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7DD3F">
      <w:pPr>
        <w:jc w:val="center"/>
        <w:rPr>
          <w:rFonts w:hint="eastAsia" w:eastAsia="黑体"/>
          <w:b/>
          <w:bCs/>
          <w:sz w:val="36"/>
          <w:szCs w:val="36"/>
          <w:lang w:val="en-US" w:eastAsia="zh-CN"/>
        </w:rPr>
      </w:pPr>
      <w:r>
        <w:rPr>
          <w:rFonts w:hint="eastAsia" w:eastAsia="黑体"/>
          <w:b/>
          <w:bCs/>
          <w:sz w:val="36"/>
          <w:szCs w:val="36"/>
          <w:lang w:val="en-US" w:eastAsia="zh-CN"/>
        </w:rPr>
        <w:t xml:space="preserve"> </w:t>
      </w:r>
    </w:p>
    <w:p w14:paraId="51EAECC1">
      <w:pPr>
        <w:pStyle w:val="34"/>
        <w:ind w:firstLine="480"/>
        <w:rPr>
          <w:rFonts w:ascii="Times New Roman" w:hAnsi="Times New Roman"/>
        </w:rPr>
      </w:pPr>
    </w:p>
    <w:p w14:paraId="4880CA58">
      <w:pPr>
        <w:pStyle w:val="34"/>
        <w:ind w:firstLine="480"/>
        <w:rPr>
          <w:rFonts w:ascii="Times New Roman" w:hAnsi="Times New Roman"/>
        </w:rPr>
      </w:pPr>
    </w:p>
    <w:p w14:paraId="3576FFE4">
      <w:pPr>
        <w:jc w:val="center"/>
        <w:rPr>
          <w:rFonts w:hint="eastAsia" w:asciiTheme="minorEastAsia" w:hAnsiTheme="minorEastAsia" w:eastAsiaTheme="minorEastAsia"/>
          <w:b/>
          <w:bCs/>
          <w:sz w:val="52"/>
          <w:szCs w:val="52"/>
          <w:lang w:eastAsia="zh-CN"/>
        </w:rPr>
      </w:pPr>
      <w:r>
        <w:rPr>
          <w:rFonts w:hint="eastAsia" w:asciiTheme="minorEastAsia" w:hAnsiTheme="minorEastAsia" w:eastAsiaTheme="minorEastAsia"/>
          <w:b/>
          <w:bCs/>
          <w:sz w:val="52"/>
          <w:szCs w:val="52"/>
          <w:lang w:eastAsia="zh-CN"/>
        </w:rPr>
        <w:t>湖北欣泽霏药业有限公司医药制剂生产、食品饮料加工、中药饮片、医疗器械、</w:t>
      </w:r>
    </w:p>
    <w:p w14:paraId="78927237">
      <w:pPr>
        <w:jc w:val="center"/>
        <w:rPr>
          <w:rFonts w:hint="eastAsia" w:asciiTheme="minorEastAsia" w:hAnsiTheme="minorEastAsia" w:eastAsiaTheme="minorEastAsia"/>
          <w:b/>
          <w:bCs/>
          <w:sz w:val="52"/>
          <w:szCs w:val="52"/>
          <w:lang w:eastAsia="zh-CN"/>
        </w:rPr>
      </w:pPr>
      <w:r>
        <w:rPr>
          <w:rFonts w:hint="eastAsia" w:asciiTheme="minorEastAsia" w:hAnsiTheme="minorEastAsia" w:eastAsiaTheme="minorEastAsia"/>
          <w:b/>
          <w:bCs/>
          <w:sz w:val="52"/>
          <w:szCs w:val="52"/>
          <w:lang w:eastAsia="zh-CN"/>
        </w:rPr>
        <w:t>消毒用品生产项目</w:t>
      </w:r>
    </w:p>
    <w:p w14:paraId="4C2FAC30">
      <w:pPr>
        <w:jc w:val="center"/>
        <w:rPr>
          <w:b/>
          <w:bCs/>
          <w:sz w:val="52"/>
          <w:szCs w:val="52"/>
        </w:rPr>
      </w:pPr>
      <w:r>
        <w:rPr>
          <w:b/>
          <w:bCs/>
          <w:sz w:val="52"/>
          <w:szCs w:val="52"/>
        </w:rPr>
        <w:t>竣工环境保护验收监测报告</w:t>
      </w:r>
      <w:r>
        <w:rPr>
          <w:rFonts w:hint="eastAsia"/>
          <w:b/>
          <w:bCs/>
          <w:sz w:val="52"/>
          <w:szCs w:val="52"/>
        </w:rPr>
        <w:t>表</w:t>
      </w:r>
    </w:p>
    <w:p w14:paraId="022861C4">
      <w:pPr>
        <w:jc w:val="center"/>
        <w:rPr>
          <w:b/>
          <w:bCs/>
        </w:rPr>
      </w:pPr>
    </w:p>
    <w:p w14:paraId="7A8DDC96">
      <w:pPr>
        <w:jc w:val="center"/>
        <w:rPr>
          <w:b/>
          <w:bCs/>
        </w:rPr>
      </w:pPr>
    </w:p>
    <w:p w14:paraId="651FE9C5">
      <w:pPr>
        <w:jc w:val="center"/>
        <w:rPr>
          <w:b/>
          <w:bCs/>
        </w:rPr>
      </w:pPr>
    </w:p>
    <w:p w14:paraId="77AA3C3A">
      <w:pPr>
        <w:jc w:val="center"/>
        <w:rPr>
          <w:b/>
          <w:bCs/>
        </w:rPr>
      </w:pPr>
    </w:p>
    <w:p w14:paraId="21D800F1">
      <w:pPr>
        <w:jc w:val="center"/>
        <w:rPr>
          <w:b/>
          <w:bCs/>
        </w:rPr>
      </w:pPr>
    </w:p>
    <w:p w14:paraId="0E87CBEB">
      <w:pPr>
        <w:jc w:val="center"/>
        <w:rPr>
          <w:b/>
          <w:bCs/>
        </w:rPr>
      </w:pPr>
    </w:p>
    <w:p w14:paraId="6B71411D">
      <w:pPr>
        <w:jc w:val="center"/>
        <w:rPr>
          <w:b/>
          <w:bCs/>
        </w:rPr>
      </w:pPr>
    </w:p>
    <w:p w14:paraId="59D9D0FD">
      <w:pPr>
        <w:jc w:val="center"/>
        <w:rPr>
          <w:b/>
          <w:bCs/>
        </w:rPr>
      </w:pPr>
    </w:p>
    <w:p w14:paraId="1C889B74">
      <w:pPr>
        <w:jc w:val="center"/>
        <w:rPr>
          <w:b/>
          <w:bCs/>
        </w:rPr>
      </w:pPr>
    </w:p>
    <w:p w14:paraId="63754159">
      <w:pPr>
        <w:jc w:val="center"/>
        <w:rPr>
          <w:b/>
          <w:bCs/>
        </w:rPr>
      </w:pPr>
    </w:p>
    <w:p w14:paraId="3F8A528C">
      <w:pPr>
        <w:jc w:val="center"/>
        <w:rPr>
          <w:b/>
          <w:bCs/>
        </w:rPr>
      </w:pPr>
    </w:p>
    <w:p w14:paraId="789E2451">
      <w:pPr>
        <w:jc w:val="center"/>
        <w:rPr>
          <w:b/>
          <w:bCs/>
        </w:rPr>
      </w:pPr>
    </w:p>
    <w:p w14:paraId="0505B6DF">
      <w:pPr>
        <w:jc w:val="center"/>
        <w:rPr>
          <w:b/>
          <w:bCs/>
        </w:rPr>
      </w:pPr>
    </w:p>
    <w:p w14:paraId="42E0B3A7">
      <w:pPr>
        <w:jc w:val="center"/>
        <w:rPr>
          <w:b/>
          <w:bCs/>
        </w:rPr>
      </w:pPr>
    </w:p>
    <w:p w14:paraId="57026E8B">
      <w:pPr>
        <w:jc w:val="center"/>
        <w:rPr>
          <w:b/>
          <w:bCs/>
        </w:rPr>
      </w:pPr>
    </w:p>
    <w:p w14:paraId="574E81AA">
      <w:pPr>
        <w:jc w:val="center"/>
        <w:rPr>
          <w:b/>
          <w:bCs/>
        </w:rPr>
      </w:pPr>
    </w:p>
    <w:p w14:paraId="2FCD3D97">
      <w:pPr>
        <w:pStyle w:val="32"/>
        <w:rPr>
          <w:b/>
          <w:bCs/>
        </w:rPr>
      </w:pPr>
    </w:p>
    <w:p w14:paraId="67395E7F">
      <w:pPr>
        <w:pStyle w:val="32"/>
        <w:rPr>
          <w:b/>
          <w:bCs/>
        </w:rPr>
      </w:pPr>
    </w:p>
    <w:p w14:paraId="54457FBE">
      <w:pPr>
        <w:pStyle w:val="32"/>
        <w:rPr>
          <w:b/>
          <w:bCs/>
        </w:rPr>
      </w:pPr>
    </w:p>
    <w:p w14:paraId="2977A7F4">
      <w:pPr>
        <w:pStyle w:val="32"/>
        <w:rPr>
          <w:b/>
          <w:bCs/>
        </w:rPr>
      </w:pPr>
    </w:p>
    <w:p w14:paraId="0BC28663">
      <w:pPr>
        <w:pStyle w:val="32"/>
        <w:rPr>
          <w:b/>
          <w:bCs/>
        </w:rPr>
      </w:pPr>
    </w:p>
    <w:p w14:paraId="3A51523E">
      <w:pPr>
        <w:pStyle w:val="32"/>
        <w:rPr>
          <w:b/>
          <w:bCs/>
        </w:rPr>
      </w:pPr>
    </w:p>
    <w:p w14:paraId="4798A8F4">
      <w:pPr>
        <w:pStyle w:val="32"/>
        <w:rPr>
          <w:b/>
          <w:bCs/>
        </w:rPr>
      </w:pPr>
    </w:p>
    <w:p w14:paraId="215978D6">
      <w:pPr>
        <w:jc w:val="center"/>
        <w:rPr>
          <w:b/>
          <w:bCs/>
        </w:rPr>
      </w:pPr>
    </w:p>
    <w:p w14:paraId="038BD698">
      <w:pPr>
        <w:jc w:val="center"/>
        <w:rPr>
          <w:b/>
          <w:bCs/>
        </w:rPr>
      </w:pPr>
    </w:p>
    <w:p w14:paraId="09DE4C4A">
      <w:pPr>
        <w:jc w:val="center"/>
        <w:rPr>
          <w:b/>
          <w:bCs/>
        </w:rPr>
      </w:pPr>
    </w:p>
    <w:p w14:paraId="2DBB23F0">
      <w:pPr>
        <w:jc w:val="center"/>
        <w:rPr>
          <w:b/>
          <w:bCs/>
        </w:rPr>
      </w:pPr>
    </w:p>
    <w:p w14:paraId="6D7CE2E8">
      <w:pPr>
        <w:jc w:val="center"/>
        <w:rPr>
          <w:b/>
          <w:bCs/>
        </w:rPr>
      </w:pPr>
    </w:p>
    <w:p w14:paraId="5D0253DD">
      <w:pPr>
        <w:jc w:val="center"/>
        <w:rPr>
          <w:bCs/>
          <w:sz w:val="32"/>
          <w:szCs w:val="32"/>
        </w:rPr>
      </w:pPr>
    </w:p>
    <w:p w14:paraId="4CA9F63E">
      <w:pPr>
        <w:jc w:val="center"/>
        <w:rPr>
          <w:bCs/>
          <w:sz w:val="32"/>
          <w:szCs w:val="32"/>
        </w:rPr>
      </w:pPr>
    </w:p>
    <w:tbl>
      <w:tblPr>
        <w:tblStyle w:val="27"/>
        <w:tblW w:w="5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8"/>
        <w:gridCol w:w="3700"/>
      </w:tblGrid>
      <w:tr w14:paraId="7C4D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8" w:type="dxa"/>
            <w:tcBorders>
              <w:tl2br w:val="nil"/>
              <w:tr2bl w:val="nil"/>
            </w:tcBorders>
            <w:vAlign w:val="center"/>
          </w:tcPr>
          <w:p w14:paraId="5AB496B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宋体" w:hAnsi="宋体"/>
                <w:b/>
                <w:bCs/>
                <w:sz w:val="32"/>
                <w:szCs w:val="32"/>
              </w:rPr>
            </w:pPr>
            <w:r>
              <w:rPr>
                <w:rFonts w:hint="eastAsia" w:ascii="宋体" w:hAnsi="宋体"/>
                <w:b/>
                <w:sz w:val="32"/>
                <w:szCs w:val="32"/>
              </w:rPr>
              <w:t>建设单位：</w:t>
            </w:r>
          </w:p>
        </w:tc>
        <w:tc>
          <w:tcPr>
            <w:tcW w:w="3700" w:type="dxa"/>
            <w:tcBorders>
              <w:tl2br w:val="nil"/>
              <w:tr2bl w:val="nil"/>
            </w:tcBorders>
            <w:vAlign w:val="center"/>
          </w:tcPr>
          <w:p w14:paraId="01147BE4">
            <w:pPr>
              <w:keepNext w:val="0"/>
              <w:keepLines w:val="0"/>
              <w:pageBreakBefore w:val="0"/>
              <w:widowControl w:val="0"/>
              <w:kinsoku/>
              <w:wordWrap/>
              <w:overflowPunct/>
              <w:topLinePunct w:val="0"/>
              <w:autoSpaceDE w:val="0"/>
              <w:autoSpaceDN w:val="0"/>
              <w:bidi w:val="0"/>
              <w:spacing w:line="240" w:lineRule="auto"/>
              <w:jc w:val="both"/>
              <w:textAlignment w:val="auto"/>
              <w:rPr>
                <w:rFonts w:hint="eastAsia" w:ascii="宋体" w:hAnsi="宋体" w:eastAsia="宋体"/>
                <w:b/>
                <w:bCs/>
                <w:sz w:val="30"/>
                <w:szCs w:val="30"/>
                <w:lang w:eastAsia="zh-CN"/>
              </w:rPr>
            </w:pPr>
            <w:r>
              <w:rPr>
                <w:rFonts w:hint="eastAsia"/>
                <w:b/>
                <w:bCs/>
                <w:sz w:val="30"/>
                <w:szCs w:val="30"/>
                <w:lang w:val="en-US" w:eastAsia="zh-CN"/>
              </w:rPr>
              <w:t>湖北欣泽霏药业有限公司</w:t>
            </w:r>
          </w:p>
        </w:tc>
      </w:tr>
      <w:tr w14:paraId="033C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98" w:type="dxa"/>
            <w:tcBorders>
              <w:tl2br w:val="nil"/>
              <w:tr2bl w:val="nil"/>
            </w:tcBorders>
            <w:vAlign w:val="center"/>
          </w:tcPr>
          <w:p w14:paraId="7E20B43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宋体" w:hAnsi="宋体"/>
                <w:b/>
                <w:bCs/>
                <w:sz w:val="32"/>
                <w:szCs w:val="32"/>
              </w:rPr>
            </w:pPr>
            <w:r>
              <w:rPr>
                <w:rFonts w:hint="eastAsia" w:ascii="宋体" w:hAnsi="宋体"/>
                <w:b/>
                <w:sz w:val="32"/>
                <w:szCs w:val="32"/>
              </w:rPr>
              <w:t>编制单位：</w:t>
            </w:r>
          </w:p>
        </w:tc>
        <w:tc>
          <w:tcPr>
            <w:tcW w:w="3700" w:type="dxa"/>
            <w:tcBorders>
              <w:tl2br w:val="nil"/>
              <w:tr2bl w:val="nil"/>
            </w:tcBorders>
            <w:vAlign w:val="center"/>
          </w:tcPr>
          <w:p w14:paraId="70A09EA1">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b/>
                <w:bCs/>
                <w:sz w:val="32"/>
                <w:szCs w:val="32"/>
                <w:lang w:eastAsia="zh-CN"/>
              </w:rPr>
            </w:pPr>
            <w:r>
              <w:rPr>
                <w:rFonts w:hint="eastAsia"/>
                <w:b/>
                <w:bCs/>
                <w:sz w:val="30"/>
                <w:szCs w:val="30"/>
                <w:lang w:eastAsia="zh-CN"/>
              </w:rPr>
              <w:t>湖北欣泽霏药业有限公司</w:t>
            </w:r>
          </w:p>
        </w:tc>
      </w:tr>
    </w:tbl>
    <w:p w14:paraId="646A9D8C">
      <w:pPr>
        <w:adjustRightInd w:val="0"/>
        <w:snapToGrid w:val="0"/>
        <w:jc w:val="center"/>
        <w:rPr>
          <w:b/>
          <w:bCs/>
          <w:sz w:val="30"/>
          <w:szCs w:val="30"/>
        </w:rPr>
      </w:pPr>
      <w:r>
        <w:rPr>
          <w:b/>
          <w:bCs/>
          <w:sz w:val="30"/>
          <w:szCs w:val="30"/>
        </w:rPr>
        <w:t>二〇</w:t>
      </w:r>
      <w:r>
        <w:rPr>
          <w:rFonts w:hint="eastAsia"/>
          <w:b/>
          <w:bCs/>
          <w:sz w:val="30"/>
          <w:szCs w:val="30"/>
        </w:rPr>
        <w:t>二</w:t>
      </w:r>
      <w:r>
        <w:rPr>
          <w:rFonts w:hint="eastAsia"/>
          <w:b/>
          <w:bCs/>
          <w:sz w:val="30"/>
          <w:szCs w:val="30"/>
          <w:lang w:val="en-US" w:eastAsia="zh-CN"/>
        </w:rPr>
        <w:t>五</w:t>
      </w:r>
      <w:r>
        <w:rPr>
          <w:b/>
          <w:bCs/>
          <w:sz w:val="30"/>
          <w:szCs w:val="30"/>
        </w:rPr>
        <w:t>年</w:t>
      </w:r>
      <w:r>
        <w:rPr>
          <w:rFonts w:hint="eastAsia"/>
          <w:b/>
          <w:bCs/>
          <w:sz w:val="30"/>
          <w:szCs w:val="30"/>
          <w:lang w:val="en-US" w:eastAsia="zh-CN"/>
        </w:rPr>
        <w:t>十一</w:t>
      </w:r>
      <w:r>
        <w:rPr>
          <w:b/>
          <w:bCs/>
          <w:sz w:val="30"/>
          <w:szCs w:val="30"/>
        </w:rPr>
        <w:t>月</w:t>
      </w:r>
    </w:p>
    <w:p w14:paraId="211C8FFB">
      <w:pPr>
        <w:adjustRightInd w:val="0"/>
        <w:snapToGrid w:val="0"/>
        <w:jc w:val="center"/>
        <w:rPr>
          <w:b/>
          <w:bCs/>
          <w:sz w:val="30"/>
          <w:szCs w:val="30"/>
        </w:rPr>
      </w:pPr>
      <w:r>
        <w:rPr>
          <w:bCs/>
          <w:sz w:val="30"/>
          <w:szCs w:val="30"/>
        </w:rPr>
        <w:br w:type="page"/>
      </w:r>
    </w:p>
    <w:p w14:paraId="498C5E79">
      <w:pPr>
        <w:pStyle w:val="9"/>
        <w:spacing w:before="1"/>
        <w:rPr>
          <w:rFonts w:ascii="Times New Roman"/>
          <w:sz w:val="16"/>
        </w:rPr>
      </w:pPr>
    </w:p>
    <w:p w14:paraId="00142930">
      <w:pPr>
        <w:pStyle w:val="3"/>
        <w:keepNext w:val="0"/>
        <w:keepLines w:val="0"/>
        <w:spacing w:before="0" w:after="0" w:line="360" w:lineRule="auto"/>
        <w:rPr>
          <w:rFonts w:hint="eastAsia" w:ascii="Microsoft JhengHei" w:eastAsia="宋体"/>
          <w:lang w:eastAsia="zh-CN"/>
        </w:rPr>
      </w:pPr>
      <w:bookmarkStart w:id="0" w:name="_Toc7665"/>
      <w:bookmarkStart w:id="1" w:name="_Toc3548"/>
      <w:bookmarkStart w:id="2" w:name="_Toc4404"/>
      <w:bookmarkStart w:id="3" w:name="_Toc17253"/>
      <w:bookmarkStart w:id="4" w:name="_Toc18331352"/>
      <w:bookmarkStart w:id="5" w:name="_Toc29804281"/>
      <w:r>
        <w:rPr>
          <w:rFonts w:hint="eastAsia" w:ascii="宋体" w:hAnsi="宋体"/>
        </w:rPr>
        <w:t>建设单位：</w:t>
      </w:r>
      <w:bookmarkEnd w:id="0"/>
      <w:bookmarkEnd w:id="1"/>
      <w:bookmarkEnd w:id="2"/>
      <w:bookmarkEnd w:id="3"/>
      <w:bookmarkEnd w:id="4"/>
      <w:bookmarkEnd w:id="5"/>
      <w:r>
        <w:rPr>
          <w:rFonts w:hint="eastAsia" w:ascii="宋体" w:hAnsi="宋体"/>
          <w:b w:val="0"/>
          <w:lang w:eastAsia="zh-CN"/>
        </w:rPr>
        <w:t>湖北欣泽霏药业有限公司</w:t>
      </w:r>
    </w:p>
    <w:p w14:paraId="42384A13">
      <w:pPr>
        <w:pStyle w:val="3"/>
        <w:keepNext w:val="0"/>
        <w:keepLines w:val="0"/>
        <w:spacing w:before="0" w:after="0" w:line="360" w:lineRule="auto"/>
        <w:rPr>
          <w:rFonts w:ascii="宋体" w:hAnsi="宋体"/>
          <w:b w:val="0"/>
        </w:rPr>
      </w:pPr>
      <w:bookmarkStart w:id="6" w:name="_Toc8388"/>
      <w:bookmarkStart w:id="7" w:name="_Toc16677"/>
      <w:bookmarkStart w:id="8" w:name="_Toc18331353"/>
      <w:bookmarkStart w:id="9" w:name="_Toc29804282"/>
      <w:bookmarkStart w:id="10" w:name="_Toc14104"/>
      <w:bookmarkStart w:id="11" w:name="_Toc30734"/>
      <w:r>
        <w:rPr>
          <w:rFonts w:hint="eastAsia" w:ascii="宋体" w:hAnsi="宋体"/>
        </w:rPr>
        <w:t>建设单位法人代表</w:t>
      </w:r>
      <w:r>
        <w:rPr>
          <w:rFonts w:ascii="宋体" w:hAnsi="宋体"/>
        </w:rPr>
        <w:t xml:space="preserve">:  </w:t>
      </w:r>
      <w:r>
        <w:rPr>
          <w:rFonts w:hint="eastAsia" w:ascii="宋体" w:hAnsi="宋体"/>
          <w:b w:val="0"/>
          <w:lang w:val="en-US" w:eastAsia="zh-CN"/>
        </w:rPr>
        <w:t>李永进</w:t>
      </w:r>
      <w:r>
        <w:rPr>
          <w:rFonts w:ascii="宋体" w:hAnsi="宋体"/>
          <w:b w:val="0"/>
        </w:rPr>
        <w:tab/>
      </w:r>
      <w:r>
        <w:rPr>
          <w:rFonts w:ascii="宋体" w:hAnsi="宋体"/>
          <w:b w:val="0"/>
        </w:rPr>
        <w:t>（签字）</w:t>
      </w:r>
      <w:bookmarkEnd w:id="6"/>
      <w:bookmarkEnd w:id="7"/>
      <w:bookmarkEnd w:id="8"/>
      <w:bookmarkEnd w:id="9"/>
      <w:bookmarkEnd w:id="10"/>
      <w:bookmarkEnd w:id="11"/>
    </w:p>
    <w:p w14:paraId="5F46DFBD">
      <w:pPr>
        <w:pStyle w:val="3"/>
        <w:keepNext w:val="0"/>
        <w:keepLines w:val="0"/>
        <w:spacing w:before="0" w:after="0" w:line="360" w:lineRule="auto"/>
        <w:rPr>
          <w:rFonts w:hint="eastAsia" w:ascii="宋体" w:hAnsi="宋体" w:eastAsia="宋体"/>
          <w:b w:val="0"/>
          <w:lang w:eastAsia="zh-CN"/>
        </w:rPr>
      </w:pPr>
      <w:bookmarkStart w:id="12" w:name="_Toc12560"/>
      <w:bookmarkStart w:id="13" w:name="_Toc29804283"/>
      <w:bookmarkStart w:id="14" w:name="_Toc14859"/>
      <w:bookmarkStart w:id="15" w:name="_Toc24535"/>
      <w:bookmarkStart w:id="16" w:name="_Toc7153"/>
      <w:bookmarkStart w:id="17" w:name="_Toc18331354"/>
      <w:r>
        <w:rPr>
          <w:rFonts w:hint="eastAsia" w:ascii="宋体" w:hAnsi="宋体"/>
        </w:rPr>
        <w:t>编制单位：</w:t>
      </w:r>
      <w:bookmarkEnd w:id="12"/>
      <w:bookmarkEnd w:id="13"/>
      <w:bookmarkEnd w:id="14"/>
      <w:bookmarkEnd w:id="15"/>
      <w:bookmarkEnd w:id="16"/>
      <w:bookmarkEnd w:id="17"/>
      <w:bookmarkStart w:id="18" w:name="_Toc29804284"/>
      <w:bookmarkStart w:id="19" w:name="_Toc18331355"/>
      <w:bookmarkStart w:id="20" w:name="_Toc672"/>
      <w:bookmarkStart w:id="21" w:name="_Toc10002"/>
      <w:r>
        <w:rPr>
          <w:rFonts w:hint="eastAsia" w:ascii="宋体" w:hAnsi="宋体"/>
          <w:b w:val="0"/>
          <w:lang w:eastAsia="zh-CN"/>
        </w:rPr>
        <w:t>湖北欣泽霏药业有限公司</w:t>
      </w:r>
    </w:p>
    <w:p w14:paraId="2FE90C9C">
      <w:pPr>
        <w:pStyle w:val="3"/>
        <w:keepNext w:val="0"/>
        <w:keepLines w:val="0"/>
        <w:spacing w:before="0" w:after="0" w:line="360" w:lineRule="auto"/>
        <w:rPr>
          <w:rFonts w:ascii="宋体" w:hAnsi="宋体"/>
          <w:b w:val="0"/>
        </w:rPr>
      </w:pPr>
      <w:bookmarkStart w:id="22" w:name="_Toc25479"/>
      <w:bookmarkStart w:id="23" w:name="_Toc22213"/>
      <w:r>
        <w:rPr>
          <w:rFonts w:hint="eastAsia" w:ascii="宋体" w:hAnsi="宋体"/>
        </w:rPr>
        <w:t>编制单位法人代表</w:t>
      </w:r>
      <w:r>
        <w:rPr>
          <w:rFonts w:ascii="宋体" w:hAnsi="宋体"/>
        </w:rPr>
        <w:t xml:space="preserve">:  </w:t>
      </w:r>
      <w:r>
        <w:rPr>
          <w:rFonts w:hint="eastAsia" w:ascii="宋体" w:hAnsi="宋体"/>
          <w:b w:val="0"/>
          <w:lang w:val="en-US" w:eastAsia="zh-CN"/>
        </w:rPr>
        <w:t>李永进</w:t>
      </w:r>
      <w:r>
        <w:rPr>
          <w:rFonts w:ascii="宋体" w:hAnsi="宋体"/>
          <w:b w:val="0"/>
        </w:rPr>
        <w:tab/>
      </w:r>
      <w:r>
        <w:rPr>
          <w:rFonts w:ascii="宋体" w:hAnsi="宋体"/>
          <w:b w:val="0"/>
        </w:rPr>
        <w:t>（签字）</w:t>
      </w:r>
      <w:bookmarkEnd w:id="18"/>
      <w:bookmarkEnd w:id="19"/>
      <w:bookmarkEnd w:id="20"/>
      <w:bookmarkEnd w:id="21"/>
      <w:bookmarkEnd w:id="22"/>
      <w:bookmarkEnd w:id="23"/>
    </w:p>
    <w:p w14:paraId="2263A6FE"/>
    <w:p w14:paraId="0D0F2B63">
      <w:pPr>
        <w:pStyle w:val="9"/>
        <w:rPr>
          <w:sz w:val="30"/>
        </w:rPr>
      </w:pPr>
    </w:p>
    <w:p w14:paraId="5A80B504">
      <w:pPr>
        <w:pStyle w:val="9"/>
        <w:rPr>
          <w:sz w:val="30"/>
        </w:rPr>
      </w:pPr>
    </w:p>
    <w:p w14:paraId="54C19486">
      <w:pPr>
        <w:pStyle w:val="9"/>
        <w:rPr>
          <w:sz w:val="30"/>
        </w:rPr>
      </w:pPr>
    </w:p>
    <w:p w14:paraId="76BFA265">
      <w:pPr>
        <w:pStyle w:val="9"/>
        <w:rPr>
          <w:sz w:val="30"/>
        </w:rPr>
      </w:pPr>
    </w:p>
    <w:p w14:paraId="5E601E20">
      <w:pPr>
        <w:pStyle w:val="9"/>
        <w:rPr>
          <w:sz w:val="30"/>
        </w:rPr>
      </w:pPr>
    </w:p>
    <w:p w14:paraId="60ED7E8D">
      <w:pPr>
        <w:pStyle w:val="9"/>
        <w:rPr>
          <w:sz w:val="30"/>
        </w:rPr>
      </w:pPr>
    </w:p>
    <w:p w14:paraId="54AD57E8">
      <w:pPr>
        <w:pStyle w:val="9"/>
        <w:rPr>
          <w:sz w:val="30"/>
        </w:rPr>
      </w:pPr>
    </w:p>
    <w:p w14:paraId="0382EBB1">
      <w:pPr>
        <w:pStyle w:val="9"/>
        <w:rPr>
          <w:sz w:val="30"/>
        </w:rPr>
      </w:pPr>
    </w:p>
    <w:p w14:paraId="064E772B">
      <w:pPr>
        <w:pStyle w:val="9"/>
        <w:rPr>
          <w:sz w:val="30"/>
        </w:rPr>
      </w:pPr>
    </w:p>
    <w:p w14:paraId="1AB0F544">
      <w:pPr>
        <w:pStyle w:val="9"/>
        <w:rPr>
          <w:sz w:val="30"/>
        </w:rPr>
      </w:pPr>
    </w:p>
    <w:p w14:paraId="3226A765">
      <w:pPr>
        <w:pStyle w:val="9"/>
        <w:rPr>
          <w:sz w:val="30"/>
        </w:rPr>
      </w:pPr>
    </w:p>
    <w:p w14:paraId="5069C674">
      <w:pPr>
        <w:pStyle w:val="9"/>
        <w:rPr>
          <w:sz w:val="30"/>
        </w:rPr>
      </w:pPr>
    </w:p>
    <w:p w14:paraId="6D9D257A">
      <w:pPr>
        <w:pStyle w:val="9"/>
        <w:rPr>
          <w:sz w:val="30"/>
        </w:rPr>
      </w:pPr>
    </w:p>
    <w:p w14:paraId="69D4113B">
      <w:pPr>
        <w:pStyle w:val="9"/>
        <w:rPr>
          <w:sz w:val="30"/>
        </w:rPr>
      </w:pPr>
    </w:p>
    <w:p w14:paraId="3C994FDA">
      <w:pPr>
        <w:pStyle w:val="9"/>
        <w:rPr>
          <w:sz w:val="30"/>
        </w:rPr>
      </w:pPr>
    </w:p>
    <w:p w14:paraId="6481906D">
      <w:pPr>
        <w:pStyle w:val="3"/>
        <w:keepNext w:val="0"/>
        <w:keepLines w:val="0"/>
        <w:spacing w:before="0" w:after="0" w:line="360" w:lineRule="auto"/>
        <w:rPr>
          <w:rFonts w:ascii="宋体" w:hAnsi="宋体"/>
          <w:b w:val="0"/>
        </w:rPr>
      </w:pPr>
      <w:bookmarkStart w:id="24" w:name="_Toc29804285"/>
      <w:bookmarkStart w:id="25" w:name="_Toc18331356"/>
      <w:bookmarkStart w:id="26" w:name="_Toc21831"/>
      <w:bookmarkStart w:id="27" w:name="_Toc17814"/>
      <w:bookmarkStart w:id="28" w:name="_Toc2443"/>
      <w:bookmarkStart w:id="29" w:name="_Toc2683"/>
      <w:r>
        <w:rPr>
          <w:rFonts w:ascii="宋体" w:hAnsi="宋体"/>
        </w:rPr>
        <w:t>建设单位：</w:t>
      </w:r>
      <w:r>
        <w:rPr>
          <w:rFonts w:hint="eastAsia" w:ascii="宋体" w:hAnsi="宋体"/>
          <w:b w:val="0"/>
          <w:lang w:eastAsia="zh-CN"/>
        </w:rPr>
        <w:t>湖北欣泽霏药业有限公司</w:t>
      </w:r>
      <w:r>
        <w:rPr>
          <w:rFonts w:ascii="宋体" w:hAnsi="宋体"/>
          <w:b w:val="0"/>
        </w:rPr>
        <w:t>（盖章）</w:t>
      </w:r>
      <w:bookmarkEnd w:id="24"/>
      <w:bookmarkEnd w:id="25"/>
      <w:bookmarkEnd w:id="26"/>
      <w:bookmarkEnd w:id="27"/>
      <w:bookmarkEnd w:id="28"/>
      <w:bookmarkEnd w:id="29"/>
    </w:p>
    <w:p w14:paraId="0A229E7C">
      <w:pPr>
        <w:pStyle w:val="3"/>
        <w:keepNext w:val="0"/>
        <w:keepLines w:val="0"/>
        <w:spacing w:before="0" w:after="0" w:line="360" w:lineRule="auto"/>
        <w:rPr>
          <w:rFonts w:hint="default" w:ascii="宋体" w:hAnsi="宋体" w:eastAsia="宋体"/>
          <w:lang w:val="en-US" w:eastAsia="zh-CN"/>
        </w:rPr>
      </w:pPr>
      <w:bookmarkStart w:id="30" w:name="_Toc28179"/>
      <w:bookmarkStart w:id="31" w:name="_Toc29804286"/>
      <w:bookmarkStart w:id="32" w:name="_Toc29995"/>
      <w:bookmarkStart w:id="33" w:name="_Toc18331357"/>
      <w:bookmarkStart w:id="34" w:name="_Toc28139"/>
      <w:bookmarkStart w:id="35" w:name="_Toc31840"/>
      <w:r>
        <w:rPr>
          <w:rFonts w:ascii="宋体" w:hAnsi="宋体"/>
        </w:rPr>
        <w:t>电话:</w:t>
      </w:r>
      <w:r>
        <w:rPr>
          <w:rFonts w:ascii="宋体" w:hAnsi="宋体"/>
          <w:b w:val="0"/>
        </w:rPr>
        <w:t xml:space="preserve"> </w:t>
      </w:r>
      <w:bookmarkEnd w:id="30"/>
      <w:bookmarkEnd w:id="31"/>
      <w:bookmarkEnd w:id="32"/>
      <w:bookmarkEnd w:id="33"/>
      <w:bookmarkEnd w:id="34"/>
      <w:bookmarkEnd w:id="35"/>
      <w:r>
        <w:rPr>
          <w:rFonts w:hint="eastAsia"/>
          <w:b w:val="0"/>
          <w:lang w:eastAsia="zh-CN"/>
        </w:rPr>
        <w:t>15629439860</w:t>
      </w:r>
    </w:p>
    <w:p w14:paraId="07291934">
      <w:pPr>
        <w:pStyle w:val="3"/>
        <w:keepNext w:val="0"/>
        <w:keepLines w:val="0"/>
        <w:spacing w:before="0" w:after="0" w:line="360" w:lineRule="auto"/>
        <w:rPr>
          <w:rFonts w:hint="default" w:ascii="宋体" w:hAnsi="宋体"/>
          <w:b w:val="0"/>
          <w:bCs w:val="0"/>
          <w:lang w:val="en-US" w:eastAsia="zh-CN"/>
        </w:rPr>
      </w:pPr>
      <w:bookmarkStart w:id="36" w:name="_Toc29804287"/>
      <w:bookmarkStart w:id="37" w:name="_Toc2560"/>
      <w:bookmarkStart w:id="38" w:name="_Toc19717"/>
      <w:bookmarkStart w:id="39" w:name="_Toc18331358"/>
      <w:bookmarkStart w:id="40" w:name="_Toc16534"/>
      <w:bookmarkStart w:id="41" w:name="_Toc2563"/>
      <w:r>
        <w:rPr>
          <w:rFonts w:hint="eastAsia" w:ascii="宋体" w:hAnsi="宋体"/>
          <w:lang w:val="en-US" w:eastAsia="zh-CN"/>
        </w:rPr>
        <w:t>注册</w:t>
      </w:r>
      <w:r>
        <w:rPr>
          <w:rFonts w:ascii="宋体" w:hAnsi="宋体"/>
        </w:rPr>
        <w:t>地址：</w:t>
      </w:r>
      <w:bookmarkEnd w:id="36"/>
      <w:bookmarkEnd w:id="37"/>
      <w:bookmarkEnd w:id="38"/>
      <w:bookmarkEnd w:id="39"/>
      <w:bookmarkEnd w:id="40"/>
      <w:bookmarkStart w:id="42" w:name="_Toc14347"/>
      <w:bookmarkStart w:id="43" w:name="_Toc18331359"/>
      <w:bookmarkStart w:id="44" w:name="_Toc29804288"/>
      <w:bookmarkStart w:id="45" w:name="_Toc18333"/>
      <w:r>
        <w:rPr>
          <w:rFonts w:hint="eastAsia" w:ascii="宋体" w:hAnsi="宋体"/>
          <w:b w:val="0"/>
          <w:bCs w:val="0"/>
          <w:lang w:val="en-US" w:eastAsia="zh-CN"/>
        </w:rPr>
        <w:t>罗田县经济技术开发区</w:t>
      </w:r>
      <w:bookmarkEnd w:id="41"/>
    </w:p>
    <w:p w14:paraId="5EE1F745">
      <w:pPr>
        <w:pStyle w:val="3"/>
        <w:keepNext w:val="0"/>
        <w:keepLines w:val="0"/>
        <w:spacing w:before="0" w:after="0" w:line="360" w:lineRule="auto"/>
        <w:rPr>
          <w:rFonts w:ascii="宋体" w:hAnsi="宋体"/>
          <w:b w:val="0"/>
        </w:rPr>
      </w:pPr>
      <w:bookmarkStart w:id="46" w:name="_Toc12834"/>
      <w:bookmarkStart w:id="47" w:name="_Toc22914"/>
      <w:r>
        <w:rPr>
          <w:rFonts w:ascii="宋体" w:hAnsi="宋体"/>
        </w:rPr>
        <w:t>编制单位：</w:t>
      </w:r>
      <w:r>
        <w:rPr>
          <w:rFonts w:hint="eastAsia" w:ascii="宋体" w:hAnsi="宋体"/>
          <w:b w:val="0"/>
          <w:lang w:eastAsia="zh-CN"/>
        </w:rPr>
        <w:t>湖北欣泽霏药业有限公司</w:t>
      </w:r>
      <w:r>
        <w:rPr>
          <w:rFonts w:ascii="宋体" w:hAnsi="宋体"/>
          <w:b w:val="0"/>
        </w:rPr>
        <w:t>（盖章）</w:t>
      </w:r>
      <w:bookmarkEnd w:id="42"/>
      <w:bookmarkEnd w:id="43"/>
      <w:bookmarkEnd w:id="44"/>
      <w:bookmarkEnd w:id="45"/>
      <w:bookmarkEnd w:id="46"/>
      <w:bookmarkEnd w:id="47"/>
    </w:p>
    <w:p w14:paraId="0E06C09A">
      <w:pPr>
        <w:pStyle w:val="3"/>
        <w:keepNext w:val="0"/>
        <w:keepLines w:val="0"/>
        <w:spacing w:before="0" w:after="0" w:line="360" w:lineRule="auto"/>
        <w:rPr>
          <w:rFonts w:hint="eastAsia" w:eastAsia="宋体"/>
          <w:b w:val="0"/>
          <w:lang w:eastAsia="zh-CN"/>
        </w:rPr>
      </w:pPr>
      <w:bookmarkStart w:id="48" w:name="_Toc31044"/>
      <w:bookmarkStart w:id="49" w:name="_Toc31260"/>
      <w:bookmarkStart w:id="50" w:name="_Toc12357"/>
      <w:bookmarkStart w:id="51" w:name="_Toc29804289"/>
      <w:bookmarkStart w:id="52" w:name="_Toc5838"/>
      <w:bookmarkStart w:id="53" w:name="_Toc18331360"/>
      <w:r>
        <w:rPr>
          <w:rFonts w:ascii="宋体" w:hAnsi="宋体"/>
        </w:rPr>
        <w:t>电话:</w:t>
      </w:r>
      <w:r>
        <w:rPr>
          <w:rFonts w:ascii="宋体" w:hAnsi="宋体"/>
          <w:b w:val="0"/>
        </w:rPr>
        <w:t xml:space="preserve"> </w:t>
      </w:r>
      <w:bookmarkEnd w:id="48"/>
      <w:bookmarkEnd w:id="49"/>
      <w:bookmarkEnd w:id="50"/>
      <w:bookmarkEnd w:id="51"/>
      <w:bookmarkEnd w:id="52"/>
      <w:bookmarkEnd w:id="53"/>
      <w:r>
        <w:rPr>
          <w:rFonts w:hint="eastAsia"/>
          <w:b w:val="0"/>
          <w:lang w:eastAsia="zh-CN"/>
        </w:rPr>
        <w:t>15629439860</w:t>
      </w:r>
    </w:p>
    <w:p w14:paraId="4565620D">
      <w:pPr>
        <w:pStyle w:val="3"/>
        <w:keepNext w:val="0"/>
        <w:keepLines w:val="0"/>
        <w:spacing w:before="0" w:after="0" w:line="360" w:lineRule="auto"/>
        <w:sectPr>
          <w:pgSz w:w="11910" w:h="16840"/>
          <w:pgMar w:top="1134" w:right="1134" w:bottom="1134" w:left="1134" w:header="720" w:footer="720" w:gutter="0"/>
          <w:pgBorders>
            <w:top w:val="none" w:sz="0" w:space="0"/>
            <w:left w:val="none" w:sz="0" w:space="0"/>
            <w:bottom w:val="none" w:sz="0" w:space="0"/>
            <w:right w:val="none" w:sz="0" w:space="0"/>
          </w:pgBorders>
          <w:cols w:space="720" w:num="1"/>
        </w:sectPr>
      </w:pPr>
      <w:bookmarkStart w:id="54" w:name="_Toc19220"/>
      <w:bookmarkStart w:id="55" w:name="_Toc29804290"/>
      <w:bookmarkStart w:id="56" w:name="_Toc27424"/>
      <w:bookmarkStart w:id="57" w:name="_Toc23138"/>
      <w:bookmarkStart w:id="58" w:name="_Toc18331361"/>
      <w:bookmarkStart w:id="59" w:name="_Toc32213"/>
      <w:r>
        <w:rPr>
          <w:rFonts w:hint="eastAsia" w:ascii="宋体" w:hAnsi="宋体"/>
          <w:lang w:val="en-US" w:eastAsia="zh-CN"/>
        </w:rPr>
        <w:t>建设</w:t>
      </w:r>
      <w:r>
        <w:rPr>
          <w:rFonts w:ascii="宋体" w:hAnsi="宋体"/>
        </w:rPr>
        <w:t>地址：</w:t>
      </w:r>
      <w:bookmarkEnd w:id="54"/>
      <w:bookmarkEnd w:id="55"/>
      <w:bookmarkEnd w:id="56"/>
      <w:bookmarkEnd w:id="57"/>
      <w:bookmarkEnd w:id="58"/>
      <w:bookmarkEnd w:id="59"/>
      <w:r>
        <w:rPr>
          <w:rFonts w:hint="eastAsia" w:ascii="宋体" w:hAnsi="宋体" w:eastAsia="宋体" w:cs="Times New Roman"/>
          <w:b w:val="0"/>
          <w:lang w:val="en-US" w:eastAsia="zh-CN"/>
        </w:rPr>
        <w:t>罗田县经济开发区凤山大道102号</w:t>
      </w:r>
    </w:p>
    <w:p w14:paraId="539C237E">
      <w:pPr>
        <w:pStyle w:val="16"/>
        <w:tabs>
          <w:tab w:val="right" w:leader="dot" w:pos="9638"/>
        </w:tabs>
        <w:spacing w:line="360" w:lineRule="auto"/>
        <w:jc w:val="center"/>
        <w:rPr>
          <w:bCs/>
          <w:sz w:val="36"/>
          <w:szCs w:val="36"/>
        </w:rPr>
      </w:pPr>
      <w:r>
        <w:rPr>
          <w:b/>
          <w:sz w:val="36"/>
          <w:szCs w:val="36"/>
        </w:rPr>
        <w:t>目  录</w:t>
      </w:r>
    </w:p>
    <w:p w14:paraId="282EE601">
      <w:pPr>
        <w:pStyle w:val="11"/>
        <w:tabs>
          <w:tab w:val="right" w:leader="dot" w:pos="9412"/>
        </w:tabs>
      </w:pPr>
      <w:r>
        <w:rPr>
          <w:b/>
          <w:bCs/>
          <w:sz w:val="28"/>
          <w:szCs w:val="28"/>
        </w:rPr>
        <w:fldChar w:fldCharType="begin"/>
      </w:r>
      <w:r>
        <w:rPr>
          <w:b/>
          <w:bCs/>
          <w:sz w:val="28"/>
          <w:szCs w:val="28"/>
        </w:rPr>
        <w:instrText xml:space="preserve"> TOC \o "1-3" \h \z \u </w:instrText>
      </w:r>
      <w:r>
        <w:rPr>
          <w:b/>
          <w:bCs/>
          <w:sz w:val="28"/>
          <w:szCs w:val="28"/>
        </w:rPr>
        <w:fldChar w:fldCharType="separate"/>
      </w:r>
    </w:p>
    <w:p w14:paraId="6B6EC3C5">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_Toc28397 </w:instrText>
      </w:r>
      <w:r>
        <w:rPr>
          <w:b/>
          <w:bCs w:val="0"/>
          <w:sz w:val="28"/>
          <w:szCs w:val="40"/>
        </w:rPr>
        <w:fldChar w:fldCharType="separate"/>
      </w:r>
      <w:r>
        <w:rPr>
          <w:b/>
          <w:bCs w:val="0"/>
          <w:kern w:val="44"/>
          <w:sz w:val="28"/>
          <w:szCs w:val="56"/>
        </w:rPr>
        <w:t>表一  项目基本</w:t>
      </w:r>
      <w:r>
        <w:rPr>
          <w:rFonts w:hint="eastAsia"/>
          <w:b/>
          <w:bCs w:val="0"/>
          <w:kern w:val="44"/>
          <w:sz w:val="28"/>
          <w:szCs w:val="56"/>
        </w:rPr>
        <w:t>情况</w:t>
      </w:r>
      <w:r>
        <w:rPr>
          <w:b/>
          <w:bCs w:val="0"/>
          <w:sz w:val="28"/>
          <w:szCs w:val="28"/>
        </w:rPr>
        <w:tab/>
      </w:r>
      <w:r>
        <w:rPr>
          <w:b/>
          <w:bCs w:val="0"/>
          <w:sz w:val="28"/>
          <w:szCs w:val="28"/>
        </w:rPr>
        <w:fldChar w:fldCharType="begin"/>
      </w:r>
      <w:r>
        <w:rPr>
          <w:b/>
          <w:bCs w:val="0"/>
          <w:sz w:val="28"/>
          <w:szCs w:val="28"/>
        </w:rPr>
        <w:instrText xml:space="preserve"> PAGEREF _Toc28397 \h </w:instrText>
      </w:r>
      <w:r>
        <w:rPr>
          <w:b/>
          <w:bCs w:val="0"/>
          <w:sz w:val="28"/>
          <w:szCs w:val="28"/>
        </w:rPr>
        <w:fldChar w:fldCharType="separate"/>
      </w:r>
      <w:r>
        <w:rPr>
          <w:b/>
          <w:bCs w:val="0"/>
          <w:sz w:val="28"/>
          <w:szCs w:val="28"/>
        </w:rPr>
        <w:t>1</w:t>
      </w:r>
      <w:r>
        <w:rPr>
          <w:b/>
          <w:bCs w:val="0"/>
          <w:sz w:val="28"/>
          <w:szCs w:val="28"/>
        </w:rPr>
        <w:fldChar w:fldCharType="end"/>
      </w:r>
      <w:r>
        <w:rPr>
          <w:b/>
          <w:bCs w:val="0"/>
          <w:sz w:val="28"/>
          <w:szCs w:val="40"/>
        </w:rPr>
        <w:fldChar w:fldCharType="end"/>
      </w:r>
    </w:p>
    <w:p w14:paraId="45EC3B99">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_Toc19122 </w:instrText>
      </w:r>
      <w:r>
        <w:rPr>
          <w:b/>
          <w:bCs w:val="0"/>
          <w:sz w:val="28"/>
          <w:szCs w:val="40"/>
        </w:rPr>
        <w:fldChar w:fldCharType="separate"/>
      </w:r>
      <w:r>
        <w:rPr>
          <w:rFonts w:hint="eastAsia"/>
          <w:b/>
          <w:bCs w:val="0"/>
          <w:sz w:val="28"/>
          <w:szCs w:val="28"/>
        </w:rPr>
        <w:t>表二  工程概况</w:t>
      </w:r>
      <w:r>
        <w:rPr>
          <w:b/>
          <w:bCs w:val="0"/>
          <w:sz w:val="28"/>
          <w:szCs w:val="28"/>
        </w:rPr>
        <w:tab/>
      </w:r>
      <w:r>
        <w:rPr>
          <w:b/>
          <w:bCs w:val="0"/>
          <w:sz w:val="28"/>
          <w:szCs w:val="28"/>
        </w:rPr>
        <w:fldChar w:fldCharType="begin"/>
      </w:r>
      <w:r>
        <w:rPr>
          <w:b/>
          <w:bCs w:val="0"/>
          <w:sz w:val="28"/>
          <w:szCs w:val="28"/>
        </w:rPr>
        <w:instrText xml:space="preserve"> PAGEREF _Toc19122 \h </w:instrText>
      </w:r>
      <w:r>
        <w:rPr>
          <w:b/>
          <w:bCs w:val="0"/>
          <w:sz w:val="28"/>
          <w:szCs w:val="28"/>
        </w:rPr>
        <w:fldChar w:fldCharType="separate"/>
      </w:r>
      <w:r>
        <w:rPr>
          <w:b/>
          <w:bCs w:val="0"/>
          <w:sz w:val="28"/>
          <w:szCs w:val="28"/>
        </w:rPr>
        <w:t>5</w:t>
      </w:r>
      <w:r>
        <w:rPr>
          <w:b/>
          <w:bCs w:val="0"/>
          <w:sz w:val="28"/>
          <w:szCs w:val="28"/>
        </w:rPr>
        <w:fldChar w:fldCharType="end"/>
      </w:r>
      <w:r>
        <w:rPr>
          <w:b/>
          <w:bCs w:val="0"/>
          <w:sz w:val="28"/>
          <w:szCs w:val="40"/>
        </w:rPr>
        <w:fldChar w:fldCharType="end"/>
      </w:r>
    </w:p>
    <w:p w14:paraId="6B873AAF">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_Toc25427 </w:instrText>
      </w:r>
      <w:r>
        <w:rPr>
          <w:b/>
          <w:bCs w:val="0"/>
          <w:sz w:val="28"/>
          <w:szCs w:val="40"/>
        </w:rPr>
        <w:fldChar w:fldCharType="separate"/>
      </w:r>
      <w:r>
        <w:rPr>
          <w:rFonts w:hint="eastAsia"/>
          <w:b/>
          <w:bCs w:val="0"/>
          <w:sz w:val="28"/>
          <w:szCs w:val="28"/>
        </w:rPr>
        <w:t>表三  主要污染源、污染物处理和排放</w:t>
      </w:r>
      <w:r>
        <w:rPr>
          <w:b/>
          <w:bCs w:val="0"/>
          <w:sz w:val="28"/>
          <w:szCs w:val="28"/>
        </w:rPr>
        <w:tab/>
      </w:r>
      <w:r>
        <w:rPr>
          <w:b/>
          <w:bCs w:val="0"/>
          <w:sz w:val="28"/>
          <w:szCs w:val="28"/>
        </w:rPr>
        <w:fldChar w:fldCharType="begin"/>
      </w:r>
      <w:r>
        <w:rPr>
          <w:b/>
          <w:bCs w:val="0"/>
          <w:sz w:val="28"/>
          <w:szCs w:val="28"/>
        </w:rPr>
        <w:instrText xml:space="preserve"> PAGEREF _Toc25427 \h </w:instrText>
      </w:r>
      <w:r>
        <w:rPr>
          <w:b/>
          <w:bCs w:val="0"/>
          <w:sz w:val="28"/>
          <w:szCs w:val="28"/>
        </w:rPr>
        <w:fldChar w:fldCharType="separate"/>
      </w:r>
      <w:r>
        <w:rPr>
          <w:b/>
          <w:bCs w:val="0"/>
          <w:sz w:val="28"/>
          <w:szCs w:val="28"/>
        </w:rPr>
        <w:t>20</w:t>
      </w:r>
      <w:r>
        <w:rPr>
          <w:b/>
          <w:bCs w:val="0"/>
          <w:sz w:val="28"/>
          <w:szCs w:val="28"/>
        </w:rPr>
        <w:fldChar w:fldCharType="end"/>
      </w:r>
      <w:r>
        <w:rPr>
          <w:b/>
          <w:bCs w:val="0"/>
          <w:sz w:val="28"/>
          <w:szCs w:val="40"/>
        </w:rPr>
        <w:fldChar w:fldCharType="end"/>
      </w:r>
    </w:p>
    <w:p w14:paraId="1C80201E">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_Toc23034 </w:instrText>
      </w:r>
      <w:r>
        <w:rPr>
          <w:b/>
          <w:bCs w:val="0"/>
          <w:sz w:val="28"/>
          <w:szCs w:val="40"/>
        </w:rPr>
        <w:fldChar w:fldCharType="separate"/>
      </w:r>
      <w:r>
        <w:rPr>
          <w:rFonts w:hint="eastAsia"/>
          <w:b/>
          <w:bCs w:val="0"/>
          <w:sz w:val="28"/>
          <w:szCs w:val="28"/>
        </w:rPr>
        <w:t>表四  建设项目环境影响报告表主要结论及审批部门决定</w:t>
      </w:r>
      <w:r>
        <w:rPr>
          <w:b/>
          <w:bCs w:val="0"/>
          <w:sz w:val="28"/>
          <w:szCs w:val="28"/>
        </w:rPr>
        <w:tab/>
      </w:r>
      <w:r>
        <w:rPr>
          <w:b/>
          <w:bCs w:val="0"/>
          <w:sz w:val="28"/>
          <w:szCs w:val="28"/>
        </w:rPr>
        <w:fldChar w:fldCharType="begin"/>
      </w:r>
      <w:r>
        <w:rPr>
          <w:b/>
          <w:bCs w:val="0"/>
          <w:sz w:val="28"/>
          <w:szCs w:val="28"/>
        </w:rPr>
        <w:instrText xml:space="preserve"> PAGEREF _Toc23034 \h </w:instrText>
      </w:r>
      <w:r>
        <w:rPr>
          <w:b/>
          <w:bCs w:val="0"/>
          <w:sz w:val="28"/>
          <w:szCs w:val="28"/>
        </w:rPr>
        <w:fldChar w:fldCharType="separate"/>
      </w:r>
      <w:r>
        <w:rPr>
          <w:b/>
          <w:bCs w:val="0"/>
          <w:sz w:val="28"/>
          <w:szCs w:val="28"/>
        </w:rPr>
        <w:t>23</w:t>
      </w:r>
      <w:r>
        <w:rPr>
          <w:b/>
          <w:bCs w:val="0"/>
          <w:sz w:val="28"/>
          <w:szCs w:val="28"/>
        </w:rPr>
        <w:fldChar w:fldCharType="end"/>
      </w:r>
      <w:r>
        <w:rPr>
          <w:b/>
          <w:bCs w:val="0"/>
          <w:sz w:val="28"/>
          <w:szCs w:val="40"/>
        </w:rPr>
        <w:fldChar w:fldCharType="end"/>
      </w:r>
    </w:p>
    <w:p w14:paraId="7CEEF4C8">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_Toc22369 </w:instrText>
      </w:r>
      <w:r>
        <w:rPr>
          <w:b/>
          <w:bCs w:val="0"/>
          <w:sz w:val="28"/>
          <w:szCs w:val="40"/>
        </w:rPr>
        <w:fldChar w:fldCharType="separate"/>
      </w:r>
      <w:r>
        <w:rPr>
          <w:rFonts w:hint="eastAsia"/>
          <w:b/>
          <w:bCs w:val="0"/>
          <w:sz w:val="28"/>
          <w:szCs w:val="28"/>
        </w:rPr>
        <w:t>表五  验收监测质量保证及质量控制</w:t>
      </w:r>
      <w:r>
        <w:rPr>
          <w:b/>
          <w:bCs w:val="0"/>
          <w:sz w:val="28"/>
          <w:szCs w:val="28"/>
        </w:rPr>
        <w:tab/>
      </w:r>
      <w:r>
        <w:rPr>
          <w:b/>
          <w:bCs w:val="0"/>
          <w:sz w:val="28"/>
          <w:szCs w:val="28"/>
        </w:rPr>
        <w:fldChar w:fldCharType="begin"/>
      </w:r>
      <w:r>
        <w:rPr>
          <w:b/>
          <w:bCs w:val="0"/>
          <w:sz w:val="28"/>
          <w:szCs w:val="28"/>
        </w:rPr>
        <w:instrText xml:space="preserve"> PAGEREF _Toc22369 \h </w:instrText>
      </w:r>
      <w:r>
        <w:rPr>
          <w:b/>
          <w:bCs w:val="0"/>
          <w:sz w:val="28"/>
          <w:szCs w:val="28"/>
        </w:rPr>
        <w:fldChar w:fldCharType="separate"/>
      </w:r>
      <w:r>
        <w:rPr>
          <w:b/>
          <w:bCs w:val="0"/>
          <w:sz w:val="28"/>
          <w:szCs w:val="28"/>
        </w:rPr>
        <w:t>26</w:t>
      </w:r>
      <w:r>
        <w:rPr>
          <w:b/>
          <w:bCs w:val="0"/>
          <w:sz w:val="28"/>
          <w:szCs w:val="28"/>
        </w:rPr>
        <w:fldChar w:fldCharType="end"/>
      </w:r>
      <w:r>
        <w:rPr>
          <w:b/>
          <w:bCs w:val="0"/>
          <w:sz w:val="28"/>
          <w:szCs w:val="40"/>
        </w:rPr>
        <w:fldChar w:fldCharType="end"/>
      </w:r>
    </w:p>
    <w:p w14:paraId="34279FC3">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_Toc23752 </w:instrText>
      </w:r>
      <w:r>
        <w:rPr>
          <w:b/>
          <w:bCs w:val="0"/>
          <w:sz w:val="28"/>
          <w:szCs w:val="40"/>
        </w:rPr>
        <w:fldChar w:fldCharType="separate"/>
      </w:r>
      <w:r>
        <w:rPr>
          <w:b/>
          <w:bCs w:val="0"/>
          <w:kern w:val="44"/>
          <w:sz w:val="28"/>
          <w:szCs w:val="40"/>
        </w:rPr>
        <w:t>表</w:t>
      </w:r>
      <w:r>
        <w:rPr>
          <w:rFonts w:hint="eastAsia"/>
          <w:b/>
          <w:bCs w:val="0"/>
          <w:kern w:val="44"/>
          <w:sz w:val="28"/>
          <w:szCs w:val="40"/>
        </w:rPr>
        <w:t xml:space="preserve">六  </w:t>
      </w:r>
      <w:r>
        <w:rPr>
          <w:b/>
          <w:bCs w:val="0"/>
          <w:kern w:val="44"/>
          <w:sz w:val="28"/>
          <w:szCs w:val="40"/>
        </w:rPr>
        <w:t>验收监测内容</w:t>
      </w:r>
      <w:r>
        <w:rPr>
          <w:b/>
          <w:bCs w:val="0"/>
          <w:sz w:val="28"/>
          <w:szCs w:val="28"/>
        </w:rPr>
        <w:tab/>
      </w:r>
      <w:r>
        <w:rPr>
          <w:b/>
          <w:bCs w:val="0"/>
          <w:sz w:val="28"/>
          <w:szCs w:val="28"/>
        </w:rPr>
        <w:fldChar w:fldCharType="begin"/>
      </w:r>
      <w:r>
        <w:rPr>
          <w:b/>
          <w:bCs w:val="0"/>
          <w:sz w:val="28"/>
          <w:szCs w:val="28"/>
        </w:rPr>
        <w:instrText xml:space="preserve"> PAGEREF _Toc23752 \h </w:instrText>
      </w:r>
      <w:r>
        <w:rPr>
          <w:b/>
          <w:bCs w:val="0"/>
          <w:sz w:val="28"/>
          <w:szCs w:val="28"/>
        </w:rPr>
        <w:fldChar w:fldCharType="separate"/>
      </w:r>
      <w:r>
        <w:rPr>
          <w:b/>
          <w:bCs w:val="0"/>
          <w:sz w:val="28"/>
          <w:szCs w:val="28"/>
        </w:rPr>
        <w:t>29</w:t>
      </w:r>
      <w:r>
        <w:rPr>
          <w:b/>
          <w:bCs w:val="0"/>
          <w:sz w:val="28"/>
          <w:szCs w:val="28"/>
        </w:rPr>
        <w:fldChar w:fldCharType="end"/>
      </w:r>
      <w:r>
        <w:rPr>
          <w:b/>
          <w:bCs w:val="0"/>
          <w:sz w:val="28"/>
          <w:szCs w:val="40"/>
        </w:rPr>
        <w:fldChar w:fldCharType="end"/>
      </w:r>
    </w:p>
    <w:p w14:paraId="63F94984">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_Toc11956 </w:instrText>
      </w:r>
      <w:r>
        <w:rPr>
          <w:b/>
          <w:bCs w:val="0"/>
          <w:sz w:val="28"/>
          <w:szCs w:val="40"/>
        </w:rPr>
        <w:fldChar w:fldCharType="separate"/>
      </w:r>
      <w:r>
        <w:rPr>
          <w:rFonts w:hint="eastAsia"/>
          <w:b/>
          <w:bCs w:val="0"/>
          <w:kern w:val="44"/>
          <w:sz w:val="28"/>
          <w:szCs w:val="40"/>
        </w:rPr>
        <w:t>表七  验收监测期间生产工况记录以及验收监测结果</w:t>
      </w:r>
      <w:r>
        <w:rPr>
          <w:b/>
          <w:bCs w:val="0"/>
          <w:sz w:val="28"/>
          <w:szCs w:val="28"/>
        </w:rPr>
        <w:tab/>
      </w:r>
      <w:r>
        <w:rPr>
          <w:b/>
          <w:bCs w:val="0"/>
          <w:sz w:val="28"/>
          <w:szCs w:val="28"/>
        </w:rPr>
        <w:fldChar w:fldCharType="begin"/>
      </w:r>
      <w:r>
        <w:rPr>
          <w:b/>
          <w:bCs w:val="0"/>
          <w:sz w:val="28"/>
          <w:szCs w:val="28"/>
        </w:rPr>
        <w:instrText xml:space="preserve"> PAGEREF _Toc11956 \h </w:instrText>
      </w:r>
      <w:r>
        <w:rPr>
          <w:b/>
          <w:bCs w:val="0"/>
          <w:sz w:val="28"/>
          <w:szCs w:val="28"/>
        </w:rPr>
        <w:fldChar w:fldCharType="separate"/>
      </w:r>
      <w:r>
        <w:rPr>
          <w:b/>
          <w:bCs w:val="0"/>
          <w:sz w:val="28"/>
          <w:szCs w:val="28"/>
        </w:rPr>
        <w:t>31</w:t>
      </w:r>
      <w:r>
        <w:rPr>
          <w:b/>
          <w:bCs w:val="0"/>
          <w:sz w:val="28"/>
          <w:szCs w:val="28"/>
        </w:rPr>
        <w:fldChar w:fldCharType="end"/>
      </w:r>
      <w:r>
        <w:rPr>
          <w:b/>
          <w:bCs w:val="0"/>
          <w:sz w:val="28"/>
          <w:szCs w:val="40"/>
        </w:rPr>
        <w:fldChar w:fldCharType="end"/>
      </w:r>
    </w:p>
    <w:p w14:paraId="4BA5D91F">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_Toc16824 </w:instrText>
      </w:r>
      <w:r>
        <w:rPr>
          <w:b/>
          <w:bCs w:val="0"/>
          <w:sz w:val="28"/>
          <w:szCs w:val="40"/>
        </w:rPr>
        <w:fldChar w:fldCharType="separate"/>
      </w:r>
      <w:r>
        <w:rPr>
          <w:rFonts w:hint="eastAsia"/>
          <w:b/>
          <w:bCs w:val="0"/>
          <w:kern w:val="44"/>
          <w:sz w:val="28"/>
          <w:szCs w:val="40"/>
        </w:rPr>
        <w:t>表八  环保</w:t>
      </w:r>
      <w:r>
        <w:rPr>
          <w:b/>
          <w:bCs w:val="0"/>
          <w:kern w:val="44"/>
          <w:sz w:val="28"/>
          <w:szCs w:val="40"/>
        </w:rPr>
        <w:t>检查</w:t>
      </w:r>
      <w:r>
        <w:rPr>
          <w:rFonts w:hint="eastAsia"/>
          <w:b/>
          <w:bCs w:val="0"/>
          <w:kern w:val="44"/>
          <w:sz w:val="28"/>
          <w:szCs w:val="40"/>
        </w:rPr>
        <w:t>结果</w:t>
      </w:r>
      <w:r>
        <w:rPr>
          <w:b/>
          <w:bCs w:val="0"/>
          <w:sz w:val="28"/>
          <w:szCs w:val="28"/>
        </w:rPr>
        <w:tab/>
      </w:r>
      <w:r>
        <w:rPr>
          <w:b/>
          <w:bCs w:val="0"/>
          <w:sz w:val="28"/>
          <w:szCs w:val="28"/>
        </w:rPr>
        <w:fldChar w:fldCharType="begin"/>
      </w:r>
      <w:r>
        <w:rPr>
          <w:b/>
          <w:bCs w:val="0"/>
          <w:sz w:val="28"/>
          <w:szCs w:val="28"/>
        </w:rPr>
        <w:instrText xml:space="preserve"> PAGEREF _Toc16824 \h </w:instrText>
      </w:r>
      <w:r>
        <w:rPr>
          <w:b/>
          <w:bCs w:val="0"/>
          <w:sz w:val="28"/>
          <w:szCs w:val="28"/>
        </w:rPr>
        <w:fldChar w:fldCharType="separate"/>
      </w:r>
      <w:r>
        <w:rPr>
          <w:b/>
          <w:bCs w:val="0"/>
          <w:sz w:val="28"/>
          <w:szCs w:val="28"/>
        </w:rPr>
        <w:t>36</w:t>
      </w:r>
      <w:r>
        <w:rPr>
          <w:b/>
          <w:bCs w:val="0"/>
          <w:sz w:val="28"/>
          <w:szCs w:val="28"/>
        </w:rPr>
        <w:fldChar w:fldCharType="end"/>
      </w:r>
      <w:r>
        <w:rPr>
          <w:b/>
          <w:bCs w:val="0"/>
          <w:sz w:val="28"/>
          <w:szCs w:val="40"/>
        </w:rPr>
        <w:fldChar w:fldCharType="end"/>
      </w:r>
    </w:p>
    <w:p w14:paraId="2ECC43DE">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_Toc8382 </w:instrText>
      </w:r>
      <w:r>
        <w:rPr>
          <w:b/>
          <w:bCs w:val="0"/>
          <w:sz w:val="28"/>
          <w:szCs w:val="40"/>
        </w:rPr>
        <w:fldChar w:fldCharType="separate"/>
      </w:r>
      <w:r>
        <w:rPr>
          <w:b/>
          <w:bCs w:val="0"/>
          <w:sz w:val="28"/>
          <w:szCs w:val="40"/>
        </w:rPr>
        <w:t>表</w:t>
      </w:r>
      <w:r>
        <w:rPr>
          <w:rFonts w:hint="eastAsia"/>
          <w:b/>
          <w:bCs w:val="0"/>
          <w:sz w:val="28"/>
          <w:szCs w:val="40"/>
        </w:rPr>
        <w:t xml:space="preserve">九  </w:t>
      </w:r>
      <w:r>
        <w:rPr>
          <w:b/>
          <w:bCs w:val="0"/>
          <w:sz w:val="28"/>
          <w:szCs w:val="40"/>
        </w:rPr>
        <w:t>验收监测结论</w:t>
      </w:r>
      <w:r>
        <w:rPr>
          <w:b/>
          <w:bCs w:val="0"/>
          <w:sz w:val="28"/>
          <w:szCs w:val="28"/>
        </w:rPr>
        <w:tab/>
      </w:r>
      <w:r>
        <w:rPr>
          <w:b/>
          <w:bCs w:val="0"/>
          <w:sz w:val="28"/>
          <w:szCs w:val="28"/>
        </w:rPr>
        <w:fldChar w:fldCharType="begin"/>
      </w:r>
      <w:r>
        <w:rPr>
          <w:b/>
          <w:bCs w:val="0"/>
          <w:sz w:val="28"/>
          <w:szCs w:val="28"/>
        </w:rPr>
        <w:instrText xml:space="preserve"> PAGEREF _Toc8382 \h </w:instrText>
      </w:r>
      <w:r>
        <w:rPr>
          <w:b/>
          <w:bCs w:val="0"/>
          <w:sz w:val="28"/>
          <w:szCs w:val="28"/>
        </w:rPr>
        <w:fldChar w:fldCharType="separate"/>
      </w:r>
      <w:r>
        <w:rPr>
          <w:b/>
          <w:bCs w:val="0"/>
          <w:sz w:val="28"/>
          <w:szCs w:val="28"/>
        </w:rPr>
        <w:t>42</w:t>
      </w:r>
      <w:r>
        <w:rPr>
          <w:b/>
          <w:bCs w:val="0"/>
          <w:sz w:val="28"/>
          <w:szCs w:val="28"/>
        </w:rPr>
        <w:fldChar w:fldCharType="end"/>
      </w:r>
      <w:r>
        <w:rPr>
          <w:b/>
          <w:bCs w:val="0"/>
          <w:sz w:val="28"/>
          <w:szCs w:val="40"/>
        </w:rPr>
        <w:fldChar w:fldCharType="end"/>
      </w:r>
    </w:p>
    <w:p w14:paraId="0A8FCD37">
      <w:pPr>
        <w:pStyle w:val="16"/>
        <w:tabs>
          <w:tab w:val="right" w:leader="dot" w:pos="9412"/>
        </w:tabs>
        <w:rPr>
          <w:b/>
          <w:bCs w:val="0"/>
          <w:sz w:val="28"/>
          <w:szCs w:val="28"/>
        </w:rPr>
      </w:pPr>
      <w:r>
        <w:rPr>
          <w:b/>
          <w:bCs w:val="0"/>
          <w:sz w:val="28"/>
          <w:szCs w:val="40"/>
        </w:rPr>
        <w:fldChar w:fldCharType="begin"/>
      </w:r>
      <w:r>
        <w:rPr>
          <w:b/>
          <w:bCs w:val="0"/>
          <w:sz w:val="28"/>
          <w:szCs w:val="40"/>
        </w:rPr>
        <w:instrText xml:space="preserve"> HYPERLINK \l _Toc25637 </w:instrText>
      </w:r>
      <w:r>
        <w:rPr>
          <w:b/>
          <w:bCs w:val="0"/>
          <w:sz w:val="28"/>
          <w:szCs w:val="40"/>
        </w:rPr>
        <w:fldChar w:fldCharType="separate"/>
      </w:r>
      <w:r>
        <w:rPr>
          <w:rFonts w:hint="eastAsia"/>
          <w:b/>
          <w:bCs w:val="0"/>
          <w:sz w:val="28"/>
          <w:szCs w:val="44"/>
        </w:rPr>
        <w:t>建设项目工程竣工环境保护“三同时”验收登记表</w:t>
      </w:r>
      <w:r>
        <w:rPr>
          <w:b/>
          <w:bCs w:val="0"/>
          <w:sz w:val="28"/>
          <w:szCs w:val="28"/>
        </w:rPr>
        <w:tab/>
      </w:r>
      <w:r>
        <w:rPr>
          <w:b/>
          <w:bCs w:val="0"/>
          <w:sz w:val="28"/>
          <w:szCs w:val="28"/>
        </w:rPr>
        <w:fldChar w:fldCharType="begin"/>
      </w:r>
      <w:r>
        <w:rPr>
          <w:b/>
          <w:bCs w:val="0"/>
          <w:sz w:val="28"/>
          <w:szCs w:val="28"/>
        </w:rPr>
        <w:instrText xml:space="preserve"> PAGEREF _Toc25637 \h </w:instrText>
      </w:r>
      <w:r>
        <w:rPr>
          <w:b/>
          <w:bCs w:val="0"/>
          <w:sz w:val="28"/>
          <w:szCs w:val="28"/>
        </w:rPr>
        <w:fldChar w:fldCharType="separate"/>
      </w:r>
      <w:r>
        <w:rPr>
          <w:b/>
          <w:bCs w:val="0"/>
          <w:sz w:val="28"/>
          <w:szCs w:val="28"/>
        </w:rPr>
        <w:t>44</w:t>
      </w:r>
      <w:r>
        <w:rPr>
          <w:b/>
          <w:bCs w:val="0"/>
          <w:sz w:val="28"/>
          <w:szCs w:val="28"/>
        </w:rPr>
        <w:fldChar w:fldCharType="end"/>
      </w:r>
      <w:r>
        <w:rPr>
          <w:b/>
          <w:bCs w:val="0"/>
          <w:sz w:val="28"/>
          <w:szCs w:val="40"/>
        </w:rPr>
        <w:fldChar w:fldCharType="end"/>
      </w:r>
    </w:p>
    <w:p w14:paraId="6BCC9B61">
      <w:pPr>
        <w:pStyle w:val="16"/>
        <w:tabs>
          <w:tab w:val="right" w:leader="dot" w:pos="9638"/>
        </w:tabs>
        <w:spacing w:line="360" w:lineRule="auto"/>
        <w:rPr>
          <w:b/>
          <w:bCs/>
          <w:sz w:val="28"/>
          <w:szCs w:val="28"/>
        </w:rPr>
      </w:pPr>
      <w:r>
        <w:rPr>
          <w:bCs/>
          <w:szCs w:val="28"/>
        </w:rPr>
        <w:fldChar w:fldCharType="end"/>
      </w:r>
    </w:p>
    <w:p w14:paraId="00EF2215">
      <w:pPr>
        <w:spacing w:line="0" w:lineRule="atLeast"/>
        <w:rPr>
          <w:b/>
          <w:sz w:val="28"/>
        </w:rPr>
      </w:pPr>
    </w:p>
    <w:p w14:paraId="0048C643">
      <w:pPr>
        <w:spacing w:line="360" w:lineRule="auto"/>
        <w:rPr>
          <w:b/>
          <w:sz w:val="28"/>
        </w:rPr>
      </w:pPr>
    </w:p>
    <w:p w14:paraId="2C0E6C21">
      <w:pPr>
        <w:spacing w:line="360" w:lineRule="auto"/>
        <w:rPr>
          <w:b/>
          <w:sz w:val="28"/>
        </w:rPr>
      </w:pPr>
    </w:p>
    <w:p w14:paraId="03001043">
      <w:pPr>
        <w:spacing w:line="360" w:lineRule="auto"/>
        <w:rPr>
          <w:b/>
          <w:sz w:val="28"/>
        </w:rPr>
      </w:pPr>
    </w:p>
    <w:p w14:paraId="22A6AAA6">
      <w:pPr>
        <w:spacing w:line="360" w:lineRule="auto"/>
        <w:rPr>
          <w:b/>
          <w:sz w:val="28"/>
        </w:rPr>
      </w:pPr>
    </w:p>
    <w:p w14:paraId="065A939A">
      <w:pPr>
        <w:spacing w:line="360" w:lineRule="auto"/>
        <w:rPr>
          <w:b/>
          <w:sz w:val="28"/>
        </w:rPr>
      </w:pPr>
    </w:p>
    <w:p w14:paraId="18058332">
      <w:pPr>
        <w:spacing w:line="360" w:lineRule="auto"/>
        <w:rPr>
          <w:b/>
          <w:sz w:val="28"/>
        </w:rPr>
      </w:pPr>
    </w:p>
    <w:p w14:paraId="1269A6AB">
      <w:pPr>
        <w:spacing w:line="360" w:lineRule="auto"/>
        <w:rPr>
          <w:b/>
          <w:sz w:val="28"/>
        </w:rPr>
      </w:pPr>
    </w:p>
    <w:p w14:paraId="0B4E40D0">
      <w:pPr>
        <w:spacing w:line="360" w:lineRule="auto"/>
        <w:rPr>
          <w:b/>
          <w:sz w:val="28"/>
        </w:rPr>
      </w:pPr>
    </w:p>
    <w:p w14:paraId="1E0030FC">
      <w:pPr>
        <w:spacing w:line="360" w:lineRule="auto"/>
        <w:rPr>
          <w:b/>
          <w:sz w:val="28"/>
        </w:rPr>
      </w:pPr>
    </w:p>
    <w:p w14:paraId="37E4B826">
      <w:pPr>
        <w:spacing w:line="360" w:lineRule="auto"/>
        <w:rPr>
          <w:b/>
          <w:bCs/>
          <w:sz w:val="28"/>
          <w:szCs w:val="28"/>
        </w:rPr>
      </w:pPr>
      <w:bookmarkStart w:id="60" w:name="_Toc15204_WPSOffice_Level1"/>
    </w:p>
    <w:p w14:paraId="67F649CA">
      <w:pPr>
        <w:spacing w:line="360" w:lineRule="auto"/>
        <w:rPr>
          <w:b/>
          <w:sz w:val="24"/>
          <w:szCs w:val="24"/>
        </w:rPr>
      </w:pPr>
      <w:r>
        <w:rPr>
          <w:b/>
          <w:sz w:val="24"/>
          <w:szCs w:val="24"/>
        </w:rPr>
        <w:t>附图：</w:t>
      </w:r>
    </w:p>
    <w:p w14:paraId="12E7F55E">
      <w:pPr>
        <w:spacing w:line="360" w:lineRule="auto"/>
        <w:rPr>
          <w:rFonts w:ascii="Times New Roman" w:hAnsi="Times New Roman" w:eastAsia="宋体" w:cs="Times New Roman"/>
          <w:b/>
          <w:sz w:val="24"/>
          <w:szCs w:val="24"/>
        </w:rPr>
      </w:pPr>
      <w:bookmarkStart w:id="61" w:name="_Toc9417_WPSOffice_Level1"/>
      <w:r>
        <w:rPr>
          <w:rFonts w:ascii="Times New Roman" w:hAnsi="Times New Roman" w:eastAsia="宋体" w:cs="Times New Roman"/>
          <w:b/>
          <w:sz w:val="24"/>
          <w:szCs w:val="24"/>
        </w:rPr>
        <w:t>附图1</w:t>
      </w:r>
      <w:r>
        <w:rPr>
          <w:rFonts w:hint="eastAsia" w:ascii="Times New Roman" w:hAnsi="Times New Roman" w:eastAsia="宋体" w:cs="Times New Roman"/>
          <w:b/>
          <w:sz w:val="24"/>
          <w:szCs w:val="24"/>
          <w:lang w:val="en-US" w:eastAsia="zh-CN"/>
        </w:rPr>
        <w:t xml:space="preserve">  </w:t>
      </w:r>
      <w:r>
        <w:rPr>
          <w:rFonts w:ascii="Times New Roman" w:hAnsi="Times New Roman" w:eastAsia="宋体" w:cs="Times New Roman"/>
          <w:b/>
          <w:sz w:val="24"/>
          <w:szCs w:val="24"/>
        </w:rPr>
        <w:t>项目地理位置图</w:t>
      </w:r>
      <w:bookmarkEnd w:id="61"/>
    </w:p>
    <w:p w14:paraId="36BED569">
      <w:pPr>
        <w:spacing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附图2</w:t>
      </w:r>
      <w:r>
        <w:rPr>
          <w:rFonts w:hint="eastAsia" w:ascii="Times New Roman" w:hAnsi="Times New Roman" w:eastAsia="宋体" w:cs="Times New Roman"/>
          <w:b/>
          <w:sz w:val="24"/>
          <w:szCs w:val="24"/>
          <w:lang w:val="en-US" w:eastAsia="zh-CN"/>
        </w:rPr>
        <w:t xml:space="preserve">  </w:t>
      </w:r>
      <w:r>
        <w:rPr>
          <w:rFonts w:ascii="Times New Roman" w:hAnsi="Times New Roman" w:eastAsia="宋体" w:cs="Times New Roman"/>
          <w:b/>
          <w:sz w:val="24"/>
          <w:szCs w:val="24"/>
        </w:rPr>
        <w:t>项目周边关系图</w:t>
      </w:r>
    </w:p>
    <w:p w14:paraId="5E3E4D0A">
      <w:pPr>
        <w:spacing w:line="360" w:lineRule="auto"/>
        <w:rPr>
          <w:rFonts w:hint="default" w:ascii="Times New Roman" w:hAnsi="Times New Roman" w:eastAsia="宋体" w:cs="Times New Roman"/>
          <w:b/>
          <w:sz w:val="24"/>
          <w:szCs w:val="24"/>
          <w:lang w:val="en-US" w:eastAsia="zh-CN"/>
        </w:rPr>
      </w:pPr>
      <w:r>
        <w:rPr>
          <w:rFonts w:ascii="Times New Roman" w:hAnsi="Times New Roman" w:eastAsia="宋体" w:cs="Times New Roman"/>
          <w:b/>
          <w:sz w:val="24"/>
          <w:szCs w:val="24"/>
        </w:rPr>
        <w:t>附图3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sz w:val="24"/>
          <w:szCs w:val="24"/>
        </w:rPr>
        <w:t>项目总平面布置图</w:t>
      </w:r>
    </w:p>
    <w:p w14:paraId="09F8DB3B">
      <w:pPr>
        <w:spacing w:line="360" w:lineRule="auto"/>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 xml:space="preserve">附图4  </w:t>
      </w:r>
      <w:r>
        <w:rPr>
          <w:rFonts w:ascii="Times New Roman" w:hAnsi="Times New Roman" w:eastAsia="宋体" w:cs="Times New Roman"/>
          <w:b/>
          <w:sz w:val="24"/>
          <w:szCs w:val="24"/>
        </w:rPr>
        <w:t>项目</w:t>
      </w:r>
      <w:r>
        <w:rPr>
          <w:rFonts w:hint="eastAsia" w:ascii="Times New Roman" w:hAnsi="Times New Roman" w:eastAsia="宋体" w:cs="Times New Roman"/>
          <w:b/>
          <w:sz w:val="24"/>
          <w:szCs w:val="24"/>
          <w:lang w:val="en-US" w:eastAsia="zh-CN"/>
        </w:rPr>
        <w:t>厂区污水管网</w:t>
      </w:r>
      <w:r>
        <w:rPr>
          <w:rFonts w:ascii="Times New Roman" w:hAnsi="Times New Roman" w:eastAsia="宋体" w:cs="Times New Roman"/>
          <w:b/>
          <w:sz w:val="24"/>
          <w:szCs w:val="24"/>
        </w:rPr>
        <w:t>图</w:t>
      </w:r>
    </w:p>
    <w:p w14:paraId="4D63B20B">
      <w:pPr>
        <w:spacing w:line="360" w:lineRule="auto"/>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rPr>
        <w:t>附图</w:t>
      </w:r>
      <w:r>
        <w:rPr>
          <w:rFonts w:hint="eastAsia" w:ascii="Times New Roman" w:hAnsi="Times New Roman" w:eastAsia="宋体" w:cs="Times New Roman"/>
          <w:b/>
          <w:sz w:val="24"/>
          <w:szCs w:val="24"/>
          <w:lang w:val="en-US" w:eastAsia="zh-CN"/>
        </w:rPr>
        <w:t xml:space="preserve">5  </w:t>
      </w:r>
      <w:r>
        <w:rPr>
          <w:rFonts w:hint="eastAsia" w:ascii="Times New Roman" w:hAnsi="Times New Roman" w:eastAsia="宋体" w:cs="Times New Roman"/>
          <w:b/>
          <w:sz w:val="24"/>
          <w:szCs w:val="24"/>
        </w:rPr>
        <w:t>项目</w:t>
      </w:r>
      <w:r>
        <w:rPr>
          <w:rFonts w:hint="eastAsia" w:ascii="Times New Roman" w:hAnsi="Times New Roman" w:eastAsia="宋体" w:cs="Times New Roman"/>
          <w:b/>
          <w:sz w:val="24"/>
          <w:szCs w:val="24"/>
          <w:lang w:val="en-US" w:eastAsia="zh-CN"/>
        </w:rPr>
        <w:t>厂区雨水管网</w:t>
      </w:r>
      <w:r>
        <w:rPr>
          <w:rFonts w:ascii="Times New Roman" w:hAnsi="Times New Roman" w:eastAsia="宋体" w:cs="Times New Roman"/>
          <w:b/>
          <w:sz w:val="24"/>
          <w:szCs w:val="24"/>
        </w:rPr>
        <w:t>图</w:t>
      </w:r>
    </w:p>
    <w:p w14:paraId="7C8E44E1">
      <w:pPr>
        <w:spacing w:line="360" w:lineRule="auto"/>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附图6  项目验收</w:t>
      </w:r>
      <w:r>
        <w:rPr>
          <w:rFonts w:ascii="Times New Roman" w:hAnsi="Times New Roman" w:eastAsia="宋体" w:cs="Times New Roman"/>
          <w:b/>
          <w:sz w:val="24"/>
          <w:szCs w:val="24"/>
        </w:rPr>
        <w:t>监测点位</w:t>
      </w:r>
      <w:r>
        <w:rPr>
          <w:rFonts w:hint="eastAsia" w:ascii="Times New Roman" w:hAnsi="Times New Roman" w:eastAsia="宋体" w:cs="Times New Roman"/>
          <w:b/>
          <w:sz w:val="24"/>
          <w:szCs w:val="24"/>
          <w:lang w:val="en-US" w:eastAsia="zh-CN"/>
        </w:rPr>
        <w:t>示意</w:t>
      </w:r>
      <w:r>
        <w:rPr>
          <w:rFonts w:ascii="Times New Roman" w:hAnsi="Times New Roman" w:eastAsia="宋体" w:cs="Times New Roman"/>
          <w:b/>
          <w:sz w:val="24"/>
          <w:szCs w:val="24"/>
        </w:rPr>
        <w:t>图</w:t>
      </w:r>
    </w:p>
    <w:p w14:paraId="67F51B01">
      <w:pPr>
        <w:spacing w:line="360" w:lineRule="auto"/>
        <w:rPr>
          <w:rFonts w:hint="eastAsia" w:ascii="Times New Roman" w:hAnsi="Times New Roman" w:eastAsia="宋体" w:cs="Times New Roman"/>
          <w:b/>
          <w:sz w:val="24"/>
          <w:szCs w:val="24"/>
          <w:lang w:val="en-US" w:eastAsia="zh-CN"/>
        </w:rPr>
      </w:pPr>
      <w:bookmarkStart w:id="62" w:name="_Toc32555_WPSOffice_Level1"/>
      <w:r>
        <w:rPr>
          <w:rFonts w:hint="eastAsia" w:ascii="Times New Roman" w:hAnsi="Times New Roman" w:eastAsia="宋体" w:cs="Times New Roman"/>
          <w:b/>
          <w:sz w:val="24"/>
          <w:szCs w:val="24"/>
          <w:lang w:val="en-US" w:eastAsia="zh-CN"/>
        </w:rPr>
        <w:t>附图7  项目卫生防护距离包络线图</w:t>
      </w:r>
    </w:p>
    <w:p w14:paraId="30ABFC7E">
      <w:pPr>
        <w:spacing w:line="360" w:lineRule="auto"/>
        <w:rPr>
          <w:b/>
          <w:sz w:val="24"/>
          <w:szCs w:val="24"/>
        </w:rPr>
      </w:pPr>
      <w:r>
        <w:rPr>
          <w:b/>
          <w:sz w:val="24"/>
          <w:szCs w:val="24"/>
        </w:rPr>
        <w:t>附件：</w:t>
      </w:r>
      <w:bookmarkEnd w:id="62"/>
    </w:p>
    <w:p w14:paraId="710C0B68">
      <w:pPr>
        <w:spacing w:line="360" w:lineRule="auto"/>
        <w:rPr>
          <w:rFonts w:hint="eastAsia" w:ascii="Times New Roman" w:hAnsi="Times New Roman" w:eastAsia="宋体" w:cs="Times New Roman"/>
          <w:b/>
          <w:sz w:val="24"/>
          <w:szCs w:val="24"/>
          <w:lang w:val="en-US" w:eastAsia="zh-CN"/>
        </w:rPr>
      </w:pPr>
      <w:bookmarkStart w:id="63" w:name="_Toc11070_WPSOffice_Level1"/>
      <w:r>
        <w:rPr>
          <w:rFonts w:hint="eastAsia" w:ascii="Times New Roman" w:hAnsi="Times New Roman" w:eastAsia="宋体" w:cs="Times New Roman"/>
          <w:b/>
          <w:sz w:val="24"/>
          <w:szCs w:val="24"/>
          <w:lang w:val="en-US" w:eastAsia="zh-CN"/>
        </w:rPr>
        <w:t>附件1</w:t>
      </w:r>
      <w:bookmarkEnd w:id="63"/>
      <w:r>
        <w:rPr>
          <w:rFonts w:hint="eastAsia" w:ascii="Times New Roman" w:hAnsi="Times New Roman" w:eastAsia="宋体" w:cs="Times New Roman"/>
          <w:b/>
          <w:sz w:val="24"/>
          <w:szCs w:val="24"/>
          <w:lang w:val="en-US" w:eastAsia="zh-CN"/>
        </w:rPr>
        <w:t xml:space="preserve">  营业执照</w:t>
      </w:r>
    </w:p>
    <w:p w14:paraId="32E52ECE">
      <w:pPr>
        <w:spacing w:line="360" w:lineRule="auto"/>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附件2  项目环评批复</w:t>
      </w:r>
    </w:p>
    <w:p w14:paraId="526834DD">
      <w:pPr>
        <w:spacing w:line="360" w:lineRule="auto"/>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附件3  项目验收监测报告</w:t>
      </w:r>
    </w:p>
    <w:p w14:paraId="6F335DC7">
      <w:pPr>
        <w:spacing w:line="360" w:lineRule="auto"/>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附件4  一般固废处置合同</w:t>
      </w:r>
    </w:p>
    <w:p w14:paraId="1897E632">
      <w:pPr>
        <w:spacing w:line="360" w:lineRule="auto"/>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附件5  危险废物处置合同及资质</w:t>
      </w:r>
    </w:p>
    <w:p w14:paraId="51F92240">
      <w:pPr>
        <w:spacing w:line="360" w:lineRule="auto"/>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附件6  工况说明</w:t>
      </w:r>
    </w:p>
    <w:p w14:paraId="17E50795">
      <w:pPr>
        <w:spacing w:line="360" w:lineRule="auto"/>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附件7  说明</w:t>
      </w:r>
    </w:p>
    <w:p w14:paraId="208FEE1F">
      <w:pPr>
        <w:spacing w:line="360" w:lineRule="auto"/>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附件8  排污许可</w:t>
      </w:r>
    </w:p>
    <w:p w14:paraId="46A5EABF">
      <w:pPr>
        <w:spacing w:line="360" w:lineRule="auto"/>
        <w:rPr>
          <w:b/>
          <w:sz w:val="24"/>
          <w:szCs w:val="24"/>
        </w:rPr>
      </w:pPr>
      <w:r>
        <w:rPr>
          <w:b/>
          <w:sz w:val="24"/>
          <w:szCs w:val="24"/>
        </w:rPr>
        <w:t>附表：</w:t>
      </w:r>
      <w:bookmarkEnd w:id="60"/>
    </w:p>
    <w:p w14:paraId="24117082">
      <w:pPr>
        <w:spacing w:line="360" w:lineRule="auto"/>
        <w:jc w:val="left"/>
        <w:rPr>
          <w:b/>
          <w:sz w:val="24"/>
          <w:szCs w:val="24"/>
        </w:rPr>
      </w:pPr>
      <w:bookmarkStart w:id="64" w:name="_Toc17556_WPSOffice_Level1"/>
      <w:r>
        <w:rPr>
          <w:b/>
          <w:sz w:val="24"/>
          <w:szCs w:val="24"/>
        </w:rPr>
        <w:t>1、建设项目工程竣工环境保护“三同时”验收登记表</w:t>
      </w:r>
      <w:bookmarkEnd w:id="64"/>
    </w:p>
    <w:p w14:paraId="36CEC772">
      <w:pPr>
        <w:pStyle w:val="2"/>
        <w:keepNext w:val="0"/>
        <w:keepLines w:val="0"/>
        <w:rPr>
          <w:sz w:val="24"/>
          <w:szCs w:val="24"/>
        </w:rPr>
        <w:sectPr>
          <w:head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78960317">
      <w:pPr>
        <w:keepNext/>
        <w:keepLines/>
        <w:spacing w:line="360" w:lineRule="auto"/>
        <w:outlineLvl w:val="0"/>
        <w:rPr>
          <w:b/>
          <w:bCs/>
          <w:kern w:val="44"/>
          <w:sz w:val="30"/>
          <w:szCs w:val="30"/>
        </w:rPr>
      </w:pPr>
      <w:bookmarkStart w:id="65" w:name="_Toc28397"/>
      <w:r>
        <w:rPr>
          <w:b/>
          <w:bCs/>
          <w:kern w:val="44"/>
          <w:sz w:val="30"/>
          <w:szCs w:val="44"/>
        </w:rPr>
        <w:t>表一  项目基本</w:t>
      </w:r>
      <w:r>
        <w:rPr>
          <w:rFonts w:hint="eastAsia"/>
          <w:b/>
          <w:bCs/>
          <w:kern w:val="44"/>
          <w:sz w:val="30"/>
          <w:szCs w:val="44"/>
        </w:rPr>
        <w:t>情况</w:t>
      </w:r>
      <w:bookmarkEnd w:id="65"/>
    </w:p>
    <w:tbl>
      <w:tblPr>
        <w:tblStyle w:val="26"/>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1788"/>
        <w:gridCol w:w="1237"/>
        <w:gridCol w:w="1143"/>
        <w:gridCol w:w="1057"/>
        <w:gridCol w:w="1881"/>
      </w:tblGrid>
      <w:tr w14:paraId="2A6F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08772BAE">
            <w:pPr>
              <w:adjustRightInd w:val="0"/>
              <w:snapToGrid w:val="0"/>
              <w:jc w:val="center"/>
              <w:rPr>
                <w:b/>
                <w:sz w:val="24"/>
                <w:szCs w:val="24"/>
              </w:rPr>
            </w:pPr>
            <w:r>
              <w:rPr>
                <w:b/>
                <w:sz w:val="24"/>
                <w:szCs w:val="24"/>
              </w:rPr>
              <w:t>建设项目名称</w:t>
            </w:r>
          </w:p>
        </w:tc>
        <w:tc>
          <w:tcPr>
            <w:tcW w:w="7106" w:type="dxa"/>
            <w:gridSpan w:val="5"/>
            <w:tcBorders>
              <w:top w:val="single" w:color="auto" w:sz="4" w:space="0"/>
              <w:left w:val="nil"/>
              <w:bottom w:val="single" w:color="auto" w:sz="4" w:space="0"/>
              <w:right w:val="single" w:color="auto" w:sz="4" w:space="0"/>
            </w:tcBorders>
            <w:vAlign w:val="center"/>
          </w:tcPr>
          <w:p w14:paraId="5D645F81">
            <w:pPr>
              <w:jc w:val="center"/>
              <w:rPr>
                <w:rFonts w:hint="eastAsia" w:eastAsia="宋体"/>
                <w:lang w:eastAsia="zh-CN"/>
              </w:rPr>
            </w:pPr>
            <w:r>
              <w:rPr>
                <w:rFonts w:hint="eastAsia"/>
                <w:sz w:val="24"/>
                <w:lang w:eastAsia="zh-CN"/>
              </w:rPr>
              <w:t>湖北欣泽霏药业有限公司医药制剂生产、食品饮料加工、中药饮片、医疗器械、消毒用品生产项目</w:t>
            </w:r>
          </w:p>
        </w:tc>
      </w:tr>
      <w:tr w14:paraId="7D99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3C01F85D">
            <w:pPr>
              <w:adjustRightInd w:val="0"/>
              <w:snapToGrid w:val="0"/>
              <w:jc w:val="center"/>
              <w:rPr>
                <w:b/>
                <w:sz w:val="24"/>
                <w:szCs w:val="24"/>
              </w:rPr>
            </w:pPr>
            <w:r>
              <w:rPr>
                <w:b/>
                <w:sz w:val="24"/>
                <w:szCs w:val="24"/>
              </w:rPr>
              <w:t>建设单位名称</w:t>
            </w:r>
          </w:p>
        </w:tc>
        <w:tc>
          <w:tcPr>
            <w:tcW w:w="7106" w:type="dxa"/>
            <w:gridSpan w:val="5"/>
            <w:tcBorders>
              <w:top w:val="single" w:color="auto" w:sz="4" w:space="0"/>
              <w:left w:val="nil"/>
              <w:bottom w:val="single" w:color="auto" w:sz="4" w:space="0"/>
              <w:right w:val="single" w:color="auto" w:sz="4" w:space="0"/>
            </w:tcBorders>
            <w:vAlign w:val="center"/>
          </w:tcPr>
          <w:p w14:paraId="7D6852C9">
            <w:pPr>
              <w:jc w:val="center"/>
              <w:rPr>
                <w:rFonts w:hint="eastAsia" w:eastAsia="宋体"/>
                <w:lang w:eastAsia="zh-CN"/>
              </w:rPr>
            </w:pPr>
            <w:r>
              <w:rPr>
                <w:rFonts w:hint="eastAsia"/>
                <w:sz w:val="24"/>
                <w:lang w:eastAsia="zh-CN"/>
              </w:rPr>
              <w:t>湖北欣泽霏药业有限公司</w:t>
            </w:r>
          </w:p>
        </w:tc>
      </w:tr>
      <w:tr w14:paraId="5077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513BF92D">
            <w:pPr>
              <w:adjustRightInd w:val="0"/>
              <w:snapToGrid w:val="0"/>
              <w:jc w:val="center"/>
              <w:rPr>
                <w:b/>
                <w:sz w:val="24"/>
                <w:szCs w:val="24"/>
              </w:rPr>
            </w:pPr>
            <w:r>
              <w:rPr>
                <w:b/>
                <w:sz w:val="24"/>
                <w:szCs w:val="24"/>
              </w:rPr>
              <w:t>建设项目性质</w:t>
            </w:r>
          </w:p>
        </w:tc>
        <w:tc>
          <w:tcPr>
            <w:tcW w:w="7106" w:type="dxa"/>
            <w:gridSpan w:val="5"/>
            <w:tcBorders>
              <w:top w:val="single" w:color="auto" w:sz="4" w:space="0"/>
              <w:left w:val="nil"/>
              <w:bottom w:val="single" w:color="auto" w:sz="4" w:space="0"/>
              <w:right w:val="single" w:color="auto" w:sz="4" w:space="0"/>
            </w:tcBorders>
            <w:vAlign w:val="center"/>
          </w:tcPr>
          <w:p w14:paraId="5BACD143">
            <w:pPr>
              <w:adjustRightInd w:val="0"/>
              <w:snapToGrid w:val="0"/>
              <w:jc w:val="center"/>
              <w:rPr>
                <w:sz w:val="24"/>
                <w:szCs w:val="24"/>
              </w:rPr>
            </w:pPr>
            <w:r>
              <w:rPr>
                <w:rFonts w:eastAsia="楷体_GB2312"/>
                <w:b/>
                <w:sz w:val="24"/>
                <w:szCs w:val="24"/>
              </w:rPr>
              <w:t>■</w:t>
            </w:r>
            <w:r>
              <w:rPr>
                <w:b/>
                <w:bCs w:val="0"/>
                <w:sz w:val="24"/>
                <w:szCs w:val="24"/>
              </w:rPr>
              <w:t>新建</w:t>
            </w:r>
            <w:r>
              <w:rPr>
                <w:sz w:val="24"/>
                <w:szCs w:val="24"/>
              </w:rPr>
              <w:t xml:space="preserve">  </w:t>
            </w:r>
            <w:r>
              <w:rPr>
                <w:rFonts w:hint="eastAsia"/>
                <w:b w:val="0"/>
                <w:bCs w:val="0"/>
                <w:sz w:val="24"/>
                <w:szCs w:val="24"/>
              </w:rPr>
              <w:t xml:space="preserve"> </w:t>
            </w:r>
            <w:r>
              <w:rPr>
                <w:b w:val="0"/>
                <w:bCs w:val="0"/>
                <w:sz w:val="24"/>
                <w:szCs w:val="24"/>
              </w:rPr>
              <w:t>改</w:t>
            </w:r>
            <w:r>
              <w:rPr>
                <w:rFonts w:hint="eastAsia"/>
                <w:b w:val="0"/>
                <w:bCs w:val="0"/>
                <w:sz w:val="24"/>
                <w:szCs w:val="24"/>
                <w:lang w:val="en-US" w:eastAsia="zh-CN"/>
              </w:rPr>
              <w:t>建</w:t>
            </w:r>
            <w:r>
              <w:rPr>
                <w:sz w:val="24"/>
                <w:szCs w:val="24"/>
              </w:rPr>
              <w:t xml:space="preserve">   迁建   </w:t>
            </w:r>
            <w:r>
              <w:rPr>
                <w:rFonts w:asciiTheme="minorEastAsia" w:hAnsiTheme="minorEastAsia" w:eastAsiaTheme="minorEastAsia"/>
                <w:sz w:val="24"/>
                <w:szCs w:val="24"/>
              </w:rPr>
              <w:t>技术改造</w:t>
            </w:r>
          </w:p>
        </w:tc>
      </w:tr>
      <w:tr w14:paraId="1440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29AE6F9D">
            <w:pPr>
              <w:adjustRightInd w:val="0"/>
              <w:snapToGrid w:val="0"/>
              <w:jc w:val="center"/>
              <w:rPr>
                <w:b/>
                <w:sz w:val="24"/>
                <w:szCs w:val="24"/>
              </w:rPr>
            </w:pPr>
            <w:r>
              <w:rPr>
                <w:b/>
                <w:sz w:val="24"/>
                <w:szCs w:val="24"/>
              </w:rPr>
              <w:t>环评设计规模</w:t>
            </w:r>
          </w:p>
        </w:tc>
        <w:tc>
          <w:tcPr>
            <w:tcW w:w="7106" w:type="dxa"/>
            <w:gridSpan w:val="5"/>
            <w:tcBorders>
              <w:top w:val="single" w:color="auto" w:sz="4" w:space="0"/>
              <w:left w:val="nil"/>
              <w:bottom w:val="single" w:color="auto" w:sz="4" w:space="0"/>
              <w:right w:val="single" w:color="auto" w:sz="4" w:space="0"/>
            </w:tcBorders>
            <w:vAlign w:val="center"/>
          </w:tcPr>
          <w:p w14:paraId="068B4EEB">
            <w:pPr>
              <w:jc w:val="center"/>
              <w:rPr>
                <w:rFonts w:hint="default" w:eastAsia="宋体"/>
                <w:sz w:val="24"/>
                <w:szCs w:val="24"/>
                <w:lang w:val="en-US" w:eastAsia="zh-CN"/>
              </w:rPr>
            </w:pPr>
            <w:r>
              <w:rPr>
                <w:rFonts w:hint="eastAsia"/>
                <w:sz w:val="24"/>
                <w:szCs w:val="24"/>
                <w:lang w:val="en-US" w:eastAsia="zh-CN"/>
              </w:rPr>
              <w:t>年产片剂3500万片、胶囊剂1000万粒、颗粒剂500万袋、口服液300万支、食品饮料1000万瓶、中药饮片200吨</w:t>
            </w:r>
          </w:p>
        </w:tc>
      </w:tr>
      <w:tr w14:paraId="7E11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4B52212D">
            <w:pPr>
              <w:adjustRightInd w:val="0"/>
              <w:snapToGrid w:val="0"/>
              <w:spacing w:line="360" w:lineRule="exact"/>
              <w:jc w:val="center"/>
              <w:rPr>
                <w:b/>
                <w:sz w:val="24"/>
                <w:szCs w:val="24"/>
              </w:rPr>
            </w:pPr>
            <w:r>
              <w:rPr>
                <w:b/>
                <w:sz w:val="24"/>
                <w:szCs w:val="24"/>
              </w:rPr>
              <w:t>实际建设规模</w:t>
            </w:r>
          </w:p>
        </w:tc>
        <w:tc>
          <w:tcPr>
            <w:tcW w:w="7106" w:type="dxa"/>
            <w:gridSpan w:val="5"/>
            <w:tcBorders>
              <w:top w:val="single" w:color="auto" w:sz="4" w:space="0"/>
              <w:left w:val="nil"/>
              <w:bottom w:val="single" w:color="auto" w:sz="4" w:space="0"/>
              <w:right w:val="single" w:color="auto" w:sz="4" w:space="0"/>
            </w:tcBorders>
            <w:vAlign w:val="center"/>
          </w:tcPr>
          <w:p w14:paraId="4E497875">
            <w:pPr>
              <w:adjustRightInd w:val="0"/>
              <w:snapToGrid w:val="0"/>
              <w:spacing w:line="360" w:lineRule="exact"/>
              <w:jc w:val="center"/>
              <w:rPr>
                <w:sz w:val="24"/>
                <w:szCs w:val="24"/>
              </w:rPr>
            </w:pPr>
            <w:r>
              <w:rPr>
                <w:rFonts w:hint="eastAsia"/>
                <w:sz w:val="24"/>
                <w:szCs w:val="24"/>
                <w:lang w:val="en-US" w:eastAsia="zh-CN"/>
              </w:rPr>
              <w:t>年产口服液300万支</w:t>
            </w:r>
          </w:p>
        </w:tc>
      </w:tr>
      <w:tr w14:paraId="7C60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B7C2DB1">
            <w:pPr>
              <w:adjustRightInd w:val="0"/>
              <w:snapToGrid w:val="0"/>
              <w:jc w:val="center"/>
              <w:rPr>
                <w:b/>
                <w:sz w:val="24"/>
                <w:szCs w:val="24"/>
              </w:rPr>
            </w:pPr>
            <w:r>
              <w:rPr>
                <w:b/>
                <w:sz w:val="24"/>
                <w:szCs w:val="24"/>
              </w:rPr>
              <w:t>建设项目环评时间</w:t>
            </w:r>
          </w:p>
        </w:tc>
        <w:tc>
          <w:tcPr>
            <w:tcW w:w="1788" w:type="dxa"/>
            <w:tcBorders>
              <w:top w:val="single" w:color="auto" w:sz="4" w:space="0"/>
              <w:left w:val="nil"/>
              <w:bottom w:val="single" w:color="auto" w:sz="4" w:space="0"/>
              <w:right w:val="single" w:color="auto" w:sz="4" w:space="0"/>
            </w:tcBorders>
            <w:vAlign w:val="center"/>
          </w:tcPr>
          <w:p w14:paraId="11729FFB">
            <w:pPr>
              <w:adjustRightInd w:val="0"/>
              <w:snapToGrid w:val="0"/>
              <w:jc w:val="center"/>
              <w:rPr>
                <w:sz w:val="24"/>
                <w:szCs w:val="24"/>
              </w:rPr>
            </w:pPr>
            <w:r>
              <w:rPr>
                <w:sz w:val="24"/>
                <w:szCs w:val="24"/>
              </w:rPr>
              <w:t>20</w:t>
            </w:r>
            <w:r>
              <w:rPr>
                <w:rFonts w:hint="eastAsia"/>
                <w:sz w:val="24"/>
                <w:szCs w:val="24"/>
                <w:lang w:val="en-US" w:eastAsia="zh-CN"/>
              </w:rPr>
              <w:t>19</w:t>
            </w:r>
            <w:r>
              <w:rPr>
                <w:sz w:val="24"/>
                <w:szCs w:val="24"/>
              </w:rPr>
              <w:t>年</w:t>
            </w:r>
            <w:r>
              <w:rPr>
                <w:rFonts w:hint="eastAsia"/>
                <w:sz w:val="24"/>
                <w:szCs w:val="24"/>
                <w:lang w:val="en-US" w:eastAsia="zh-CN"/>
              </w:rPr>
              <w:t>4</w:t>
            </w:r>
            <w:r>
              <w:rPr>
                <w:sz w:val="24"/>
                <w:szCs w:val="24"/>
              </w:rPr>
              <w:t>月</w:t>
            </w:r>
          </w:p>
        </w:tc>
        <w:tc>
          <w:tcPr>
            <w:tcW w:w="2380" w:type="dxa"/>
            <w:gridSpan w:val="2"/>
            <w:tcBorders>
              <w:top w:val="single" w:color="auto" w:sz="4" w:space="0"/>
              <w:left w:val="nil"/>
              <w:bottom w:val="single" w:color="auto" w:sz="4" w:space="0"/>
              <w:right w:val="single" w:color="auto" w:sz="4" w:space="0"/>
            </w:tcBorders>
            <w:vAlign w:val="center"/>
          </w:tcPr>
          <w:p w14:paraId="6F11AF56">
            <w:pPr>
              <w:adjustRightInd w:val="0"/>
              <w:snapToGrid w:val="0"/>
              <w:jc w:val="center"/>
              <w:rPr>
                <w:b/>
                <w:sz w:val="24"/>
                <w:szCs w:val="24"/>
              </w:rPr>
            </w:pPr>
            <w:r>
              <w:rPr>
                <w:b/>
                <w:sz w:val="24"/>
                <w:szCs w:val="24"/>
              </w:rPr>
              <w:t>开工建设时间</w:t>
            </w:r>
          </w:p>
        </w:tc>
        <w:tc>
          <w:tcPr>
            <w:tcW w:w="2938" w:type="dxa"/>
            <w:gridSpan w:val="2"/>
            <w:tcBorders>
              <w:top w:val="single" w:color="auto" w:sz="4" w:space="0"/>
              <w:left w:val="nil"/>
              <w:bottom w:val="single" w:color="auto" w:sz="4" w:space="0"/>
              <w:right w:val="single" w:color="auto" w:sz="4" w:space="0"/>
            </w:tcBorders>
            <w:vAlign w:val="center"/>
          </w:tcPr>
          <w:p w14:paraId="6D4684B8">
            <w:pPr>
              <w:adjustRightInd w:val="0"/>
              <w:snapToGrid w:val="0"/>
              <w:jc w:val="center"/>
              <w:rPr>
                <w:sz w:val="24"/>
                <w:szCs w:val="24"/>
              </w:rPr>
            </w:pPr>
            <w:r>
              <w:rPr>
                <w:rFonts w:hint="eastAsia"/>
                <w:sz w:val="24"/>
                <w:szCs w:val="24"/>
              </w:rPr>
              <w:t>20</w:t>
            </w:r>
            <w:r>
              <w:rPr>
                <w:rFonts w:hint="eastAsia"/>
                <w:sz w:val="24"/>
                <w:szCs w:val="24"/>
                <w:lang w:val="en-US" w:eastAsia="zh-CN"/>
              </w:rPr>
              <w:t>19</w:t>
            </w:r>
            <w:r>
              <w:rPr>
                <w:rFonts w:hint="eastAsia"/>
                <w:sz w:val="24"/>
                <w:szCs w:val="24"/>
              </w:rPr>
              <w:t>年</w:t>
            </w:r>
            <w:r>
              <w:rPr>
                <w:rFonts w:hint="eastAsia"/>
                <w:sz w:val="24"/>
                <w:szCs w:val="24"/>
                <w:lang w:val="en-US" w:eastAsia="zh-CN"/>
              </w:rPr>
              <w:t>6</w:t>
            </w:r>
            <w:r>
              <w:rPr>
                <w:rFonts w:hint="eastAsia"/>
                <w:sz w:val="24"/>
                <w:szCs w:val="24"/>
              </w:rPr>
              <w:t>月</w:t>
            </w:r>
          </w:p>
        </w:tc>
      </w:tr>
      <w:tr w14:paraId="2AA0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33CAEF6E">
            <w:pPr>
              <w:adjustRightInd w:val="0"/>
              <w:snapToGrid w:val="0"/>
              <w:jc w:val="center"/>
              <w:rPr>
                <w:b/>
                <w:sz w:val="24"/>
                <w:szCs w:val="24"/>
              </w:rPr>
            </w:pPr>
            <w:r>
              <w:rPr>
                <w:b/>
                <w:sz w:val="24"/>
                <w:szCs w:val="24"/>
              </w:rPr>
              <w:t>投入试生产时间</w:t>
            </w:r>
          </w:p>
        </w:tc>
        <w:tc>
          <w:tcPr>
            <w:tcW w:w="1788" w:type="dxa"/>
            <w:tcBorders>
              <w:top w:val="single" w:color="auto" w:sz="4" w:space="0"/>
              <w:left w:val="nil"/>
              <w:bottom w:val="single" w:color="auto" w:sz="4" w:space="0"/>
              <w:right w:val="single" w:color="auto" w:sz="4" w:space="0"/>
            </w:tcBorders>
            <w:vAlign w:val="center"/>
          </w:tcPr>
          <w:p w14:paraId="392F881C">
            <w:pPr>
              <w:adjustRightInd w:val="0"/>
              <w:snapToGrid w:val="0"/>
              <w:jc w:val="center"/>
              <w:rPr>
                <w:sz w:val="24"/>
                <w:szCs w:val="24"/>
              </w:rPr>
            </w:pPr>
            <w:r>
              <w:rPr>
                <w:rFonts w:hint="eastAsia"/>
                <w:sz w:val="24"/>
                <w:szCs w:val="24"/>
              </w:rPr>
              <w:t>20</w:t>
            </w:r>
            <w:r>
              <w:rPr>
                <w:rFonts w:hint="eastAsia"/>
                <w:sz w:val="24"/>
                <w:szCs w:val="24"/>
                <w:lang w:val="en-US" w:eastAsia="zh-CN"/>
              </w:rPr>
              <w:t>20</w:t>
            </w:r>
            <w:r>
              <w:rPr>
                <w:rFonts w:hint="eastAsia"/>
                <w:sz w:val="24"/>
                <w:szCs w:val="24"/>
              </w:rPr>
              <w:t>年</w:t>
            </w:r>
            <w:r>
              <w:rPr>
                <w:rFonts w:hint="eastAsia"/>
                <w:sz w:val="24"/>
                <w:szCs w:val="24"/>
                <w:lang w:val="en-US" w:eastAsia="zh-CN"/>
              </w:rPr>
              <w:t>8</w:t>
            </w:r>
            <w:r>
              <w:rPr>
                <w:rFonts w:hint="eastAsia"/>
                <w:sz w:val="24"/>
                <w:szCs w:val="24"/>
              </w:rPr>
              <w:t>月</w:t>
            </w:r>
          </w:p>
        </w:tc>
        <w:tc>
          <w:tcPr>
            <w:tcW w:w="2380" w:type="dxa"/>
            <w:gridSpan w:val="2"/>
            <w:tcBorders>
              <w:top w:val="single" w:color="auto" w:sz="4" w:space="0"/>
              <w:left w:val="nil"/>
              <w:bottom w:val="single" w:color="auto" w:sz="4" w:space="0"/>
              <w:right w:val="single" w:color="auto" w:sz="4" w:space="0"/>
            </w:tcBorders>
            <w:vAlign w:val="center"/>
          </w:tcPr>
          <w:p w14:paraId="623F39C7">
            <w:pPr>
              <w:adjustRightInd w:val="0"/>
              <w:snapToGrid w:val="0"/>
              <w:jc w:val="center"/>
              <w:rPr>
                <w:b/>
                <w:sz w:val="24"/>
                <w:szCs w:val="24"/>
              </w:rPr>
            </w:pPr>
            <w:r>
              <w:rPr>
                <w:b/>
                <w:sz w:val="24"/>
                <w:szCs w:val="24"/>
              </w:rPr>
              <w:t>验收现场监测时间</w:t>
            </w:r>
          </w:p>
        </w:tc>
        <w:tc>
          <w:tcPr>
            <w:tcW w:w="2938" w:type="dxa"/>
            <w:gridSpan w:val="2"/>
            <w:tcBorders>
              <w:top w:val="single" w:color="auto" w:sz="4" w:space="0"/>
              <w:left w:val="nil"/>
              <w:bottom w:val="single" w:color="auto" w:sz="4" w:space="0"/>
              <w:right w:val="single" w:color="auto" w:sz="4" w:space="0"/>
            </w:tcBorders>
            <w:vAlign w:val="center"/>
          </w:tcPr>
          <w:p w14:paraId="4AB32146">
            <w:pPr>
              <w:adjustRightInd w:val="0"/>
              <w:snapToGrid w:val="0"/>
              <w:jc w:val="center"/>
              <w:rPr>
                <w:sz w:val="24"/>
                <w:szCs w:val="24"/>
              </w:rPr>
            </w:pPr>
            <w:r>
              <w:rPr>
                <w:rFonts w:hint="eastAsia"/>
                <w:color w:val="auto"/>
                <w:sz w:val="24"/>
                <w:szCs w:val="24"/>
              </w:rPr>
              <w:t>202</w:t>
            </w:r>
            <w:r>
              <w:rPr>
                <w:rFonts w:hint="eastAsia"/>
                <w:color w:val="auto"/>
                <w:sz w:val="24"/>
                <w:szCs w:val="24"/>
                <w:lang w:val="en-US" w:eastAsia="zh-CN"/>
              </w:rPr>
              <w:t>5</w:t>
            </w:r>
            <w:r>
              <w:rPr>
                <w:rFonts w:hint="eastAsia"/>
                <w:color w:val="auto"/>
                <w:sz w:val="24"/>
                <w:szCs w:val="24"/>
              </w:rPr>
              <w:t>年</w:t>
            </w:r>
            <w:r>
              <w:rPr>
                <w:rFonts w:hint="eastAsia"/>
                <w:color w:val="auto"/>
                <w:sz w:val="24"/>
                <w:szCs w:val="24"/>
                <w:lang w:val="en-US" w:eastAsia="zh-CN"/>
              </w:rPr>
              <w:t>10</w:t>
            </w:r>
            <w:r>
              <w:rPr>
                <w:rFonts w:hint="eastAsia"/>
                <w:color w:val="auto"/>
                <w:sz w:val="24"/>
                <w:szCs w:val="24"/>
              </w:rPr>
              <w:t>月</w:t>
            </w:r>
            <w:r>
              <w:rPr>
                <w:rFonts w:hint="eastAsia"/>
                <w:color w:val="auto"/>
                <w:sz w:val="24"/>
                <w:szCs w:val="24"/>
                <w:lang w:val="en-US" w:eastAsia="zh-CN"/>
              </w:rPr>
              <w:t>20</w:t>
            </w:r>
            <w:r>
              <w:rPr>
                <w:rFonts w:hint="eastAsia"/>
                <w:color w:val="auto"/>
                <w:sz w:val="24"/>
                <w:szCs w:val="24"/>
              </w:rPr>
              <w:t>日~</w:t>
            </w:r>
            <w:r>
              <w:rPr>
                <w:rFonts w:hint="eastAsia"/>
                <w:color w:val="auto"/>
                <w:sz w:val="24"/>
                <w:szCs w:val="24"/>
                <w:lang w:val="en-US" w:eastAsia="zh-CN"/>
              </w:rPr>
              <w:t>10</w:t>
            </w:r>
            <w:r>
              <w:rPr>
                <w:rFonts w:hint="eastAsia"/>
                <w:color w:val="auto"/>
                <w:sz w:val="24"/>
                <w:szCs w:val="24"/>
              </w:rPr>
              <w:t>月</w:t>
            </w:r>
            <w:r>
              <w:rPr>
                <w:rFonts w:hint="eastAsia"/>
                <w:color w:val="auto"/>
                <w:sz w:val="24"/>
                <w:szCs w:val="24"/>
                <w:lang w:val="en-US" w:eastAsia="zh-CN"/>
              </w:rPr>
              <w:t>21</w:t>
            </w:r>
            <w:r>
              <w:rPr>
                <w:rFonts w:hint="eastAsia"/>
                <w:color w:val="auto"/>
                <w:sz w:val="24"/>
                <w:szCs w:val="24"/>
              </w:rPr>
              <w:t>日</w:t>
            </w:r>
          </w:p>
        </w:tc>
      </w:tr>
      <w:tr w14:paraId="2BED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05430A2E">
            <w:pPr>
              <w:adjustRightInd w:val="0"/>
              <w:snapToGrid w:val="0"/>
              <w:jc w:val="center"/>
              <w:rPr>
                <w:b/>
                <w:sz w:val="24"/>
                <w:szCs w:val="24"/>
              </w:rPr>
            </w:pPr>
            <w:r>
              <w:rPr>
                <w:b/>
                <w:sz w:val="24"/>
                <w:szCs w:val="24"/>
              </w:rPr>
              <w:t>环评报告表审批部门</w:t>
            </w:r>
          </w:p>
        </w:tc>
        <w:tc>
          <w:tcPr>
            <w:tcW w:w="1788" w:type="dxa"/>
            <w:tcBorders>
              <w:top w:val="single" w:color="auto" w:sz="4" w:space="0"/>
              <w:left w:val="nil"/>
              <w:bottom w:val="single" w:color="auto" w:sz="4" w:space="0"/>
              <w:right w:val="single" w:color="auto" w:sz="4" w:space="0"/>
            </w:tcBorders>
            <w:vAlign w:val="center"/>
          </w:tcPr>
          <w:p w14:paraId="24510C50">
            <w:pPr>
              <w:adjustRightInd w:val="0"/>
              <w:snapToGrid w:val="0"/>
              <w:jc w:val="center"/>
              <w:rPr>
                <w:rFonts w:hint="default" w:eastAsia="宋体"/>
                <w:sz w:val="24"/>
                <w:szCs w:val="24"/>
                <w:lang w:val="en-US" w:eastAsia="zh-CN"/>
              </w:rPr>
            </w:pPr>
            <w:r>
              <w:rPr>
                <w:rFonts w:hint="eastAsia"/>
                <w:sz w:val="24"/>
                <w:szCs w:val="24"/>
              </w:rPr>
              <w:t>黄冈市生态环境局</w:t>
            </w:r>
            <w:r>
              <w:rPr>
                <w:rFonts w:hint="eastAsia"/>
                <w:sz w:val="24"/>
                <w:szCs w:val="24"/>
                <w:lang w:eastAsia="zh-CN"/>
              </w:rPr>
              <w:t>罗田县</w:t>
            </w:r>
            <w:r>
              <w:rPr>
                <w:rFonts w:hint="eastAsia"/>
                <w:sz w:val="24"/>
                <w:szCs w:val="24"/>
              </w:rPr>
              <w:t>分局</w:t>
            </w:r>
            <w:r>
              <w:rPr>
                <w:rFonts w:hint="eastAsia"/>
                <w:sz w:val="24"/>
                <w:szCs w:val="24"/>
                <w:lang w:eastAsia="zh-CN"/>
              </w:rPr>
              <w:t>（</w:t>
            </w:r>
            <w:r>
              <w:rPr>
                <w:rFonts w:hint="eastAsia"/>
                <w:sz w:val="24"/>
                <w:szCs w:val="24"/>
                <w:lang w:val="en-US" w:eastAsia="zh-CN"/>
              </w:rPr>
              <w:t>原罗田县环境保护局）</w:t>
            </w:r>
          </w:p>
        </w:tc>
        <w:tc>
          <w:tcPr>
            <w:tcW w:w="2380" w:type="dxa"/>
            <w:gridSpan w:val="2"/>
            <w:tcBorders>
              <w:top w:val="single" w:color="auto" w:sz="4" w:space="0"/>
              <w:left w:val="nil"/>
              <w:bottom w:val="single" w:color="auto" w:sz="4" w:space="0"/>
              <w:right w:val="single" w:color="auto" w:sz="4" w:space="0"/>
            </w:tcBorders>
            <w:vAlign w:val="center"/>
          </w:tcPr>
          <w:p w14:paraId="02708D00">
            <w:pPr>
              <w:adjustRightInd w:val="0"/>
              <w:snapToGrid w:val="0"/>
              <w:jc w:val="center"/>
              <w:rPr>
                <w:b/>
                <w:sz w:val="24"/>
                <w:szCs w:val="24"/>
              </w:rPr>
            </w:pPr>
            <w:r>
              <w:rPr>
                <w:b/>
                <w:sz w:val="24"/>
                <w:szCs w:val="24"/>
              </w:rPr>
              <w:t>环评报告表编制单位</w:t>
            </w:r>
          </w:p>
        </w:tc>
        <w:tc>
          <w:tcPr>
            <w:tcW w:w="2938" w:type="dxa"/>
            <w:gridSpan w:val="2"/>
            <w:tcBorders>
              <w:top w:val="single" w:color="auto" w:sz="4" w:space="0"/>
              <w:left w:val="nil"/>
              <w:bottom w:val="single" w:color="auto" w:sz="4" w:space="0"/>
              <w:right w:val="single" w:color="auto" w:sz="4" w:space="0"/>
            </w:tcBorders>
            <w:vAlign w:val="center"/>
          </w:tcPr>
          <w:p w14:paraId="2E043458">
            <w:pPr>
              <w:jc w:val="center"/>
              <w:rPr>
                <w:rFonts w:hint="eastAsia" w:eastAsia="宋体"/>
                <w:lang w:eastAsia="zh-CN"/>
              </w:rPr>
            </w:pPr>
            <w:r>
              <w:rPr>
                <w:rFonts w:hint="eastAsia" w:ascii="Times New Roman" w:hAnsi="Times New Roman" w:eastAsia="宋体" w:cs="Times New Roman"/>
                <w:sz w:val="24"/>
                <w:szCs w:val="24"/>
              </w:rPr>
              <w:t>武汉华咨同惠科技有限公司</w:t>
            </w:r>
          </w:p>
        </w:tc>
      </w:tr>
      <w:tr w14:paraId="2B22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592DF2D0">
            <w:pPr>
              <w:adjustRightInd w:val="0"/>
              <w:snapToGrid w:val="0"/>
              <w:jc w:val="center"/>
              <w:rPr>
                <w:b/>
                <w:sz w:val="24"/>
                <w:szCs w:val="24"/>
              </w:rPr>
            </w:pPr>
            <w:r>
              <w:rPr>
                <w:b/>
                <w:sz w:val="24"/>
                <w:szCs w:val="24"/>
              </w:rPr>
              <w:t>环保设施设计单位</w:t>
            </w:r>
          </w:p>
        </w:tc>
        <w:tc>
          <w:tcPr>
            <w:tcW w:w="1788" w:type="dxa"/>
            <w:tcBorders>
              <w:top w:val="single" w:color="auto" w:sz="4" w:space="0"/>
              <w:left w:val="nil"/>
              <w:bottom w:val="single" w:color="auto" w:sz="4" w:space="0"/>
              <w:right w:val="single" w:color="auto" w:sz="4" w:space="0"/>
            </w:tcBorders>
            <w:vAlign w:val="center"/>
          </w:tcPr>
          <w:p w14:paraId="1B259B60">
            <w:pPr>
              <w:adjustRightInd w:val="0"/>
              <w:snapToGrid w:val="0"/>
              <w:jc w:val="center"/>
              <w:rPr>
                <w:rFonts w:hint="eastAsia" w:eastAsia="宋体"/>
                <w:sz w:val="24"/>
                <w:szCs w:val="24"/>
                <w:lang w:eastAsia="zh-CN"/>
              </w:rPr>
            </w:pPr>
            <w:r>
              <w:rPr>
                <w:rFonts w:hint="eastAsia"/>
                <w:sz w:val="24"/>
                <w:lang w:eastAsia="zh-CN"/>
              </w:rPr>
              <w:t>湖北欣泽霏药业有限公司</w:t>
            </w:r>
          </w:p>
        </w:tc>
        <w:tc>
          <w:tcPr>
            <w:tcW w:w="2380" w:type="dxa"/>
            <w:gridSpan w:val="2"/>
            <w:tcBorders>
              <w:top w:val="single" w:color="auto" w:sz="4" w:space="0"/>
              <w:left w:val="nil"/>
              <w:bottom w:val="single" w:color="auto" w:sz="4" w:space="0"/>
              <w:right w:val="single" w:color="auto" w:sz="4" w:space="0"/>
            </w:tcBorders>
            <w:vAlign w:val="center"/>
          </w:tcPr>
          <w:p w14:paraId="1B9A1039">
            <w:pPr>
              <w:adjustRightInd w:val="0"/>
              <w:snapToGrid w:val="0"/>
              <w:jc w:val="center"/>
              <w:rPr>
                <w:b/>
                <w:sz w:val="24"/>
                <w:szCs w:val="24"/>
              </w:rPr>
            </w:pPr>
            <w:r>
              <w:rPr>
                <w:b/>
                <w:sz w:val="24"/>
                <w:szCs w:val="24"/>
              </w:rPr>
              <w:t>环保设施施工单位</w:t>
            </w:r>
          </w:p>
        </w:tc>
        <w:tc>
          <w:tcPr>
            <w:tcW w:w="2938" w:type="dxa"/>
            <w:gridSpan w:val="2"/>
            <w:tcBorders>
              <w:top w:val="single" w:color="auto" w:sz="4" w:space="0"/>
              <w:left w:val="nil"/>
              <w:bottom w:val="single" w:color="auto" w:sz="4" w:space="0"/>
              <w:right w:val="single" w:color="auto" w:sz="4" w:space="0"/>
            </w:tcBorders>
            <w:vAlign w:val="center"/>
          </w:tcPr>
          <w:p w14:paraId="06D9661A">
            <w:pPr>
              <w:adjustRightInd w:val="0"/>
              <w:snapToGrid w:val="0"/>
              <w:jc w:val="center"/>
              <w:rPr>
                <w:rFonts w:hint="eastAsia" w:eastAsia="宋体"/>
                <w:sz w:val="24"/>
                <w:szCs w:val="24"/>
                <w:lang w:eastAsia="zh-CN"/>
              </w:rPr>
            </w:pPr>
            <w:r>
              <w:rPr>
                <w:rFonts w:hint="eastAsia"/>
                <w:sz w:val="24"/>
                <w:lang w:eastAsia="zh-CN"/>
              </w:rPr>
              <w:t>湖北欣泽霏药业有限公司</w:t>
            </w:r>
          </w:p>
        </w:tc>
      </w:tr>
      <w:tr w14:paraId="1009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408585F3">
            <w:pPr>
              <w:adjustRightInd w:val="0"/>
              <w:snapToGrid w:val="0"/>
              <w:jc w:val="center"/>
              <w:rPr>
                <w:b/>
                <w:sz w:val="24"/>
                <w:szCs w:val="24"/>
              </w:rPr>
            </w:pPr>
            <w:r>
              <w:rPr>
                <w:b/>
                <w:sz w:val="24"/>
                <w:szCs w:val="24"/>
              </w:rPr>
              <w:t>投资总概算</w:t>
            </w:r>
          </w:p>
        </w:tc>
        <w:tc>
          <w:tcPr>
            <w:tcW w:w="1788" w:type="dxa"/>
            <w:tcBorders>
              <w:top w:val="single" w:color="auto" w:sz="4" w:space="0"/>
              <w:left w:val="nil"/>
              <w:bottom w:val="single" w:color="auto" w:sz="4" w:space="0"/>
              <w:right w:val="single" w:color="auto" w:sz="4" w:space="0"/>
            </w:tcBorders>
            <w:vAlign w:val="center"/>
          </w:tcPr>
          <w:p w14:paraId="55CE5ABF">
            <w:pPr>
              <w:adjustRightInd w:val="0"/>
              <w:snapToGrid w:val="0"/>
              <w:jc w:val="center"/>
              <w:rPr>
                <w:sz w:val="24"/>
                <w:szCs w:val="24"/>
              </w:rPr>
            </w:pPr>
            <w:r>
              <w:rPr>
                <w:rFonts w:hint="eastAsia"/>
                <w:sz w:val="24"/>
                <w:szCs w:val="24"/>
                <w:lang w:val="en-US" w:eastAsia="zh-CN"/>
              </w:rPr>
              <w:t>16000</w:t>
            </w:r>
            <w:r>
              <w:rPr>
                <w:sz w:val="24"/>
                <w:szCs w:val="24"/>
              </w:rPr>
              <w:t>万元</w:t>
            </w:r>
          </w:p>
        </w:tc>
        <w:tc>
          <w:tcPr>
            <w:tcW w:w="1237" w:type="dxa"/>
            <w:tcBorders>
              <w:top w:val="single" w:color="auto" w:sz="4" w:space="0"/>
              <w:left w:val="nil"/>
              <w:bottom w:val="single" w:color="auto" w:sz="4" w:space="0"/>
              <w:right w:val="single" w:color="auto" w:sz="4" w:space="0"/>
            </w:tcBorders>
            <w:vAlign w:val="center"/>
          </w:tcPr>
          <w:p w14:paraId="0F1F892F">
            <w:pPr>
              <w:adjustRightInd w:val="0"/>
              <w:snapToGrid w:val="0"/>
              <w:jc w:val="center"/>
              <w:rPr>
                <w:b/>
                <w:sz w:val="24"/>
                <w:szCs w:val="24"/>
              </w:rPr>
            </w:pPr>
            <w:r>
              <w:rPr>
                <w:b/>
                <w:sz w:val="24"/>
                <w:szCs w:val="24"/>
              </w:rPr>
              <w:t>环保投资总概算</w:t>
            </w:r>
          </w:p>
        </w:tc>
        <w:tc>
          <w:tcPr>
            <w:tcW w:w="1143" w:type="dxa"/>
            <w:tcBorders>
              <w:top w:val="single" w:color="auto" w:sz="4" w:space="0"/>
              <w:left w:val="nil"/>
              <w:bottom w:val="single" w:color="auto" w:sz="4" w:space="0"/>
              <w:right w:val="single" w:color="auto" w:sz="4" w:space="0"/>
            </w:tcBorders>
            <w:vAlign w:val="center"/>
          </w:tcPr>
          <w:p w14:paraId="685E2DF5">
            <w:pPr>
              <w:adjustRightInd w:val="0"/>
              <w:snapToGrid w:val="0"/>
              <w:jc w:val="center"/>
              <w:rPr>
                <w:spacing w:val="-12"/>
                <w:sz w:val="24"/>
                <w:szCs w:val="24"/>
              </w:rPr>
            </w:pPr>
            <w:r>
              <w:rPr>
                <w:rFonts w:hint="eastAsia"/>
                <w:sz w:val="24"/>
                <w:szCs w:val="24"/>
                <w:lang w:val="en-US" w:eastAsia="zh-CN"/>
              </w:rPr>
              <w:t>217.2</w:t>
            </w:r>
            <w:r>
              <w:rPr>
                <w:sz w:val="24"/>
                <w:szCs w:val="24"/>
              </w:rPr>
              <w:t>万元</w:t>
            </w:r>
          </w:p>
        </w:tc>
        <w:tc>
          <w:tcPr>
            <w:tcW w:w="1057" w:type="dxa"/>
            <w:tcBorders>
              <w:top w:val="single" w:color="auto" w:sz="4" w:space="0"/>
              <w:left w:val="nil"/>
              <w:bottom w:val="single" w:color="auto" w:sz="4" w:space="0"/>
              <w:right w:val="single" w:color="auto" w:sz="4" w:space="0"/>
            </w:tcBorders>
            <w:vAlign w:val="center"/>
          </w:tcPr>
          <w:p w14:paraId="45DDF505">
            <w:pPr>
              <w:adjustRightInd w:val="0"/>
              <w:snapToGrid w:val="0"/>
              <w:jc w:val="center"/>
              <w:rPr>
                <w:b/>
                <w:sz w:val="24"/>
                <w:szCs w:val="24"/>
              </w:rPr>
            </w:pPr>
            <w:r>
              <w:rPr>
                <w:b/>
                <w:sz w:val="24"/>
                <w:szCs w:val="24"/>
              </w:rPr>
              <w:t>比例</w:t>
            </w:r>
          </w:p>
        </w:tc>
        <w:tc>
          <w:tcPr>
            <w:tcW w:w="1881" w:type="dxa"/>
            <w:tcBorders>
              <w:top w:val="single" w:color="auto" w:sz="4" w:space="0"/>
              <w:left w:val="nil"/>
              <w:bottom w:val="single" w:color="auto" w:sz="4" w:space="0"/>
              <w:right w:val="single" w:color="auto" w:sz="4" w:space="0"/>
            </w:tcBorders>
            <w:vAlign w:val="center"/>
          </w:tcPr>
          <w:p w14:paraId="1BECE6FF">
            <w:pPr>
              <w:adjustRightInd w:val="0"/>
              <w:snapToGrid w:val="0"/>
              <w:jc w:val="center"/>
              <w:rPr>
                <w:sz w:val="24"/>
                <w:szCs w:val="24"/>
              </w:rPr>
            </w:pPr>
            <w:r>
              <w:rPr>
                <w:rFonts w:hint="eastAsia"/>
                <w:sz w:val="24"/>
                <w:szCs w:val="24"/>
                <w:lang w:val="en-US" w:eastAsia="zh-CN"/>
              </w:rPr>
              <w:t>1.36</w:t>
            </w:r>
            <w:r>
              <w:rPr>
                <w:sz w:val="24"/>
                <w:szCs w:val="24"/>
              </w:rPr>
              <w:t>%</w:t>
            </w:r>
          </w:p>
        </w:tc>
      </w:tr>
      <w:tr w14:paraId="088A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5B859E63">
            <w:pPr>
              <w:adjustRightInd w:val="0"/>
              <w:snapToGrid w:val="0"/>
              <w:jc w:val="center"/>
              <w:rPr>
                <w:b/>
                <w:sz w:val="24"/>
                <w:szCs w:val="24"/>
              </w:rPr>
            </w:pPr>
            <w:r>
              <w:rPr>
                <w:b/>
                <w:sz w:val="24"/>
                <w:szCs w:val="24"/>
              </w:rPr>
              <w:t>实际总投资</w:t>
            </w:r>
          </w:p>
        </w:tc>
        <w:tc>
          <w:tcPr>
            <w:tcW w:w="1788" w:type="dxa"/>
            <w:tcBorders>
              <w:top w:val="single" w:color="auto" w:sz="4" w:space="0"/>
              <w:left w:val="nil"/>
              <w:bottom w:val="single" w:color="auto" w:sz="4" w:space="0"/>
              <w:right w:val="single" w:color="auto" w:sz="4" w:space="0"/>
            </w:tcBorders>
            <w:vAlign w:val="center"/>
          </w:tcPr>
          <w:p w14:paraId="1F262732">
            <w:pPr>
              <w:adjustRightInd w:val="0"/>
              <w:snapToGrid w:val="0"/>
              <w:jc w:val="center"/>
              <w:rPr>
                <w:color w:val="auto"/>
                <w:sz w:val="24"/>
                <w:szCs w:val="24"/>
              </w:rPr>
            </w:pPr>
            <w:r>
              <w:rPr>
                <w:rFonts w:hint="eastAsia"/>
                <w:color w:val="auto"/>
                <w:sz w:val="24"/>
                <w:szCs w:val="24"/>
                <w:lang w:val="en-US" w:eastAsia="zh-CN"/>
              </w:rPr>
              <w:t>6000</w:t>
            </w:r>
            <w:r>
              <w:rPr>
                <w:color w:val="auto"/>
                <w:sz w:val="24"/>
                <w:szCs w:val="24"/>
              </w:rPr>
              <w:t>万元</w:t>
            </w:r>
          </w:p>
        </w:tc>
        <w:tc>
          <w:tcPr>
            <w:tcW w:w="1237" w:type="dxa"/>
            <w:tcBorders>
              <w:top w:val="single" w:color="auto" w:sz="4" w:space="0"/>
              <w:left w:val="nil"/>
              <w:bottom w:val="single" w:color="auto" w:sz="4" w:space="0"/>
              <w:right w:val="single" w:color="auto" w:sz="4" w:space="0"/>
            </w:tcBorders>
            <w:vAlign w:val="center"/>
          </w:tcPr>
          <w:p w14:paraId="1A8AAB59">
            <w:pPr>
              <w:adjustRightInd w:val="0"/>
              <w:snapToGrid w:val="0"/>
              <w:jc w:val="center"/>
              <w:rPr>
                <w:b/>
                <w:color w:val="auto"/>
                <w:sz w:val="24"/>
                <w:szCs w:val="24"/>
              </w:rPr>
            </w:pPr>
            <w:r>
              <w:rPr>
                <w:b/>
                <w:color w:val="auto"/>
                <w:sz w:val="24"/>
                <w:szCs w:val="24"/>
              </w:rPr>
              <w:t>实际环保投资</w:t>
            </w:r>
          </w:p>
        </w:tc>
        <w:tc>
          <w:tcPr>
            <w:tcW w:w="1143" w:type="dxa"/>
            <w:tcBorders>
              <w:top w:val="single" w:color="auto" w:sz="4" w:space="0"/>
              <w:left w:val="nil"/>
              <w:bottom w:val="single" w:color="auto" w:sz="4" w:space="0"/>
              <w:right w:val="single" w:color="auto" w:sz="4" w:space="0"/>
            </w:tcBorders>
            <w:vAlign w:val="center"/>
          </w:tcPr>
          <w:p w14:paraId="26E5A4BA">
            <w:pPr>
              <w:adjustRightInd w:val="0"/>
              <w:snapToGrid w:val="0"/>
              <w:jc w:val="center"/>
              <w:rPr>
                <w:color w:val="auto"/>
                <w:sz w:val="24"/>
                <w:szCs w:val="24"/>
              </w:rPr>
            </w:pPr>
            <w:r>
              <w:rPr>
                <w:rFonts w:hint="eastAsia"/>
                <w:color w:val="auto"/>
                <w:sz w:val="24"/>
                <w:szCs w:val="24"/>
                <w:lang w:val="en-US" w:eastAsia="zh-CN"/>
              </w:rPr>
              <w:t>133.2</w:t>
            </w:r>
            <w:r>
              <w:rPr>
                <w:color w:val="auto"/>
                <w:sz w:val="24"/>
                <w:szCs w:val="24"/>
              </w:rPr>
              <w:t>万元</w:t>
            </w:r>
          </w:p>
        </w:tc>
        <w:tc>
          <w:tcPr>
            <w:tcW w:w="1057" w:type="dxa"/>
            <w:tcBorders>
              <w:top w:val="single" w:color="auto" w:sz="4" w:space="0"/>
              <w:left w:val="nil"/>
              <w:bottom w:val="single" w:color="auto" w:sz="4" w:space="0"/>
              <w:right w:val="single" w:color="auto" w:sz="4" w:space="0"/>
            </w:tcBorders>
            <w:vAlign w:val="center"/>
          </w:tcPr>
          <w:p w14:paraId="53E7EE14">
            <w:pPr>
              <w:adjustRightInd w:val="0"/>
              <w:snapToGrid w:val="0"/>
              <w:jc w:val="center"/>
              <w:rPr>
                <w:b/>
                <w:sz w:val="24"/>
                <w:szCs w:val="24"/>
              </w:rPr>
            </w:pPr>
            <w:r>
              <w:rPr>
                <w:b/>
                <w:sz w:val="24"/>
                <w:szCs w:val="24"/>
              </w:rPr>
              <w:t>比例</w:t>
            </w:r>
          </w:p>
        </w:tc>
        <w:tc>
          <w:tcPr>
            <w:tcW w:w="1881" w:type="dxa"/>
            <w:tcBorders>
              <w:top w:val="single" w:color="auto" w:sz="4" w:space="0"/>
              <w:left w:val="nil"/>
              <w:bottom w:val="single" w:color="auto" w:sz="4" w:space="0"/>
              <w:right w:val="single" w:color="auto" w:sz="4" w:space="0"/>
            </w:tcBorders>
            <w:vAlign w:val="center"/>
          </w:tcPr>
          <w:p w14:paraId="01A0DC99">
            <w:pPr>
              <w:adjustRightInd w:val="0"/>
              <w:snapToGrid w:val="0"/>
              <w:jc w:val="center"/>
              <w:rPr>
                <w:sz w:val="24"/>
                <w:szCs w:val="24"/>
              </w:rPr>
            </w:pPr>
            <w:r>
              <w:rPr>
                <w:rFonts w:hint="eastAsia"/>
                <w:sz w:val="24"/>
                <w:szCs w:val="24"/>
                <w:lang w:val="en-US" w:eastAsia="zh-CN"/>
              </w:rPr>
              <w:t>2.2</w:t>
            </w:r>
            <w:r>
              <w:rPr>
                <w:sz w:val="24"/>
                <w:szCs w:val="24"/>
              </w:rPr>
              <w:t>%</w:t>
            </w:r>
          </w:p>
        </w:tc>
      </w:tr>
      <w:tr w14:paraId="5002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77070D50">
            <w:pPr>
              <w:adjustRightInd w:val="0"/>
              <w:snapToGrid w:val="0"/>
              <w:jc w:val="center"/>
              <w:rPr>
                <w:b/>
                <w:sz w:val="24"/>
                <w:szCs w:val="24"/>
              </w:rPr>
            </w:pPr>
            <w:r>
              <w:rPr>
                <w:b/>
                <w:sz w:val="24"/>
                <w:szCs w:val="24"/>
              </w:rPr>
              <w:t>验收监测依据</w:t>
            </w:r>
          </w:p>
        </w:tc>
        <w:tc>
          <w:tcPr>
            <w:tcW w:w="7106" w:type="dxa"/>
            <w:gridSpan w:val="5"/>
            <w:tcBorders>
              <w:top w:val="single" w:color="auto" w:sz="4" w:space="0"/>
              <w:left w:val="nil"/>
              <w:bottom w:val="single" w:color="auto" w:sz="4" w:space="0"/>
              <w:right w:val="single" w:color="auto" w:sz="4" w:space="0"/>
            </w:tcBorders>
            <w:vAlign w:val="center"/>
          </w:tcPr>
          <w:p w14:paraId="4909A164">
            <w:pPr>
              <w:adjustRightInd w:val="0"/>
              <w:snapToGrid w:val="0"/>
              <w:spacing w:line="360" w:lineRule="auto"/>
              <w:jc w:val="left"/>
              <w:rPr>
                <w:sz w:val="24"/>
                <w:szCs w:val="24"/>
              </w:rPr>
            </w:pPr>
            <w:r>
              <w:rPr>
                <w:sz w:val="24"/>
                <w:szCs w:val="24"/>
              </w:rPr>
              <w:t>（1）《</w:t>
            </w:r>
            <w:r>
              <w:rPr>
                <w:rFonts w:hint="eastAsia"/>
                <w:sz w:val="24"/>
                <w:szCs w:val="24"/>
              </w:rPr>
              <w:t>中华人民共和国环境保护法</w:t>
            </w:r>
            <w:r>
              <w:rPr>
                <w:sz w:val="24"/>
                <w:szCs w:val="24"/>
              </w:rPr>
              <w:t>》</w:t>
            </w:r>
            <w:r>
              <w:rPr>
                <w:rFonts w:hint="eastAsia"/>
                <w:sz w:val="24"/>
                <w:szCs w:val="24"/>
              </w:rPr>
              <w:t>（2014年4月24日修订，2015年1月1日实施）</w:t>
            </w:r>
            <w:r>
              <w:rPr>
                <w:sz w:val="24"/>
                <w:szCs w:val="24"/>
              </w:rPr>
              <w:t>；</w:t>
            </w:r>
          </w:p>
          <w:p w14:paraId="4B2892C6">
            <w:pPr>
              <w:adjustRightInd w:val="0"/>
              <w:snapToGrid w:val="0"/>
              <w:spacing w:line="360" w:lineRule="auto"/>
              <w:jc w:val="left"/>
              <w:rPr>
                <w:sz w:val="24"/>
                <w:szCs w:val="24"/>
              </w:rPr>
            </w:pPr>
            <w:r>
              <w:rPr>
                <w:sz w:val="24"/>
                <w:szCs w:val="24"/>
              </w:rPr>
              <w:t>（2）《</w:t>
            </w:r>
            <w:r>
              <w:rPr>
                <w:rFonts w:hint="eastAsia"/>
                <w:sz w:val="24"/>
                <w:szCs w:val="24"/>
              </w:rPr>
              <w:t>中华人民共和国环境影响评价法</w:t>
            </w:r>
            <w:r>
              <w:rPr>
                <w:sz w:val="24"/>
                <w:szCs w:val="24"/>
              </w:rPr>
              <w:t>》</w:t>
            </w:r>
            <w:r>
              <w:rPr>
                <w:rFonts w:hint="eastAsia"/>
                <w:sz w:val="24"/>
                <w:szCs w:val="24"/>
              </w:rPr>
              <w:t>（2018年12月29日起施行）</w:t>
            </w:r>
            <w:r>
              <w:rPr>
                <w:sz w:val="24"/>
                <w:szCs w:val="24"/>
              </w:rPr>
              <w:t>；</w:t>
            </w:r>
          </w:p>
          <w:p w14:paraId="525F3EE5">
            <w:pPr>
              <w:adjustRightInd w:val="0"/>
              <w:snapToGrid w:val="0"/>
              <w:spacing w:line="360" w:lineRule="auto"/>
              <w:jc w:val="left"/>
              <w:rPr>
                <w:sz w:val="24"/>
                <w:szCs w:val="24"/>
              </w:rPr>
            </w:pPr>
            <w:r>
              <w:rPr>
                <w:sz w:val="24"/>
                <w:szCs w:val="24"/>
              </w:rPr>
              <w:t>（3）《</w:t>
            </w:r>
            <w:r>
              <w:rPr>
                <w:rFonts w:hint="eastAsia"/>
                <w:sz w:val="24"/>
                <w:szCs w:val="24"/>
              </w:rPr>
              <w:t>中华人民共和国大气污染防治法</w:t>
            </w:r>
            <w:r>
              <w:rPr>
                <w:sz w:val="24"/>
                <w:szCs w:val="24"/>
              </w:rPr>
              <w:t>》</w:t>
            </w:r>
            <w:r>
              <w:rPr>
                <w:rFonts w:hint="eastAsia"/>
                <w:sz w:val="24"/>
                <w:szCs w:val="24"/>
              </w:rPr>
              <w:t>（2018年10月26日起实施）</w:t>
            </w:r>
            <w:r>
              <w:rPr>
                <w:sz w:val="24"/>
                <w:szCs w:val="24"/>
              </w:rPr>
              <w:t>；</w:t>
            </w:r>
          </w:p>
          <w:p w14:paraId="3E6F66A8">
            <w:pPr>
              <w:adjustRightInd w:val="0"/>
              <w:snapToGrid w:val="0"/>
              <w:spacing w:line="360" w:lineRule="auto"/>
              <w:jc w:val="left"/>
              <w:rPr>
                <w:sz w:val="24"/>
                <w:szCs w:val="24"/>
              </w:rPr>
            </w:pPr>
            <w:r>
              <w:rPr>
                <w:rFonts w:hint="eastAsia"/>
                <w:sz w:val="24"/>
                <w:szCs w:val="24"/>
              </w:rPr>
              <w:t>（4）</w:t>
            </w:r>
            <w:r>
              <w:rPr>
                <w:sz w:val="24"/>
                <w:szCs w:val="24"/>
              </w:rPr>
              <w:t>《</w:t>
            </w:r>
            <w:r>
              <w:rPr>
                <w:rFonts w:hint="eastAsia"/>
                <w:sz w:val="24"/>
                <w:szCs w:val="24"/>
              </w:rPr>
              <w:t>中华人民共和国水污染防治法</w:t>
            </w:r>
            <w:r>
              <w:rPr>
                <w:sz w:val="24"/>
                <w:szCs w:val="24"/>
              </w:rPr>
              <w:t>》</w:t>
            </w:r>
            <w:r>
              <w:rPr>
                <w:rFonts w:hint="eastAsia"/>
                <w:sz w:val="24"/>
                <w:szCs w:val="24"/>
              </w:rPr>
              <w:t>（2018年1月1日施行）；</w:t>
            </w:r>
          </w:p>
          <w:p w14:paraId="666AF192">
            <w:pPr>
              <w:adjustRightInd w:val="0"/>
              <w:snapToGrid w:val="0"/>
              <w:spacing w:line="360" w:lineRule="auto"/>
              <w:jc w:val="left"/>
              <w:rPr>
                <w:sz w:val="24"/>
                <w:szCs w:val="24"/>
              </w:rPr>
            </w:pPr>
            <w:r>
              <w:rPr>
                <w:rFonts w:hint="eastAsia"/>
                <w:sz w:val="24"/>
                <w:szCs w:val="24"/>
              </w:rPr>
              <w:t>（5）</w:t>
            </w:r>
            <w:r>
              <w:rPr>
                <w:sz w:val="24"/>
                <w:szCs w:val="24"/>
              </w:rPr>
              <w:t>《</w:t>
            </w:r>
            <w:r>
              <w:rPr>
                <w:rFonts w:hint="eastAsia"/>
                <w:sz w:val="24"/>
                <w:szCs w:val="24"/>
              </w:rPr>
              <w:t>中华人民共和国噪声污染防治法</w:t>
            </w:r>
            <w:r>
              <w:rPr>
                <w:sz w:val="24"/>
                <w:szCs w:val="24"/>
              </w:rPr>
              <w:t>》</w:t>
            </w:r>
            <w:r>
              <w:rPr>
                <w:rFonts w:hint="eastAsia"/>
                <w:sz w:val="24"/>
                <w:szCs w:val="24"/>
              </w:rPr>
              <w:t>（20</w:t>
            </w:r>
            <w:r>
              <w:rPr>
                <w:rFonts w:hint="eastAsia"/>
                <w:sz w:val="24"/>
                <w:szCs w:val="24"/>
                <w:lang w:val="en-US" w:eastAsia="zh-CN"/>
              </w:rPr>
              <w:t>22</w:t>
            </w:r>
            <w:r>
              <w:rPr>
                <w:rFonts w:hint="eastAsia"/>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5</w:t>
            </w:r>
            <w:r>
              <w:rPr>
                <w:rFonts w:hint="eastAsia"/>
                <w:sz w:val="24"/>
                <w:szCs w:val="24"/>
              </w:rPr>
              <w:t>日施行）；</w:t>
            </w:r>
          </w:p>
          <w:p w14:paraId="4EAC8AFA">
            <w:pPr>
              <w:adjustRightInd w:val="0"/>
              <w:snapToGrid w:val="0"/>
              <w:spacing w:line="360" w:lineRule="auto"/>
              <w:jc w:val="left"/>
              <w:rPr>
                <w:sz w:val="24"/>
                <w:szCs w:val="24"/>
              </w:rPr>
            </w:pPr>
            <w:r>
              <w:rPr>
                <w:rFonts w:hint="eastAsia"/>
                <w:sz w:val="24"/>
                <w:szCs w:val="24"/>
              </w:rPr>
              <w:t>（6）</w:t>
            </w:r>
            <w:r>
              <w:rPr>
                <w:sz w:val="24"/>
                <w:szCs w:val="24"/>
              </w:rPr>
              <w:t>《</w:t>
            </w:r>
            <w:r>
              <w:rPr>
                <w:rFonts w:hint="eastAsia"/>
                <w:sz w:val="24"/>
                <w:szCs w:val="24"/>
              </w:rPr>
              <w:t>中华人民共和国</w:t>
            </w:r>
            <w:r>
              <w:rPr>
                <w:sz w:val="24"/>
              </w:rPr>
              <w:t>固体废物污染环境</w:t>
            </w:r>
            <w:r>
              <w:rPr>
                <w:rFonts w:hint="eastAsia"/>
                <w:sz w:val="24"/>
                <w:szCs w:val="24"/>
              </w:rPr>
              <w:t>防治法</w:t>
            </w:r>
            <w:r>
              <w:rPr>
                <w:sz w:val="24"/>
                <w:szCs w:val="24"/>
              </w:rPr>
              <w:t>》</w:t>
            </w:r>
            <w:r>
              <w:rPr>
                <w:rFonts w:hint="eastAsia"/>
                <w:sz w:val="24"/>
                <w:szCs w:val="24"/>
              </w:rPr>
              <w:t>（2020年9月1日施行）；</w:t>
            </w:r>
          </w:p>
          <w:p w14:paraId="4BA42477">
            <w:pPr>
              <w:adjustRightInd w:val="0"/>
              <w:snapToGrid w:val="0"/>
              <w:spacing w:line="360" w:lineRule="auto"/>
              <w:jc w:val="left"/>
              <w:rPr>
                <w:sz w:val="24"/>
                <w:szCs w:val="24"/>
              </w:rPr>
            </w:pPr>
            <w:r>
              <w:rPr>
                <w:rFonts w:hint="eastAsia"/>
                <w:sz w:val="24"/>
                <w:szCs w:val="24"/>
              </w:rPr>
              <w:t>（7）</w:t>
            </w:r>
            <w:r>
              <w:rPr>
                <w:sz w:val="24"/>
                <w:szCs w:val="24"/>
              </w:rPr>
              <w:t>《建设项目环境保护管理条例》（中华人民共和国国务院令第682号，2017年10月1日起施行）；</w:t>
            </w:r>
          </w:p>
          <w:p w14:paraId="4332B331">
            <w:pPr>
              <w:adjustRightInd w:val="0"/>
              <w:snapToGrid w:val="0"/>
              <w:spacing w:line="360" w:lineRule="auto"/>
              <w:jc w:val="left"/>
              <w:rPr>
                <w:sz w:val="24"/>
                <w:szCs w:val="24"/>
              </w:rPr>
            </w:pPr>
            <w:r>
              <w:rPr>
                <w:rFonts w:hint="eastAsia"/>
                <w:sz w:val="24"/>
                <w:szCs w:val="24"/>
              </w:rPr>
              <w:t>（8）</w:t>
            </w:r>
            <w:r>
              <w:rPr>
                <w:sz w:val="24"/>
                <w:szCs w:val="24"/>
              </w:rPr>
              <w:t>关于发布《建设项目竣工环境保护验收暂行办法》的公告（国环规环评[2017]4号</w:t>
            </w:r>
            <w:r>
              <w:rPr>
                <w:rFonts w:hint="eastAsia"/>
                <w:sz w:val="24"/>
                <w:szCs w:val="24"/>
              </w:rPr>
              <w:t>，2017年11月22日实施</w:t>
            </w:r>
            <w:r>
              <w:rPr>
                <w:sz w:val="24"/>
                <w:szCs w:val="24"/>
              </w:rPr>
              <w:t>）；</w:t>
            </w:r>
          </w:p>
          <w:p w14:paraId="36132525">
            <w:pPr>
              <w:adjustRightInd w:val="0"/>
              <w:snapToGrid w:val="0"/>
              <w:spacing w:line="360" w:lineRule="auto"/>
              <w:jc w:val="left"/>
              <w:rPr>
                <w:sz w:val="24"/>
                <w:szCs w:val="24"/>
              </w:rPr>
            </w:pPr>
            <w:r>
              <w:rPr>
                <w:rFonts w:hint="eastAsia"/>
                <w:sz w:val="24"/>
                <w:szCs w:val="24"/>
              </w:rPr>
              <w:t>（9）</w:t>
            </w:r>
            <w:r>
              <w:rPr>
                <w:sz w:val="24"/>
                <w:szCs w:val="24"/>
              </w:rPr>
              <w:t>《建设项目竣工环境保护验收技术指南</w:t>
            </w:r>
            <w:r>
              <w:rPr>
                <w:rFonts w:hint="eastAsia"/>
                <w:sz w:val="24"/>
                <w:szCs w:val="24"/>
              </w:rPr>
              <w:t xml:space="preserve"> </w:t>
            </w:r>
            <w:r>
              <w:rPr>
                <w:sz w:val="24"/>
                <w:szCs w:val="24"/>
              </w:rPr>
              <w:t>污染影响类》</w:t>
            </w:r>
            <w:r>
              <w:rPr>
                <w:rFonts w:hint="eastAsia"/>
                <w:sz w:val="24"/>
                <w:szCs w:val="24"/>
              </w:rPr>
              <w:t>（2018年5月16日实施）</w:t>
            </w:r>
            <w:r>
              <w:rPr>
                <w:sz w:val="24"/>
                <w:szCs w:val="24"/>
              </w:rPr>
              <w:t>；</w:t>
            </w:r>
          </w:p>
          <w:p w14:paraId="3143512B">
            <w:pPr>
              <w:adjustRightInd w:val="0"/>
              <w:snapToGrid w:val="0"/>
              <w:spacing w:line="360" w:lineRule="auto"/>
              <w:jc w:val="left"/>
              <w:rPr>
                <w:rFonts w:hint="eastAsia" w:eastAsia="宋体"/>
                <w:sz w:val="24"/>
                <w:szCs w:val="24"/>
                <w:lang w:eastAsia="zh-CN"/>
              </w:rPr>
            </w:pPr>
            <w:r>
              <w:rPr>
                <w:rFonts w:hint="eastAsia"/>
                <w:sz w:val="24"/>
                <w:szCs w:val="24"/>
              </w:rPr>
              <w:t>（10）</w:t>
            </w:r>
            <w:r>
              <w:rPr>
                <w:rFonts w:hint="eastAsia"/>
                <w:sz w:val="24"/>
                <w:szCs w:val="24"/>
                <w:lang w:val="en-US" w:eastAsia="zh-CN"/>
              </w:rPr>
              <w:t>关于印发</w:t>
            </w:r>
            <w:r>
              <w:rPr>
                <w:rFonts w:hint="eastAsia"/>
                <w:sz w:val="24"/>
                <w:szCs w:val="24"/>
              </w:rPr>
              <w:t>《污染影响类建设项目重大变动清单（试行）</w:t>
            </w:r>
            <w:r>
              <w:rPr>
                <w:rFonts w:hint="eastAsia"/>
                <w:sz w:val="24"/>
                <w:szCs w:val="24"/>
                <w:lang w:eastAsia="zh-CN"/>
              </w:rPr>
              <w:t>》</w:t>
            </w:r>
            <w:r>
              <w:rPr>
                <w:rFonts w:hint="eastAsia"/>
                <w:sz w:val="24"/>
                <w:szCs w:val="24"/>
              </w:rPr>
              <w:t>的通知</w:t>
            </w:r>
            <w:r>
              <w:rPr>
                <w:rFonts w:hint="eastAsia"/>
                <w:sz w:val="24"/>
                <w:szCs w:val="24"/>
                <w:lang w:eastAsia="zh-CN"/>
              </w:rPr>
              <w:t>（</w:t>
            </w:r>
            <w:r>
              <w:rPr>
                <w:rFonts w:hint="eastAsia"/>
                <w:sz w:val="24"/>
                <w:szCs w:val="24"/>
              </w:rPr>
              <w:t>环办环评函[2020]688号</w:t>
            </w:r>
            <w:r>
              <w:rPr>
                <w:rFonts w:hint="eastAsia"/>
                <w:sz w:val="24"/>
                <w:szCs w:val="24"/>
                <w:lang w:eastAsia="zh-CN"/>
              </w:rPr>
              <w:t>，</w:t>
            </w:r>
            <w:r>
              <w:rPr>
                <w:rFonts w:hint="eastAsia"/>
                <w:sz w:val="24"/>
                <w:szCs w:val="24"/>
                <w:lang w:val="en-US" w:eastAsia="zh-CN"/>
              </w:rPr>
              <w:t>2020年12月</w:t>
            </w:r>
            <w:r>
              <w:rPr>
                <w:rFonts w:hint="eastAsia"/>
                <w:sz w:val="24"/>
                <w:szCs w:val="24"/>
                <w:lang w:eastAsia="zh-CN"/>
              </w:rPr>
              <w:t>）；</w:t>
            </w:r>
          </w:p>
          <w:p w14:paraId="34F27298">
            <w:pPr>
              <w:adjustRightInd w:val="0"/>
              <w:snapToGrid w:val="0"/>
              <w:spacing w:line="360" w:lineRule="auto"/>
              <w:jc w:val="left"/>
              <w:rPr>
                <w:sz w:val="24"/>
                <w:szCs w:val="24"/>
              </w:rPr>
            </w:pP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ascii="Times New Roman" w:hAnsi="Times New Roman" w:eastAsia="宋体" w:cs="Times New Roman"/>
                <w:sz w:val="24"/>
                <w:szCs w:val="24"/>
              </w:rPr>
              <w:t>武汉华咨同惠科技有限公司</w:t>
            </w:r>
            <w:r>
              <w:rPr>
                <w:rFonts w:hint="eastAsia"/>
                <w:bCs/>
                <w:sz w:val="24"/>
                <w:szCs w:val="24"/>
                <w:lang w:val="en-US" w:eastAsia="zh-CN"/>
              </w:rPr>
              <w:t>编制的</w:t>
            </w:r>
            <w:r>
              <w:rPr>
                <w:rFonts w:hint="eastAsia"/>
                <w:sz w:val="24"/>
                <w:szCs w:val="24"/>
              </w:rPr>
              <w:t>《</w:t>
            </w:r>
            <w:r>
              <w:rPr>
                <w:rFonts w:hint="eastAsia"/>
                <w:bCs/>
                <w:sz w:val="24"/>
                <w:szCs w:val="24"/>
                <w:lang w:eastAsia="zh-CN"/>
              </w:rPr>
              <w:t>湖北欣泽霏药业有限公司医药制剂生产、食品饮料加工、中药饮片、医疗器械、消毒用品生产项目</w:t>
            </w:r>
            <w:r>
              <w:rPr>
                <w:rFonts w:hint="eastAsia"/>
                <w:sz w:val="24"/>
                <w:szCs w:val="24"/>
              </w:rPr>
              <w:t>环境影响报告表》（20</w:t>
            </w:r>
            <w:r>
              <w:rPr>
                <w:rFonts w:hint="eastAsia"/>
                <w:sz w:val="24"/>
                <w:szCs w:val="24"/>
                <w:lang w:val="en-US" w:eastAsia="zh-CN"/>
              </w:rPr>
              <w:t>19</w:t>
            </w:r>
            <w:r>
              <w:rPr>
                <w:rFonts w:hint="eastAsia"/>
                <w:sz w:val="24"/>
                <w:szCs w:val="24"/>
              </w:rPr>
              <w:t>年</w:t>
            </w:r>
            <w:r>
              <w:rPr>
                <w:rFonts w:hint="eastAsia"/>
                <w:sz w:val="24"/>
                <w:szCs w:val="24"/>
                <w:lang w:val="en-US" w:eastAsia="zh-CN"/>
              </w:rPr>
              <w:t>4</w:t>
            </w:r>
            <w:r>
              <w:rPr>
                <w:rFonts w:hint="eastAsia"/>
                <w:sz w:val="24"/>
                <w:szCs w:val="24"/>
              </w:rPr>
              <w:t>月）；</w:t>
            </w:r>
          </w:p>
          <w:p w14:paraId="41029609">
            <w:pPr>
              <w:adjustRightInd w:val="0"/>
              <w:snapToGrid w:val="0"/>
              <w:spacing w:line="360" w:lineRule="auto"/>
              <w:jc w:val="left"/>
              <w:rPr>
                <w:rFonts w:hint="eastAsia" w:eastAsia="宋体"/>
                <w:sz w:val="24"/>
                <w:szCs w:val="24"/>
                <w:lang w:eastAsia="zh-CN"/>
              </w:rPr>
            </w:pPr>
            <w:r>
              <w:rPr>
                <w:rFonts w:hint="eastAsia"/>
                <w:sz w:val="24"/>
                <w:szCs w:val="24"/>
              </w:rPr>
              <w:t>（1</w:t>
            </w:r>
            <w:r>
              <w:rPr>
                <w:rFonts w:hint="eastAsia"/>
                <w:sz w:val="24"/>
                <w:szCs w:val="24"/>
                <w:lang w:val="en-US" w:eastAsia="zh-CN"/>
              </w:rPr>
              <w:t>2</w:t>
            </w:r>
            <w:r>
              <w:rPr>
                <w:rFonts w:hint="eastAsia"/>
                <w:sz w:val="24"/>
                <w:szCs w:val="24"/>
              </w:rPr>
              <w:t>）关于</w:t>
            </w:r>
            <w:r>
              <w:rPr>
                <w:rFonts w:hint="eastAsia"/>
                <w:bCs/>
                <w:sz w:val="24"/>
                <w:szCs w:val="24"/>
                <w:lang w:eastAsia="zh-CN"/>
              </w:rPr>
              <w:t>湖北欣泽霏药业有限公司医药制剂生产、食品饮料加工、中药饮片、医疗器械、消毒用品生产项目</w:t>
            </w:r>
            <w:r>
              <w:rPr>
                <w:rFonts w:hint="eastAsia"/>
                <w:sz w:val="24"/>
                <w:szCs w:val="24"/>
              </w:rPr>
              <w:t>环境影响报告表的批复</w:t>
            </w:r>
            <w:r>
              <w:rPr>
                <w:sz w:val="24"/>
                <w:szCs w:val="24"/>
              </w:rPr>
              <w:t>（</w:t>
            </w:r>
            <w:r>
              <w:rPr>
                <w:rFonts w:hint="eastAsia"/>
                <w:sz w:val="24"/>
                <w:szCs w:val="24"/>
                <w:lang w:val="en-US" w:eastAsia="zh-CN"/>
              </w:rPr>
              <w:t>罗环函[2019]12号</w:t>
            </w:r>
            <w:r>
              <w:rPr>
                <w:sz w:val="24"/>
                <w:szCs w:val="24"/>
              </w:rPr>
              <w:t>）</w:t>
            </w:r>
            <w:r>
              <w:rPr>
                <w:rFonts w:hint="eastAsia"/>
                <w:sz w:val="24"/>
                <w:szCs w:val="24"/>
              </w:rPr>
              <w:t>，20</w:t>
            </w:r>
            <w:r>
              <w:rPr>
                <w:rFonts w:hint="eastAsia"/>
                <w:sz w:val="24"/>
                <w:szCs w:val="24"/>
                <w:lang w:val="en-US" w:eastAsia="zh-CN"/>
              </w:rPr>
              <w:t>19</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15</w:t>
            </w:r>
            <w:r>
              <w:rPr>
                <w:rFonts w:hint="eastAsia"/>
                <w:sz w:val="24"/>
                <w:szCs w:val="24"/>
              </w:rPr>
              <w:t>日</w:t>
            </w:r>
            <w:r>
              <w:rPr>
                <w:rFonts w:hint="eastAsia"/>
                <w:sz w:val="24"/>
                <w:szCs w:val="24"/>
                <w:lang w:eastAsia="zh-CN"/>
              </w:rPr>
              <w:t>；</w:t>
            </w:r>
          </w:p>
          <w:p w14:paraId="792509FE">
            <w:pPr>
              <w:adjustRightInd w:val="0"/>
              <w:snapToGrid w:val="0"/>
              <w:spacing w:line="360" w:lineRule="auto"/>
              <w:jc w:val="left"/>
              <w:rPr>
                <w:rFonts w:hint="eastAsia"/>
                <w:bCs/>
                <w:color w:val="0000FF"/>
                <w:sz w:val="24"/>
                <w:szCs w:val="24"/>
                <w:lang w:val="en-US" w:eastAsia="zh-CN"/>
              </w:rPr>
            </w:pPr>
            <w:r>
              <w:rPr>
                <w:rFonts w:hint="eastAsia"/>
                <w:sz w:val="24"/>
                <w:szCs w:val="24"/>
                <w:lang w:eastAsia="zh-CN"/>
              </w:rPr>
              <w:t>（</w:t>
            </w:r>
            <w:r>
              <w:rPr>
                <w:rFonts w:hint="eastAsia"/>
                <w:sz w:val="24"/>
                <w:szCs w:val="24"/>
                <w:lang w:val="en-US" w:eastAsia="zh-CN"/>
              </w:rPr>
              <w:t>13</w:t>
            </w:r>
            <w:r>
              <w:rPr>
                <w:rFonts w:hint="eastAsia"/>
                <w:sz w:val="24"/>
                <w:szCs w:val="24"/>
                <w:lang w:eastAsia="zh-CN"/>
              </w:rPr>
              <w:t>）</w:t>
            </w:r>
            <w:r>
              <w:rPr>
                <w:rFonts w:hint="eastAsia"/>
                <w:sz w:val="24"/>
                <w:szCs w:val="24"/>
                <w:lang w:val="en-US" w:eastAsia="zh-CN"/>
              </w:rPr>
              <w:t>2025年6月</w:t>
            </w:r>
            <w:r>
              <w:rPr>
                <w:rFonts w:hint="eastAsia"/>
                <w:bCs/>
                <w:sz w:val="24"/>
                <w:szCs w:val="24"/>
                <w:lang w:val="en-US" w:eastAsia="zh-CN"/>
              </w:rPr>
              <w:t>排污许可证登记延续工作，登记编号：</w:t>
            </w:r>
            <w:r>
              <w:rPr>
                <w:rFonts w:hint="eastAsia"/>
                <w:bCs/>
                <w:color w:val="auto"/>
                <w:sz w:val="24"/>
                <w:szCs w:val="24"/>
                <w:shd w:val="clear"/>
                <w:lang w:val="en-US" w:eastAsia="zh-CN"/>
              </w:rPr>
              <w:t>91421123667656008Q001X</w:t>
            </w:r>
            <w:r>
              <w:rPr>
                <w:rFonts w:hint="eastAsia"/>
                <w:bCs/>
                <w:color w:val="auto"/>
                <w:sz w:val="24"/>
                <w:szCs w:val="24"/>
                <w:lang w:val="en-US" w:eastAsia="zh-CN"/>
              </w:rPr>
              <w:t>。有效期为：2025年6月17日至2030年6月16日。</w:t>
            </w:r>
          </w:p>
          <w:p w14:paraId="321B143F">
            <w:pPr>
              <w:adjustRightInd w:val="0"/>
              <w:snapToGrid w:val="0"/>
              <w:spacing w:line="360" w:lineRule="auto"/>
              <w:jc w:val="left"/>
              <w:rPr>
                <w:rFonts w:hint="eastAsia"/>
                <w:bCs/>
                <w:sz w:val="24"/>
                <w:szCs w:val="24"/>
                <w:lang w:val="en-US" w:eastAsia="zh-CN"/>
              </w:rPr>
            </w:pPr>
          </w:p>
          <w:p w14:paraId="0D515A83">
            <w:pPr>
              <w:adjustRightInd w:val="0"/>
              <w:snapToGrid w:val="0"/>
              <w:spacing w:line="360" w:lineRule="auto"/>
              <w:jc w:val="left"/>
              <w:rPr>
                <w:rFonts w:hint="eastAsia"/>
                <w:bCs/>
                <w:sz w:val="24"/>
                <w:szCs w:val="24"/>
                <w:lang w:val="en-US" w:eastAsia="zh-CN"/>
              </w:rPr>
            </w:pPr>
          </w:p>
          <w:p w14:paraId="65BE0A94">
            <w:pPr>
              <w:adjustRightInd w:val="0"/>
              <w:snapToGrid w:val="0"/>
              <w:spacing w:line="360" w:lineRule="auto"/>
              <w:jc w:val="left"/>
              <w:rPr>
                <w:rFonts w:hint="eastAsia"/>
                <w:bCs/>
                <w:sz w:val="24"/>
                <w:szCs w:val="24"/>
                <w:lang w:val="en-US" w:eastAsia="zh-CN"/>
              </w:rPr>
            </w:pPr>
          </w:p>
          <w:p w14:paraId="02640FEB">
            <w:pPr>
              <w:adjustRightInd w:val="0"/>
              <w:snapToGrid w:val="0"/>
              <w:spacing w:line="360" w:lineRule="auto"/>
              <w:jc w:val="left"/>
              <w:rPr>
                <w:rFonts w:hint="eastAsia"/>
                <w:bCs/>
                <w:sz w:val="24"/>
                <w:szCs w:val="24"/>
                <w:lang w:val="en-US" w:eastAsia="zh-CN"/>
              </w:rPr>
            </w:pPr>
          </w:p>
          <w:p w14:paraId="46E473CF">
            <w:pPr>
              <w:adjustRightInd w:val="0"/>
              <w:snapToGrid w:val="0"/>
              <w:spacing w:line="360" w:lineRule="auto"/>
              <w:jc w:val="left"/>
              <w:rPr>
                <w:rFonts w:hint="eastAsia"/>
                <w:bCs/>
                <w:sz w:val="24"/>
                <w:szCs w:val="24"/>
                <w:lang w:val="en-US" w:eastAsia="zh-CN"/>
              </w:rPr>
            </w:pPr>
          </w:p>
          <w:p w14:paraId="35A83858">
            <w:pPr>
              <w:adjustRightInd w:val="0"/>
              <w:snapToGrid w:val="0"/>
              <w:spacing w:line="360" w:lineRule="auto"/>
              <w:jc w:val="left"/>
              <w:rPr>
                <w:rFonts w:hint="eastAsia"/>
                <w:bCs/>
                <w:sz w:val="24"/>
                <w:szCs w:val="24"/>
                <w:lang w:val="en-US" w:eastAsia="zh-CN"/>
              </w:rPr>
            </w:pPr>
          </w:p>
          <w:p w14:paraId="2D4A0622">
            <w:pPr>
              <w:adjustRightInd w:val="0"/>
              <w:snapToGrid w:val="0"/>
              <w:spacing w:line="360" w:lineRule="auto"/>
              <w:jc w:val="left"/>
              <w:rPr>
                <w:rFonts w:hint="default"/>
                <w:bCs/>
                <w:sz w:val="24"/>
                <w:szCs w:val="24"/>
                <w:lang w:val="en-US" w:eastAsia="zh-CN"/>
              </w:rPr>
            </w:pPr>
          </w:p>
          <w:p w14:paraId="2F5C8ECD">
            <w:pPr>
              <w:adjustRightInd w:val="0"/>
              <w:snapToGrid w:val="0"/>
              <w:spacing w:line="360" w:lineRule="auto"/>
              <w:jc w:val="left"/>
            </w:pPr>
          </w:p>
          <w:p w14:paraId="5D26FA9B">
            <w:pPr>
              <w:pStyle w:val="4"/>
            </w:pPr>
          </w:p>
          <w:p w14:paraId="0AF96C3E"/>
          <w:p w14:paraId="23F85A38">
            <w:pPr>
              <w:pStyle w:val="4"/>
            </w:pPr>
          </w:p>
        </w:tc>
      </w:tr>
      <w:tr w14:paraId="53F6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2"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E7DEA33">
            <w:pPr>
              <w:adjustRightInd w:val="0"/>
              <w:snapToGrid w:val="0"/>
              <w:spacing w:line="360" w:lineRule="exact"/>
              <w:rPr>
                <w:b/>
                <w:bCs/>
                <w:sz w:val="24"/>
                <w:szCs w:val="24"/>
              </w:rPr>
            </w:pPr>
            <w:r>
              <w:rPr>
                <w:b/>
                <w:sz w:val="24"/>
              </w:rPr>
              <w:t>验收监测评价标准、标号、级别</w:t>
            </w:r>
            <w:r>
              <w:rPr>
                <w:rFonts w:hint="eastAsia"/>
                <w:b/>
                <w:sz w:val="24"/>
              </w:rPr>
              <w:t>、限值</w:t>
            </w:r>
          </w:p>
        </w:tc>
        <w:tc>
          <w:tcPr>
            <w:tcW w:w="7106" w:type="dxa"/>
            <w:gridSpan w:val="5"/>
            <w:tcBorders>
              <w:top w:val="single" w:color="auto" w:sz="4" w:space="0"/>
              <w:left w:val="nil"/>
              <w:bottom w:val="single" w:color="auto" w:sz="4" w:space="0"/>
              <w:right w:val="single" w:color="auto" w:sz="4" w:space="0"/>
            </w:tcBorders>
          </w:tcPr>
          <w:p w14:paraId="217C0D8C">
            <w:pPr>
              <w:autoSpaceDE/>
              <w:autoSpaceDN/>
              <w:adjustRightInd w:val="0"/>
              <w:snapToGrid w:val="0"/>
              <w:spacing w:line="360" w:lineRule="auto"/>
              <w:rPr>
                <w:b/>
                <w:bCs/>
                <w:kern w:val="2"/>
                <w:sz w:val="24"/>
                <w:szCs w:val="24"/>
              </w:rPr>
            </w:pPr>
            <w:r>
              <w:rPr>
                <w:rFonts w:hint="eastAsia" w:ascii="Times New Roman" w:hAnsi="Times New Roman" w:cs="Times New Roman"/>
                <w:b/>
                <w:bCs/>
                <w:sz w:val="24"/>
                <w:szCs w:val="24"/>
                <w:lang w:val="en-US" w:eastAsia="zh-CN"/>
              </w:rPr>
              <w:t>1、</w:t>
            </w:r>
            <w:r>
              <w:rPr>
                <w:b/>
                <w:bCs/>
                <w:kern w:val="2"/>
                <w:sz w:val="24"/>
                <w:szCs w:val="24"/>
              </w:rPr>
              <w:t>污染物排放标准</w:t>
            </w:r>
          </w:p>
          <w:p w14:paraId="69B3EE24">
            <w:pPr>
              <w:spacing w:line="360" w:lineRule="auto"/>
              <w:rPr>
                <w:rFonts w:hint="eastAsia" w:eastAsia="宋体"/>
                <w:bCs/>
                <w:color w:val="000000" w:themeColor="text1"/>
                <w:sz w:val="24"/>
                <w:lang w:val="en-US" w:eastAsia="zh-CN"/>
                <w14:textFill>
                  <w14:solidFill>
                    <w14:schemeClr w14:val="tx1"/>
                  </w14:solidFill>
                </w14:textFill>
              </w:rPr>
            </w:pPr>
            <w:r>
              <w:rPr>
                <w:rFonts w:hint="eastAsia"/>
                <w:sz w:val="24"/>
                <w:szCs w:val="24"/>
              </w:rPr>
              <w:t>（1）</w:t>
            </w:r>
            <w:r>
              <w:rPr>
                <w:sz w:val="24"/>
                <w:szCs w:val="24"/>
              </w:rPr>
              <w:t>废气：</w:t>
            </w:r>
            <w:r>
              <w:rPr>
                <w:rFonts w:hint="eastAsia"/>
                <w:bCs/>
                <w:color w:val="000000" w:themeColor="text1"/>
                <w:sz w:val="24"/>
                <w14:textFill>
                  <w14:solidFill>
                    <w14:schemeClr w14:val="tx1"/>
                  </w14:solidFill>
                </w14:textFill>
              </w:rPr>
              <w:t>本项目运营期废气主要为</w:t>
            </w:r>
            <w:r>
              <w:rPr>
                <w:rFonts w:hint="eastAsia"/>
                <w:bCs/>
                <w:color w:val="000000" w:themeColor="text1"/>
                <w:sz w:val="24"/>
                <w:lang w:val="en-US" w:eastAsia="zh-CN"/>
                <w14:textFill>
                  <w14:solidFill>
                    <w14:schemeClr w14:val="tx1"/>
                  </w14:solidFill>
                </w14:textFill>
              </w:rPr>
              <w:t>烘干灭菌废气、污水处理站废气、天然气锅炉燃烧废气</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烘干灭菌废气排放执行</w:t>
            </w:r>
            <w:r>
              <w:rPr>
                <w:rFonts w:hint="eastAsia"/>
                <w:bCs/>
                <w:color w:val="000000" w:themeColor="text1"/>
                <w:sz w:val="24"/>
                <w14:textFill>
                  <w14:solidFill>
                    <w14:schemeClr w14:val="tx1"/>
                  </w14:solidFill>
                </w14:textFill>
              </w:rPr>
              <w:t>《大气污染物综合排放标准》（GB16297-1996）限值要求</w:t>
            </w:r>
            <w:r>
              <w:rPr>
                <w:rFonts w:hint="eastAsia"/>
                <w:sz w:val="24"/>
                <w:szCs w:val="24"/>
              </w:rPr>
              <w:t>。</w:t>
            </w:r>
            <w:r>
              <w:rPr>
                <w:rFonts w:hint="eastAsia"/>
                <w:sz w:val="24"/>
                <w:szCs w:val="24"/>
                <w:lang w:val="en-US" w:eastAsia="zh-CN"/>
              </w:rPr>
              <w:t>污水处理站废气排放执行《恶臭污染物排放标准》（GB14554-93）限值要求。</w:t>
            </w:r>
            <w:r>
              <w:rPr>
                <w:rFonts w:hint="eastAsia"/>
                <w:bCs/>
                <w:color w:val="000000" w:themeColor="text1"/>
                <w:sz w:val="24"/>
                <w:lang w:val="en-US" w:eastAsia="zh-CN"/>
                <w14:textFill>
                  <w14:solidFill>
                    <w14:schemeClr w14:val="tx1"/>
                  </w14:solidFill>
                </w14:textFill>
              </w:rPr>
              <w:t>天然气锅炉燃烧废气排放执行《锅炉大气污染物排放标准》（GB13271-2014）限值要求。厂区内</w:t>
            </w:r>
            <w:r>
              <w:rPr>
                <w:rFonts w:hint="eastAsia"/>
                <w:sz w:val="24"/>
                <w:szCs w:val="24"/>
              </w:rPr>
              <w:t>无组织</w:t>
            </w:r>
            <w:r>
              <w:rPr>
                <w:rFonts w:hint="eastAsia"/>
                <w:sz w:val="24"/>
                <w:szCs w:val="24"/>
                <w:lang w:val="en-US" w:eastAsia="zh-CN"/>
              </w:rPr>
              <w:t>废气非甲烷总烃</w:t>
            </w:r>
            <w:r>
              <w:rPr>
                <w:rFonts w:hint="eastAsia"/>
                <w:sz w:val="24"/>
                <w:szCs w:val="24"/>
              </w:rPr>
              <w:t>排放执行《挥发性有机物无组织排放控制标准（发布稿）》（GB37822-2019）附录A中NMHC排放限值要求</w:t>
            </w:r>
            <w:r>
              <w:rPr>
                <w:rFonts w:hint="eastAsia"/>
                <w:sz w:val="24"/>
                <w:szCs w:val="24"/>
                <w:lang w:eastAsia="zh-CN"/>
              </w:rPr>
              <w:t>。</w:t>
            </w:r>
            <w:r>
              <w:rPr>
                <w:rFonts w:hint="eastAsia"/>
                <w:sz w:val="24"/>
                <w:szCs w:val="24"/>
                <w:lang w:val="en-US" w:eastAsia="zh-CN"/>
              </w:rPr>
              <w:t>厂界废气排放执行</w:t>
            </w:r>
            <w:r>
              <w:rPr>
                <w:rFonts w:hint="eastAsia"/>
                <w:bCs/>
                <w:color w:val="000000" w:themeColor="text1"/>
                <w:sz w:val="24"/>
                <w14:textFill>
                  <w14:solidFill>
                    <w14:schemeClr w14:val="tx1"/>
                  </w14:solidFill>
                </w14:textFill>
              </w:rPr>
              <w:t>《大气污染物综合排放标准》（GB16297-1996）限值要求</w:t>
            </w:r>
            <w:r>
              <w:rPr>
                <w:rFonts w:hint="eastAsia"/>
                <w:bCs/>
                <w:color w:val="000000" w:themeColor="text1"/>
                <w:sz w:val="24"/>
                <w:lang w:eastAsia="zh-CN"/>
                <w14:textFill>
                  <w14:solidFill>
                    <w14:schemeClr w14:val="tx1"/>
                  </w14:solidFill>
                </w14:textFill>
              </w:rPr>
              <w:t>。</w:t>
            </w:r>
          </w:p>
          <w:p w14:paraId="4BA7E3BF">
            <w:pPr>
              <w:spacing w:line="360" w:lineRule="auto"/>
              <w:rPr>
                <w:rFonts w:hint="default" w:eastAsia="宋体"/>
                <w:bCs/>
                <w:color w:val="000000" w:themeColor="text1"/>
                <w:sz w:val="24"/>
                <w:lang w:val="en-US" w:eastAsia="zh-CN"/>
                <w14:textFill>
                  <w14:solidFill>
                    <w14:schemeClr w14:val="tx1"/>
                  </w14:solidFill>
                </w14:textFill>
              </w:rPr>
            </w:pPr>
            <w:r>
              <w:rPr>
                <w:rFonts w:hint="eastAsia"/>
                <w:sz w:val="24"/>
                <w:szCs w:val="24"/>
              </w:rPr>
              <w:t>（2）</w:t>
            </w:r>
            <w:r>
              <w:rPr>
                <w:sz w:val="24"/>
                <w:szCs w:val="24"/>
              </w:rPr>
              <w:t>废水：</w:t>
            </w:r>
            <w:r>
              <w:rPr>
                <w:rFonts w:hint="eastAsia"/>
                <w:bCs/>
                <w:color w:val="000000" w:themeColor="text1"/>
                <w:sz w:val="24"/>
                <w14:textFill>
                  <w14:solidFill>
                    <w14:schemeClr w14:val="tx1"/>
                  </w14:solidFill>
                </w14:textFill>
              </w:rPr>
              <w:t>本项目运营期废水主要为办公生活废水</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生产废水。办公生活废水</w:t>
            </w:r>
            <w:r>
              <w:rPr>
                <w:rFonts w:hint="eastAsia"/>
                <w:bCs/>
                <w:sz w:val="24"/>
                <w:szCs w:val="24"/>
                <w:lang w:val="en-US" w:eastAsia="zh-CN"/>
              </w:rPr>
              <w:t>通过厂区污水处理站处理后进入罗田县长源污水处理厂；</w:t>
            </w:r>
            <w:r>
              <w:rPr>
                <w:rFonts w:hint="eastAsia"/>
                <w:sz w:val="24"/>
                <w:szCs w:val="24"/>
                <w:lang w:val="en-US" w:eastAsia="zh-CN"/>
              </w:rPr>
              <w:t>生产废水经厂内污水处理站处理后</w:t>
            </w:r>
            <w:r>
              <w:rPr>
                <w:rFonts w:hint="eastAsia"/>
                <w:bCs/>
                <w:sz w:val="24"/>
                <w:szCs w:val="24"/>
                <w:lang w:val="en-US" w:eastAsia="zh-CN"/>
              </w:rPr>
              <w:t>进入罗田县长源污水处理厂</w:t>
            </w:r>
            <w:r>
              <w:rPr>
                <w:rFonts w:hint="eastAsia"/>
                <w:bCs/>
                <w:color w:val="000000" w:themeColor="text1"/>
                <w:sz w:val="24"/>
                <w:lang w:val="en-US" w:eastAsia="zh-CN"/>
                <w14:textFill>
                  <w14:solidFill>
                    <w14:schemeClr w14:val="tx1"/>
                  </w14:solidFill>
                </w14:textFill>
              </w:rPr>
              <w:t>。外排废水执行《污水综合排放标准》（GB8978-1996）表4中的三级排放标准以及罗田县长源污水处理厂接管标准。</w:t>
            </w:r>
          </w:p>
          <w:p w14:paraId="758B255F">
            <w:pPr>
              <w:spacing w:line="360" w:lineRule="auto"/>
              <w:rPr>
                <w:sz w:val="24"/>
                <w:szCs w:val="24"/>
              </w:rPr>
            </w:pPr>
            <w:r>
              <w:rPr>
                <w:rFonts w:hint="eastAsia"/>
                <w:sz w:val="24"/>
                <w:szCs w:val="24"/>
              </w:rPr>
              <w:t>（3）</w:t>
            </w:r>
            <w:r>
              <w:rPr>
                <w:sz w:val="24"/>
                <w:szCs w:val="24"/>
              </w:rPr>
              <w:t>噪声：</w:t>
            </w:r>
            <w:r>
              <w:rPr>
                <w:rFonts w:hint="eastAsia"/>
                <w:sz w:val="24"/>
                <w:szCs w:val="24"/>
              </w:rPr>
              <w:t>本项目运营期厂界</w:t>
            </w:r>
            <w:r>
              <w:rPr>
                <w:rFonts w:hint="eastAsia"/>
                <w:sz w:val="24"/>
                <w:szCs w:val="24"/>
                <w:lang w:val="en-US" w:eastAsia="zh-CN"/>
              </w:rPr>
              <w:t>东南侧</w:t>
            </w:r>
            <w:r>
              <w:rPr>
                <w:rFonts w:hint="eastAsia"/>
                <w:sz w:val="24"/>
                <w:szCs w:val="24"/>
              </w:rPr>
              <w:t>噪声执行《工业企业厂界环境噪声排放标准》（</w:t>
            </w:r>
            <w:r>
              <w:rPr>
                <w:sz w:val="24"/>
                <w:szCs w:val="24"/>
              </w:rPr>
              <w:t>GB12348-2008</w:t>
            </w:r>
            <w:r>
              <w:rPr>
                <w:rFonts w:hint="eastAsia"/>
                <w:sz w:val="24"/>
                <w:szCs w:val="24"/>
              </w:rPr>
              <w:t>）中的</w:t>
            </w:r>
            <w:r>
              <w:rPr>
                <w:rFonts w:hint="eastAsia"/>
                <w:sz w:val="24"/>
                <w:szCs w:val="24"/>
                <w:lang w:val="en-US" w:eastAsia="zh-CN"/>
              </w:rPr>
              <w:t>4</w:t>
            </w:r>
            <w:r>
              <w:rPr>
                <w:rFonts w:hint="eastAsia"/>
                <w:sz w:val="24"/>
                <w:szCs w:val="24"/>
              </w:rPr>
              <w:t>类标准</w:t>
            </w:r>
            <w:r>
              <w:rPr>
                <w:rFonts w:hint="eastAsia"/>
                <w:sz w:val="24"/>
                <w:szCs w:val="24"/>
                <w:lang w:eastAsia="zh-CN"/>
              </w:rPr>
              <w:t>，</w:t>
            </w:r>
            <w:r>
              <w:rPr>
                <w:rFonts w:hint="eastAsia"/>
                <w:sz w:val="24"/>
                <w:szCs w:val="24"/>
                <w:lang w:val="en-US" w:eastAsia="zh-CN"/>
              </w:rPr>
              <w:t>其他执行</w:t>
            </w:r>
            <w:r>
              <w:rPr>
                <w:rFonts w:hint="eastAsia"/>
                <w:sz w:val="24"/>
                <w:szCs w:val="24"/>
              </w:rPr>
              <w:t>《工业企业厂界环境噪声排放标准》（</w:t>
            </w:r>
            <w:r>
              <w:rPr>
                <w:sz w:val="24"/>
                <w:szCs w:val="24"/>
              </w:rPr>
              <w:t>GB12348-2008</w:t>
            </w:r>
            <w:r>
              <w:rPr>
                <w:rFonts w:hint="eastAsia"/>
                <w:sz w:val="24"/>
                <w:szCs w:val="24"/>
              </w:rPr>
              <w:t>）中的</w:t>
            </w:r>
            <w:r>
              <w:rPr>
                <w:rFonts w:hint="eastAsia"/>
                <w:sz w:val="24"/>
                <w:szCs w:val="24"/>
                <w:lang w:val="en-US" w:eastAsia="zh-CN"/>
              </w:rPr>
              <w:t>3</w:t>
            </w:r>
            <w:r>
              <w:rPr>
                <w:rFonts w:hint="eastAsia"/>
                <w:sz w:val="24"/>
                <w:szCs w:val="24"/>
              </w:rPr>
              <w:t>类标准。</w:t>
            </w:r>
          </w:p>
          <w:p w14:paraId="6F35ACCE">
            <w:pPr>
              <w:spacing w:line="360" w:lineRule="auto"/>
              <w:rPr>
                <w:sz w:val="24"/>
                <w:szCs w:val="24"/>
              </w:rPr>
            </w:pPr>
            <w:r>
              <w:rPr>
                <w:rFonts w:hint="eastAsia"/>
                <w:sz w:val="24"/>
                <w:szCs w:val="24"/>
              </w:rPr>
              <w:t>（4）</w:t>
            </w:r>
            <w:r>
              <w:rPr>
                <w:rFonts w:hint="eastAsia"/>
                <w:sz w:val="24"/>
                <w:szCs w:val="24"/>
                <w:lang w:val="en-US" w:eastAsia="zh-CN"/>
              </w:rPr>
              <w:t>固废：</w:t>
            </w:r>
            <w:r>
              <w:rPr>
                <w:rFonts w:hint="eastAsia"/>
                <w:sz w:val="24"/>
                <w:szCs w:val="24"/>
              </w:rPr>
              <w:t>项目一般工业固体废物执行《一般工业固体废物贮存和填埋污染控制标准》（GB18599-2020）和</w:t>
            </w:r>
            <w:r>
              <w:rPr>
                <w:rFonts w:hint="eastAsia"/>
                <w:sz w:val="24"/>
                <w:szCs w:val="24"/>
                <w:lang w:val="en-US" w:eastAsia="zh-CN"/>
              </w:rPr>
              <w:t>危险废物执行</w:t>
            </w:r>
            <w:r>
              <w:rPr>
                <w:rFonts w:hint="eastAsia"/>
                <w:sz w:val="24"/>
                <w:szCs w:val="24"/>
              </w:rPr>
              <w:t>《危险废物贮存污染控制标准》（GB18597-20</w:t>
            </w:r>
            <w:r>
              <w:rPr>
                <w:rFonts w:hint="eastAsia"/>
                <w:sz w:val="24"/>
                <w:szCs w:val="24"/>
                <w:lang w:val="en-US" w:eastAsia="zh-CN"/>
              </w:rPr>
              <w:t>23</w:t>
            </w:r>
            <w:r>
              <w:rPr>
                <w:rFonts w:hint="eastAsia"/>
                <w:sz w:val="24"/>
                <w:szCs w:val="24"/>
              </w:rPr>
              <w:t>）。</w:t>
            </w:r>
          </w:p>
          <w:p w14:paraId="083A7376">
            <w:pPr>
              <w:jc w:val="center"/>
              <w:rPr>
                <w:b/>
                <w:sz w:val="24"/>
                <w:szCs w:val="24"/>
              </w:rPr>
            </w:pPr>
            <w:r>
              <w:rPr>
                <w:rFonts w:hint="eastAsia"/>
                <w:b/>
                <w:sz w:val="24"/>
                <w:szCs w:val="24"/>
              </w:rPr>
              <w:t>表1-</w:t>
            </w:r>
            <w:r>
              <w:rPr>
                <w:rFonts w:hint="eastAsia"/>
                <w:b/>
                <w:sz w:val="24"/>
                <w:szCs w:val="24"/>
                <w:lang w:val="en-US" w:eastAsia="zh-CN"/>
              </w:rPr>
              <w:t>1</w:t>
            </w:r>
            <w:r>
              <w:rPr>
                <w:rFonts w:hint="eastAsia"/>
                <w:b/>
                <w:sz w:val="24"/>
                <w:szCs w:val="24"/>
              </w:rPr>
              <w:t xml:space="preserve">  污染物排放标准明细表</w:t>
            </w:r>
          </w:p>
          <w:tbl>
            <w:tblPr>
              <w:tblStyle w:val="26"/>
              <w:tblW w:w="692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63"/>
              <w:gridCol w:w="1624"/>
              <w:gridCol w:w="1121"/>
              <w:gridCol w:w="2042"/>
              <w:gridCol w:w="1271"/>
            </w:tblGrid>
            <w:tr w14:paraId="138D1E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restart"/>
                  <w:tcBorders>
                    <w:bottom w:val="single" w:color="000000" w:sz="4" w:space="0"/>
                  </w:tcBorders>
                  <w:vAlign w:val="center"/>
                </w:tcPr>
                <w:p w14:paraId="300B907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sz w:val="18"/>
                      <w:szCs w:val="18"/>
                    </w:rPr>
                  </w:pPr>
                  <w:r>
                    <w:rPr>
                      <w:b/>
                      <w:bCs/>
                      <w:sz w:val="18"/>
                      <w:szCs w:val="18"/>
                    </w:rPr>
                    <w:t>要素</w:t>
                  </w:r>
                </w:p>
                <w:p w14:paraId="2862DF31">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kern w:val="2"/>
                      <w:sz w:val="18"/>
                      <w:szCs w:val="18"/>
                    </w:rPr>
                  </w:pPr>
                  <w:r>
                    <w:rPr>
                      <w:b/>
                      <w:bCs/>
                      <w:sz w:val="18"/>
                      <w:szCs w:val="18"/>
                    </w:rPr>
                    <w:t>分类</w:t>
                  </w:r>
                </w:p>
              </w:tc>
              <w:tc>
                <w:tcPr>
                  <w:tcW w:w="1624" w:type="dxa"/>
                  <w:vMerge w:val="restart"/>
                  <w:tcBorders>
                    <w:bottom w:val="single" w:color="000000" w:sz="4" w:space="0"/>
                  </w:tcBorders>
                  <w:vAlign w:val="center"/>
                </w:tcPr>
                <w:p w14:paraId="3663C63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kern w:val="2"/>
                      <w:sz w:val="18"/>
                      <w:szCs w:val="18"/>
                    </w:rPr>
                  </w:pPr>
                  <w:r>
                    <w:rPr>
                      <w:b/>
                      <w:bCs/>
                      <w:sz w:val="18"/>
                      <w:szCs w:val="18"/>
                    </w:rPr>
                    <w:t>标准名称</w:t>
                  </w:r>
                </w:p>
              </w:tc>
              <w:tc>
                <w:tcPr>
                  <w:tcW w:w="3163" w:type="dxa"/>
                  <w:gridSpan w:val="2"/>
                  <w:tcBorders>
                    <w:bottom w:val="single" w:color="000000" w:sz="4" w:space="0"/>
                    <w:right w:val="single" w:color="000000" w:sz="4" w:space="0"/>
                  </w:tcBorders>
                  <w:vAlign w:val="center"/>
                </w:tcPr>
                <w:p w14:paraId="5C7D0683">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kern w:val="2"/>
                      <w:sz w:val="18"/>
                      <w:szCs w:val="18"/>
                    </w:rPr>
                  </w:pPr>
                  <w:r>
                    <w:rPr>
                      <w:b/>
                      <w:bCs/>
                      <w:sz w:val="18"/>
                      <w:szCs w:val="18"/>
                    </w:rPr>
                    <w:t>标准限值</w:t>
                  </w:r>
                </w:p>
              </w:tc>
              <w:tc>
                <w:tcPr>
                  <w:tcW w:w="1271" w:type="dxa"/>
                  <w:vMerge w:val="restart"/>
                  <w:tcBorders>
                    <w:left w:val="single" w:color="000000" w:sz="4" w:space="0"/>
                    <w:bottom w:val="single" w:color="000000" w:sz="12" w:space="0"/>
                  </w:tcBorders>
                  <w:vAlign w:val="center"/>
                </w:tcPr>
                <w:p w14:paraId="02EB26A6">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kern w:val="2"/>
                      <w:sz w:val="18"/>
                      <w:szCs w:val="18"/>
                    </w:rPr>
                  </w:pPr>
                  <w:r>
                    <w:rPr>
                      <w:b/>
                      <w:bCs/>
                      <w:sz w:val="18"/>
                      <w:szCs w:val="18"/>
                    </w:rPr>
                    <w:t>评价对象</w:t>
                  </w:r>
                </w:p>
              </w:tc>
            </w:tr>
            <w:tr w14:paraId="12C562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12" w:space="0"/>
                  </w:tcBorders>
                  <w:vAlign w:val="center"/>
                </w:tcPr>
                <w:p w14:paraId="3DB75AE3">
                  <w:pPr>
                    <w:keepNext w:val="0"/>
                    <w:keepLines w:val="0"/>
                    <w:pageBreakBefore w:val="0"/>
                    <w:widowControl w:val="0"/>
                    <w:kinsoku/>
                    <w:wordWrap/>
                    <w:overflowPunct/>
                    <w:topLinePunct w:val="0"/>
                    <w:bidi w:val="0"/>
                    <w:jc w:val="center"/>
                    <w:textAlignment w:val="auto"/>
                    <w:rPr>
                      <w:kern w:val="2"/>
                      <w:sz w:val="18"/>
                      <w:szCs w:val="18"/>
                    </w:rPr>
                  </w:pPr>
                </w:p>
              </w:tc>
              <w:tc>
                <w:tcPr>
                  <w:tcW w:w="1624" w:type="dxa"/>
                  <w:vMerge w:val="continue"/>
                  <w:tcBorders>
                    <w:top w:val="single" w:color="000000" w:sz="4" w:space="0"/>
                    <w:bottom w:val="single" w:color="000000" w:sz="12" w:space="0"/>
                  </w:tcBorders>
                  <w:vAlign w:val="center"/>
                </w:tcPr>
                <w:p w14:paraId="1552F903">
                  <w:pPr>
                    <w:keepNext w:val="0"/>
                    <w:keepLines w:val="0"/>
                    <w:pageBreakBefore w:val="0"/>
                    <w:widowControl w:val="0"/>
                    <w:kinsoku/>
                    <w:wordWrap/>
                    <w:overflowPunct/>
                    <w:topLinePunct w:val="0"/>
                    <w:bidi w:val="0"/>
                    <w:jc w:val="center"/>
                    <w:textAlignment w:val="auto"/>
                    <w:rPr>
                      <w:kern w:val="2"/>
                      <w:sz w:val="18"/>
                      <w:szCs w:val="18"/>
                    </w:rPr>
                  </w:pPr>
                </w:p>
              </w:tc>
              <w:tc>
                <w:tcPr>
                  <w:tcW w:w="1121" w:type="dxa"/>
                  <w:tcBorders>
                    <w:top w:val="single" w:color="000000" w:sz="4" w:space="0"/>
                    <w:bottom w:val="single" w:color="000000" w:sz="12" w:space="0"/>
                  </w:tcBorders>
                  <w:vAlign w:val="center"/>
                </w:tcPr>
                <w:p w14:paraId="30FB7ACE">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kern w:val="2"/>
                      <w:sz w:val="18"/>
                      <w:szCs w:val="18"/>
                    </w:rPr>
                  </w:pPr>
                  <w:r>
                    <w:rPr>
                      <w:b/>
                      <w:bCs/>
                      <w:sz w:val="18"/>
                      <w:szCs w:val="18"/>
                    </w:rPr>
                    <w:t>参数名称</w:t>
                  </w:r>
                </w:p>
              </w:tc>
              <w:tc>
                <w:tcPr>
                  <w:tcW w:w="2042" w:type="dxa"/>
                  <w:tcBorders>
                    <w:top w:val="single" w:color="000000" w:sz="4" w:space="0"/>
                    <w:bottom w:val="single" w:color="000000" w:sz="12" w:space="0"/>
                    <w:right w:val="single" w:color="000000" w:sz="4" w:space="0"/>
                  </w:tcBorders>
                  <w:vAlign w:val="center"/>
                </w:tcPr>
                <w:p w14:paraId="3E127C0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b/>
                      <w:bCs/>
                      <w:kern w:val="2"/>
                      <w:sz w:val="18"/>
                      <w:szCs w:val="18"/>
                    </w:rPr>
                  </w:pPr>
                  <w:r>
                    <w:rPr>
                      <w:b/>
                      <w:bCs/>
                      <w:sz w:val="18"/>
                      <w:szCs w:val="18"/>
                    </w:rPr>
                    <w:t>限值</w:t>
                  </w:r>
                </w:p>
              </w:tc>
              <w:tc>
                <w:tcPr>
                  <w:tcW w:w="1271" w:type="dxa"/>
                  <w:vMerge w:val="continue"/>
                  <w:tcBorders>
                    <w:top w:val="single" w:color="000000" w:sz="12" w:space="0"/>
                    <w:left w:val="single" w:color="000000" w:sz="4" w:space="0"/>
                    <w:bottom w:val="single" w:color="000000" w:sz="12" w:space="0"/>
                    <w:tl2br w:val="nil"/>
                    <w:tr2bl w:val="nil"/>
                  </w:tcBorders>
                  <w:vAlign w:val="center"/>
                </w:tcPr>
                <w:p w14:paraId="24A07A93">
                  <w:pPr>
                    <w:keepNext w:val="0"/>
                    <w:keepLines w:val="0"/>
                    <w:pageBreakBefore w:val="0"/>
                    <w:widowControl w:val="0"/>
                    <w:kinsoku/>
                    <w:wordWrap/>
                    <w:overflowPunct/>
                    <w:topLinePunct w:val="0"/>
                    <w:bidi w:val="0"/>
                    <w:jc w:val="center"/>
                    <w:textAlignment w:val="auto"/>
                    <w:rPr>
                      <w:kern w:val="2"/>
                      <w:sz w:val="18"/>
                      <w:szCs w:val="18"/>
                    </w:rPr>
                  </w:pPr>
                </w:p>
              </w:tc>
            </w:tr>
            <w:tr w14:paraId="1BDF72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3" w:type="dxa"/>
                  <w:vMerge w:val="restart"/>
                  <w:tcBorders>
                    <w:top w:val="single" w:color="000000" w:sz="12" w:space="0"/>
                    <w:bottom w:val="single" w:color="000000" w:sz="4" w:space="0"/>
                  </w:tcBorders>
                  <w:vAlign w:val="center"/>
                </w:tcPr>
                <w:p w14:paraId="167D9BFB">
                  <w:pPr>
                    <w:keepNext w:val="0"/>
                    <w:keepLines w:val="0"/>
                    <w:pageBreakBefore w:val="0"/>
                    <w:widowControl w:val="0"/>
                    <w:kinsoku/>
                    <w:wordWrap/>
                    <w:overflowPunct/>
                    <w:topLinePunct w:val="0"/>
                    <w:bidi w:val="0"/>
                    <w:jc w:val="center"/>
                    <w:textAlignment w:val="auto"/>
                    <w:rPr>
                      <w:kern w:val="2"/>
                      <w:sz w:val="18"/>
                      <w:szCs w:val="18"/>
                    </w:rPr>
                  </w:pPr>
                  <w:r>
                    <w:rPr>
                      <w:kern w:val="2"/>
                      <w:sz w:val="18"/>
                      <w:szCs w:val="18"/>
                    </w:rPr>
                    <w:t>废气</w:t>
                  </w:r>
                </w:p>
              </w:tc>
              <w:tc>
                <w:tcPr>
                  <w:tcW w:w="1624" w:type="dxa"/>
                  <w:vMerge w:val="restart"/>
                  <w:tcBorders>
                    <w:top w:val="single" w:color="000000" w:sz="12" w:space="0"/>
                    <w:bottom w:val="single" w:color="000000" w:sz="4" w:space="0"/>
                  </w:tcBorders>
                  <w:vAlign w:val="center"/>
                </w:tcPr>
                <w:p w14:paraId="349CBFB3">
                  <w:pPr>
                    <w:keepNext w:val="0"/>
                    <w:keepLines w:val="0"/>
                    <w:pageBreakBefore w:val="0"/>
                    <w:widowControl w:val="0"/>
                    <w:kinsoku/>
                    <w:wordWrap/>
                    <w:overflowPunct/>
                    <w:topLinePunct w:val="0"/>
                    <w:bidi w:val="0"/>
                    <w:snapToGrid w:val="0"/>
                    <w:jc w:val="center"/>
                    <w:textAlignment w:val="auto"/>
                    <w:rPr>
                      <w:rFonts w:hint="default" w:eastAsia="宋体"/>
                      <w:kern w:val="2"/>
                      <w:sz w:val="18"/>
                      <w:szCs w:val="18"/>
                      <w:lang w:val="en-US" w:eastAsia="zh-CN"/>
                    </w:rPr>
                  </w:pPr>
                  <w:r>
                    <w:rPr>
                      <w:rStyle w:val="60"/>
                      <w:rFonts w:ascii="Times New Roman" w:hAnsi="Times New Roman" w:eastAsia="宋体" w:cs="Times New Roman"/>
                      <w:sz w:val="18"/>
                      <w:szCs w:val="18"/>
                    </w:rPr>
                    <w:t>《大气污染物综合排放标准》（</w:t>
                  </w:r>
                  <w:r>
                    <w:rPr>
                      <w:sz w:val="18"/>
                      <w:szCs w:val="18"/>
                    </w:rPr>
                    <w:t>GB16297-1996</w:t>
                  </w:r>
                  <w:r>
                    <w:rPr>
                      <w:rStyle w:val="60"/>
                      <w:rFonts w:ascii="Times New Roman" w:hAnsi="Times New Roman" w:eastAsia="宋体" w:cs="Times New Roman"/>
                      <w:sz w:val="18"/>
                      <w:szCs w:val="18"/>
                    </w:rPr>
                    <w:t>）</w:t>
                  </w:r>
                  <w:r>
                    <w:rPr>
                      <w:rStyle w:val="60"/>
                      <w:rFonts w:hint="eastAsia" w:ascii="Times New Roman" w:hAnsi="Times New Roman" w:eastAsia="宋体" w:cs="Times New Roman"/>
                      <w:sz w:val="18"/>
                      <w:szCs w:val="18"/>
                      <w:lang w:val="en-US" w:eastAsia="zh-CN"/>
                    </w:rPr>
                    <w:t>中表2要求</w:t>
                  </w:r>
                </w:p>
              </w:tc>
              <w:tc>
                <w:tcPr>
                  <w:tcW w:w="1121" w:type="dxa"/>
                  <w:tcBorders>
                    <w:top w:val="single" w:color="000000" w:sz="12" w:space="0"/>
                  </w:tcBorders>
                  <w:vAlign w:val="center"/>
                </w:tcPr>
                <w:p w14:paraId="0EAC0FCE">
                  <w:pPr>
                    <w:keepNext w:val="0"/>
                    <w:keepLines w:val="0"/>
                    <w:pageBreakBefore w:val="0"/>
                    <w:widowControl w:val="0"/>
                    <w:kinsoku/>
                    <w:wordWrap/>
                    <w:overflowPunct/>
                    <w:topLinePunct w:val="0"/>
                    <w:bidi w:val="0"/>
                    <w:snapToGrid w:val="0"/>
                    <w:jc w:val="center"/>
                    <w:textAlignment w:val="auto"/>
                    <w:rPr>
                      <w:sz w:val="18"/>
                      <w:szCs w:val="18"/>
                    </w:rPr>
                  </w:pPr>
                  <w:r>
                    <w:rPr>
                      <w:rFonts w:hint="eastAsia" w:cs="Times New Roman"/>
                      <w:sz w:val="18"/>
                      <w:szCs w:val="18"/>
                      <w:lang w:val="en-US" w:eastAsia="zh-CN"/>
                    </w:rPr>
                    <w:t>非甲烷总烃</w:t>
                  </w:r>
                </w:p>
              </w:tc>
              <w:tc>
                <w:tcPr>
                  <w:tcW w:w="2042" w:type="dxa"/>
                  <w:vMerge w:val="restart"/>
                  <w:tcBorders>
                    <w:top w:val="single" w:color="000000" w:sz="12" w:space="0"/>
                  </w:tcBorders>
                  <w:vAlign w:val="center"/>
                </w:tcPr>
                <w:p w14:paraId="2A69D0EF">
                  <w:pPr>
                    <w:keepNext w:val="0"/>
                    <w:keepLines w:val="0"/>
                    <w:pageBreakBefore w:val="0"/>
                    <w:widowControl w:val="0"/>
                    <w:kinsoku/>
                    <w:wordWrap/>
                    <w:overflowPunct/>
                    <w:topLinePunct w:val="0"/>
                    <w:bidi w:val="0"/>
                    <w:snapToGrid w:val="0"/>
                    <w:jc w:val="center"/>
                    <w:textAlignment w:val="auto"/>
                    <w:rPr>
                      <w:rFonts w:hint="default" w:eastAsia="宋体"/>
                      <w:sz w:val="18"/>
                      <w:szCs w:val="18"/>
                      <w:lang w:val="en-US" w:eastAsia="zh-CN"/>
                    </w:rPr>
                  </w:pPr>
                  <w:r>
                    <w:rPr>
                      <w:sz w:val="18"/>
                      <w:szCs w:val="18"/>
                    </w:rPr>
                    <w:t>无组织</w:t>
                  </w:r>
                  <w:r>
                    <w:rPr>
                      <w:rFonts w:hint="eastAsia"/>
                      <w:sz w:val="18"/>
                      <w:szCs w:val="18"/>
                      <w:lang w:val="en-US" w:eastAsia="zh-CN"/>
                    </w:rPr>
                    <w:t>4</w:t>
                  </w:r>
                  <w:r>
                    <w:rPr>
                      <w:rFonts w:hint="eastAsia"/>
                      <w:sz w:val="18"/>
                      <w:szCs w:val="18"/>
                    </w:rPr>
                    <w:t>.0</w:t>
                  </w:r>
                  <w:r>
                    <w:rPr>
                      <w:sz w:val="18"/>
                      <w:szCs w:val="18"/>
                    </w:rPr>
                    <w:t>mg/m</w:t>
                  </w:r>
                  <w:r>
                    <w:rPr>
                      <w:sz w:val="18"/>
                      <w:szCs w:val="18"/>
                      <w:vertAlign w:val="superscript"/>
                    </w:rPr>
                    <w:t>3</w:t>
                  </w:r>
                </w:p>
              </w:tc>
              <w:tc>
                <w:tcPr>
                  <w:tcW w:w="1271" w:type="dxa"/>
                  <w:tcBorders>
                    <w:top w:val="single" w:color="000000" w:sz="12" w:space="0"/>
                  </w:tcBorders>
                  <w:vAlign w:val="center"/>
                </w:tcPr>
                <w:p w14:paraId="09135447">
                  <w:pPr>
                    <w:keepNext w:val="0"/>
                    <w:keepLines w:val="0"/>
                    <w:pageBreakBefore w:val="0"/>
                    <w:widowControl w:val="0"/>
                    <w:kinsoku/>
                    <w:wordWrap/>
                    <w:overflowPunct/>
                    <w:topLinePunct w:val="0"/>
                    <w:bidi w:val="0"/>
                    <w:adjustRightInd w:val="0"/>
                    <w:snapToGrid w:val="0"/>
                    <w:jc w:val="center"/>
                    <w:textAlignment w:val="auto"/>
                    <w:rPr>
                      <w:rFonts w:hint="default" w:eastAsia="宋体"/>
                      <w:sz w:val="18"/>
                      <w:szCs w:val="18"/>
                      <w:lang w:val="en-US" w:eastAsia="zh-CN"/>
                    </w:rPr>
                  </w:pPr>
                  <w:r>
                    <w:rPr>
                      <w:rFonts w:hint="eastAsia" w:ascii="Times New Roman" w:hAnsi="Times New Roman" w:eastAsia="宋体" w:cs="Times New Roman"/>
                      <w:sz w:val="18"/>
                      <w:szCs w:val="18"/>
                      <w:lang w:val="en-US" w:eastAsia="zh-CN"/>
                    </w:rPr>
                    <w:t>烘干灭菌废气</w:t>
                  </w:r>
                </w:p>
              </w:tc>
            </w:tr>
            <w:tr w14:paraId="623608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863" w:type="dxa"/>
                  <w:vMerge w:val="continue"/>
                  <w:tcBorders>
                    <w:top w:val="single" w:color="000000" w:sz="4" w:space="0"/>
                    <w:bottom w:val="single" w:color="000000" w:sz="4" w:space="0"/>
                  </w:tcBorders>
                  <w:vAlign w:val="center"/>
                </w:tcPr>
                <w:p w14:paraId="24A53DFD">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62372A05">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p>
              </w:tc>
              <w:tc>
                <w:tcPr>
                  <w:tcW w:w="1121" w:type="dxa"/>
                  <w:tcBorders>
                    <w:top w:val="single" w:color="000000" w:sz="4" w:space="0"/>
                    <w:bottom w:val="single" w:color="000000" w:sz="4" w:space="0"/>
                  </w:tcBorders>
                  <w:vAlign w:val="center"/>
                </w:tcPr>
                <w:p w14:paraId="04AC0B4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非甲烷总烃</w:t>
                  </w:r>
                </w:p>
              </w:tc>
              <w:tc>
                <w:tcPr>
                  <w:tcW w:w="2042" w:type="dxa"/>
                  <w:vMerge w:val="continue"/>
                  <w:tcBorders>
                    <w:bottom w:val="single" w:color="000000" w:sz="4" w:space="0"/>
                  </w:tcBorders>
                  <w:vAlign w:val="center"/>
                </w:tcPr>
                <w:p w14:paraId="73DD462F">
                  <w:pPr>
                    <w:keepNext w:val="0"/>
                    <w:keepLines w:val="0"/>
                    <w:pageBreakBefore w:val="0"/>
                    <w:widowControl w:val="0"/>
                    <w:kinsoku/>
                    <w:wordWrap/>
                    <w:overflowPunct/>
                    <w:topLinePunct w:val="0"/>
                    <w:bidi w:val="0"/>
                    <w:spacing w:line="240" w:lineRule="auto"/>
                    <w:jc w:val="center"/>
                    <w:textAlignment w:val="auto"/>
                    <w:rPr>
                      <w:rFonts w:hint="eastAsia" w:cs="Times New Roman"/>
                      <w:b w:val="0"/>
                      <w:bCs w:val="0"/>
                      <w:color w:val="auto"/>
                      <w:sz w:val="18"/>
                      <w:szCs w:val="18"/>
                      <w:lang w:val="en-US" w:eastAsia="zh-CN"/>
                    </w:rPr>
                  </w:pPr>
                </w:p>
              </w:tc>
              <w:tc>
                <w:tcPr>
                  <w:tcW w:w="1271" w:type="dxa"/>
                  <w:vAlign w:val="center"/>
                </w:tcPr>
                <w:p w14:paraId="7B4A18E5">
                  <w:pPr>
                    <w:keepNext w:val="0"/>
                    <w:keepLines w:val="0"/>
                    <w:pageBreakBefore w:val="0"/>
                    <w:widowControl w:val="0"/>
                    <w:kinsoku/>
                    <w:wordWrap/>
                    <w:overflowPunct/>
                    <w:topLinePunct w:val="0"/>
                    <w:bidi w:val="0"/>
                    <w:adjustRightInd w:val="0"/>
                    <w:snapToGrid w:val="0"/>
                    <w:jc w:val="center"/>
                    <w:textAlignment w:val="auto"/>
                    <w:rPr>
                      <w:rFonts w:hint="default"/>
                      <w:sz w:val="18"/>
                      <w:szCs w:val="18"/>
                      <w:lang w:val="en-US" w:eastAsia="zh-CN"/>
                    </w:rPr>
                  </w:pPr>
                  <w:r>
                    <w:rPr>
                      <w:rFonts w:hint="eastAsia"/>
                      <w:sz w:val="18"/>
                      <w:szCs w:val="18"/>
                      <w:lang w:val="en-US" w:eastAsia="zh-CN"/>
                    </w:rPr>
                    <w:t>厂界废气</w:t>
                  </w:r>
                </w:p>
              </w:tc>
            </w:tr>
            <w:tr w14:paraId="6F2935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863" w:type="dxa"/>
                  <w:vMerge w:val="continue"/>
                  <w:tcBorders>
                    <w:top w:val="single" w:color="000000" w:sz="4" w:space="0"/>
                    <w:bottom w:val="single" w:color="000000" w:sz="4" w:space="0"/>
                  </w:tcBorders>
                  <w:vAlign w:val="center"/>
                </w:tcPr>
                <w:p w14:paraId="0B4D7DF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restart"/>
                  <w:tcBorders>
                    <w:top w:val="single" w:color="000000" w:sz="4" w:space="0"/>
                  </w:tcBorders>
                  <w:vAlign w:val="center"/>
                </w:tcPr>
                <w:p w14:paraId="4B7686FA">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sz w:val="18"/>
                      <w:szCs w:val="18"/>
                      <w:lang w:val="en-US" w:eastAsia="zh-CN"/>
                    </w:rPr>
                  </w:pPr>
                  <w:r>
                    <w:rPr>
                      <w:rFonts w:hint="eastAsia"/>
                      <w:sz w:val="18"/>
                      <w:szCs w:val="18"/>
                      <w:lang w:eastAsia="zh-CN"/>
                    </w:rPr>
                    <w:t>《恶臭污染物排放标准》（GB14554-93）</w:t>
                  </w:r>
                  <w:r>
                    <w:rPr>
                      <w:rFonts w:hint="eastAsia"/>
                      <w:sz w:val="18"/>
                      <w:szCs w:val="18"/>
                      <w:lang w:val="en-US" w:eastAsia="zh-CN"/>
                    </w:rPr>
                    <w:t>表2要求</w:t>
                  </w:r>
                </w:p>
              </w:tc>
              <w:tc>
                <w:tcPr>
                  <w:tcW w:w="1121" w:type="dxa"/>
                  <w:tcBorders>
                    <w:top w:val="single" w:color="000000" w:sz="4" w:space="0"/>
                  </w:tcBorders>
                  <w:vAlign w:val="center"/>
                </w:tcPr>
                <w:p w14:paraId="629A20D2">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sz w:val="18"/>
                      <w:szCs w:val="18"/>
                      <w:lang w:val="en-US" w:eastAsia="zh-CN"/>
                    </w:rPr>
                  </w:pPr>
                  <w:r>
                    <w:rPr>
                      <w:rFonts w:hint="eastAsia"/>
                      <w:sz w:val="18"/>
                      <w:szCs w:val="18"/>
                      <w:lang w:val="en-US" w:eastAsia="zh-CN"/>
                    </w:rPr>
                    <w:t>氨</w:t>
                  </w:r>
                </w:p>
              </w:tc>
              <w:tc>
                <w:tcPr>
                  <w:tcW w:w="2042" w:type="dxa"/>
                  <w:tcBorders>
                    <w:top w:val="single" w:color="000000" w:sz="4" w:space="0"/>
                  </w:tcBorders>
                  <w:vAlign w:val="center"/>
                </w:tcPr>
                <w:p w14:paraId="75A2098E">
                  <w:pPr>
                    <w:keepNext w:val="0"/>
                    <w:keepLines w:val="0"/>
                    <w:pageBreakBefore w:val="0"/>
                    <w:widowControl w:val="0"/>
                    <w:kinsoku/>
                    <w:wordWrap/>
                    <w:overflowPunct/>
                    <w:topLinePunct w:val="0"/>
                    <w:bidi w:val="0"/>
                    <w:spacing w:line="240" w:lineRule="auto"/>
                    <w:jc w:val="center"/>
                    <w:textAlignment w:val="auto"/>
                    <w:rPr>
                      <w:rFonts w:hint="default"/>
                      <w:sz w:val="18"/>
                      <w:szCs w:val="18"/>
                      <w:lang w:val="en-US" w:eastAsia="zh-CN"/>
                    </w:rPr>
                  </w:pPr>
                  <w:r>
                    <w:rPr>
                      <w:rFonts w:hint="eastAsia"/>
                      <w:sz w:val="18"/>
                      <w:szCs w:val="18"/>
                      <w:lang w:val="en-US" w:eastAsia="zh-CN"/>
                    </w:rPr>
                    <w:t>无组织1.5</w:t>
                  </w:r>
                  <w:r>
                    <w:rPr>
                      <w:sz w:val="18"/>
                      <w:szCs w:val="18"/>
                    </w:rPr>
                    <w:t>mg/m</w:t>
                  </w:r>
                  <w:r>
                    <w:rPr>
                      <w:sz w:val="18"/>
                      <w:szCs w:val="18"/>
                      <w:vertAlign w:val="superscript"/>
                    </w:rPr>
                    <w:t>3</w:t>
                  </w:r>
                </w:p>
              </w:tc>
              <w:tc>
                <w:tcPr>
                  <w:tcW w:w="1271" w:type="dxa"/>
                  <w:vMerge w:val="restart"/>
                  <w:tcBorders>
                    <w:top w:val="single" w:color="000000" w:sz="4" w:space="0"/>
                  </w:tcBorders>
                  <w:vAlign w:val="center"/>
                </w:tcPr>
                <w:p w14:paraId="3D25071C">
                  <w:pPr>
                    <w:keepNext w:val="0"/>
                    <w:keepLines w:val="0"/>
                    <w:pageBreakBefore w:val="0"/>
                    <w:widowControl w:val="0"/>
                    <w:kinsoku/>
                    <w:wordWrap/>
                    <w:overflowPunct/>
                    <w:topLinePunct w:val="0"/>
                    <w:bidi w:val="0"/>
                    <w:adjustRightInd w:val="0"/>
                    <w:snapToGrid w:val="0"/>
                    <w:jc w:val="center"/>
                    <w:textAlignment w:val="auto"/>
                    <w:rPr>
                      <w:rFonts w:hint="default"/>
                      <w:sz w:val="18"/>
                      <w:szCs w:val="18"/>
                      <w:lang w:val="en-US" w:eastAsia="zh-CN"/>
                    </w:rPr>
                  </w:pPr>
                  <w:r>
                    <w:rPr>
                      <w:rFonts w:hint="eastAsia"/>
                      <w:sz w:val="18"/>
                      <w:szCs w:val="18"/>
                      <w:lang w:val="en-US" w:eastAsia="zh-CN"/>
                    </w:rPr>
                    <w:t>污水处理站恶臭</w:t>
                  </w:r>
                </w:p>
              </w:tc>
            </w:tr>
            <w:tr w14:paraId="6B0CE5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63" w:type="dxa"/>
                  <w:vMerge w:val="continue"/>
                  <w:tcBorders>
                    <w:top w:val="single" w:color="000000" w:sz="4" w:space="0"/>
                    <w:bottom w:val="single" w:color="000000" w:sz="4" w:space="0"/>
                  </w:tcBorders>
                  <w:vAlign w:val="center"/>
                </w:tcPr>
                <w:p w14:paraId="21851ED3">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p>
              </w:tc>
              <w:tc>
                <w:tcPr>
                  <w:tcW w:w="1624" w:type="dxa"/>
                  <w:vMerge w:val="continue"/>
                  <w:vAlign w:val="center"/>
                </w:tcPr>
                <w:p w14:paraId="674B45D1">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p>
              </w:tc>
              <w:tc>
                <w:tcPr>
                  <w:tcW w:w="1121" w:type="dxa"/>
                  <w:tcBorders>
                    <w:top w:val="single" w:color="000000" w:sz="4" w:space="0"/>
                  </w:tcBorders>
                  <w:vAlign w:val="center"/>
                </w:tcPr>
                <w:p w14:paraId="15D13963">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sz w:val="18"/>
                      <w:szCs w:val="18"/>
                      <w:lang w:val="en-US" w:eastAsia="zh-CN"/>
                    </w:rPr>
                  </w:pPr>
                  <w:r>
                    <w:rPr>
                      <w:rFonts w:hint="eastAsia"/>
                      <w:sz w:val="18"/>
                      <w:szCs w:val="18"/>
                      <w:lang w:val="en-US" w:eastAsia="zh-CN"/>
                    </w:rPr>
                    <w:t>硫化氢</w:t>
                  </w:r>
                </w:p>
              </w:tc>
              <w:tc>
                <w:tcPr>
                  <w:tcW w:w="2042" w:type="dxa"/>
                  <w:vAlign w:val="center"/>
                </w:tcPr>
                <w:p w14:paraId="584882F0">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r>
                    <w:rPr>
                      <w:rFonts w:hint="eastAsia"/>
                      <w:sz w:val="18"/>
                      <w:szCs w:val="18"/>
                      <w:lang w:val="en-US" w:eastAsia="zh-CN"/>
                    </w:rPr>
                    <w:t>无组织0.06</w:t>
                  </w:r>
                  <w:r>
                    <w:rPr>
                      <w:sz w:val="18"/>
                      <w:szCs w:val="18"/>
                    </w:rPr>
                    <w:t>mg/m</w:t>
                  </w:r>
                  <w:r>
                    <w:rPr>
                      <w:sz w:val="18"/>
                      <w:szCs w:val="18"/>
                      <w:vertAlign w:val="superscript"/>
                    </w:rPr>
                    <w:t>3</w:t>
                  </w:r>
                </w:p>
              </w:tc>
              <w:tc>
                <w:tcPr>
                  <w:tcW w:w="1271" w:type="dxa"/>
                  <w:vMerge w:val="continue"/>
                  <w:vAlign w:val="center"/>
                </w:tcPr>
                <w:p w14:paraId="64F77A30">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p>
              </w:tc>
            </w:tr>
            <w:tr w14:paraId="08A629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863" w:type="dxa"/>
                  <w:vMerge w:val="continue"/>
                  <w:tcBorders>
                    <w:bottom w:val="single" w:color="000000" w:sz="4" w:space="0"/>
                  </w:tcBorders>
                  <w:vAlign w:val="center"/>
                </w:tcPr>
                <w:p w14:paraId="789076B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p>
              </w:tc>
              <w:tc>
                <w:tcPr>
                  <w:tcW w:w="1624" w:type="dxa"/>
                  <w:vMerge w:val="continue"/>
                  <w:tcBorders>
                    <w:bottom w:val="single" w:color="000000" w:sz="4" w:space="0"/>
                  </w:tcBorders>
                  <w:vAlign w:val="center"/>
                </w:tcPr>
                <w:p w14:paraId="63EA162E">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p>
              </w:tc>
              <w:tc>
                <w:tcPr>
                  <w:tcW w:w="1121" w:type="dxa"/>
                  <w:tcBorders>
                    <w:top w:val="single" w:color="000000" w:sz="4" w:space="0"/>
                  </w:tcBorders>
                  <w:vAlign w:val="center"/>
                </w:tcPr>
                <w:p w14:paraId="08182DA3">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sz w:val="18"/>
                      <w:szCs w:val="18"/>
                      <w:lang w:val="en-US" w:eastAsia="zh-CN"/>
                    </w:rPr>
                  </w:pPr>
                  <w:r>
                    <w:rPr>
                      <w:rFonts w:hint="eastAsia"/>
                      <w:sz w:val="18"/>
                      <w:szCs w:val="18"/>
                      <w:lang w:val="en-US" w:eastAsia="zh-CN"/>
                    </w:rPr>
                    <w:t>臭气浓度</w:t>
                  </w:r>
                </w:p>
              </w:tc>
              <w:tc>
                <w:tcPr>
                  <w:tcW w:w="2042" w:type="dxa"/>
                  <w:tcBorders>
                    <w:bottom w:val="single" w:color="000000" w:sz="4" w:space="0"/>
                  </w:tcBorders>
                  <w:vAlign w:val="center"/>
                </w:tcPr>
                <w:p w14:paraId="39844B16">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sz w:val="18"/>
                      <w:szCs w:val="18"/>
                      <w:lang w:val="en-US" w:eastAsia="zh-CN"/>
                    </w:rPr>
                  </w:pPr>
                  <w:r>
                    <w:rPr>
                      <w:rFonts w:hint="eastAsia"/>
                      <w:sz w:val="18"/>
                      <w:szCs w:val="18"/>
                      <w:lang w:val="en-US" w:eastAsia="zh-CN"/>
                    </w:rPr>
                    <w:t>无组织20（无量纲）</w:t>
                  </w:r>
                </w:p>
              </w:tc>
              <w:tc>
                <w:tcPr>
                  <w:tcW w:w="1271" w:type="dxa"/>
                  <w:vMerge w:val="continue"/>
                  <w:vAlign w:val="center"/>
                </w:tcPr>
                <w:p w14:paraId="632C8E0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p>
              </w:tc>
            </w:tr>
            <w:tr w14:paraId="597B07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63" w:type="dxa"/>
                  <w:vMerge w:val="continue"/>
                  <w:tcBorders>
                    <w:top w:val="single" w:color="000000" w:sz="4" w:space="0"/>
                    <w:bottom w:val="single" w:color="000000" w:sz="4" w:space="0"/>
                  </w:tcBorders>
                  <w:vAlign w:val="center"/>
                </w:tcPr>
                <w:p w14:paraId="7C1C339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restart"/>
                  <w:tcBorders>
                    <w:top w:val="single" w:color="000000" w:sz="4" w:space="0"/>
                  </w:tcBorders>
                  <w:vAlign w:val="center"/>
                </w:tcPr>
                <w:p w14:paraId="34C57051">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r>
                    <w:rPr>
                      <w:rFonts w:hint="eastAsia"/>
                      <w:sz w:val="18"/>
                      <w:szCs w:val="18"/>
                      <w:lang w:eastAsia="zh-CN"/>
                    </w:rPr>
                    <w:t>《锅炉大气污染物排放标准》（GB13271-2014）表2中燃气</w:t>
                  </w:r>
                </w:p>
              </w:tc>
              <w:tc>
                <w:tcPr>
                  <w:tcW w:w="1121" w:type="dxa"/>
                  <w:tcBorders>
                    <w:top w:val="single" w:color="000000" w:sz="4" w:space="0"/>
                    <w:bottom w:val="single" w:color="000000" w:sz="4" w:space="0"/>
                  </w:tcBorders>
                  <w:vAlign w:val="center"/>
                </w:tcPr>
                <w:p w14:paraId="5531DADE">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sz w:val="18"/>
                      <w:szCs w:val="18"/>
                      <w:lang w:val="en-US" w:eastAsia="zh-CN"/>
                    </w:rPr>
                  </w:pPr>
                  <w:r>
                    <w:rPr>
                      <w:rFonts w:hint="eastAsia"/>
                      <w:sz w:val="18"/>
                      <w:szCs w:val="18"/>
                      <w:lang w:val="en-US" w:eastAsia="zh-CN"/>
                    </w:rPr>
                    <w:t>颗粒物</w:t>
                  </w:r>
                </w:p>
              </w:tc>
              <w:tc>
                <w:tcPr>
                  <w:tcW w:w="2042" w:type="dxa"/>
                  <w:tcBorders>
                    <w:top w:val="single" w:color="000000" w:sz="4" w:space="0"/>
                    <w:bottom w:val="single" w:color="000000" w:sz="4" w:space="0"/>
                  </w:tcBorders>
                  <w:vAlign w:val="center"/>
                </w:tcPr>
                <w:p w14:paraId="13C0C9A6">
                  <w:pPr>
                    <w:keepNext w:val="0"/>
                    <w:keepLines w:val="0"/>
                    <w:pageBreakBefore w:val="0"/>
                    <w:widowControl w:val="0"/>
                    <w:kinsoku/>
                    <w:wordWrap/>
                    <w:overflowPunct/>
                    <w:topLinePunct w:val="0"/>
                    <w:bidi w:val="0"/>
                    <w:adjustRightInd w:val="0"/>
                    <w:snapToGrid w:val="0"/>
                    <w:jc w:val="center"/>
                    <w:textAlignment w:val="auto"/>
                    <w:rPr>
                      <w:rFonts w:hint="eastAsia"/>
                      <w:sz w:val="18"/>
                      <w:szCs w:val="18"/>
                      <w:lang w:val="en-US" w:eastAsia="zh-CN"/>
                    </w:rPr>
                  </w:pPr>
                  <w:r>
                    <w:rPr>
                      <w:rFonts w:hint="eastAsia" w:ascii="Times New Roman" w:hAnsi="Times New Roman"/>
                      <w:snapToGrid w:val="0"/>
                      <w:kern w:val="0"/>
                      <w:sz w:val="18"/>
                      <w:szCs w:val="18"/>
                    </w:rPr>
                    <w:t>20mg/m</w:t>
                  </w:r>
                  <w:r>
                    <w:rPr>
                      <w:rFonts w:hint="eastAsia" w:ascii="Times New Roman" w:hAnsi="Times New Roman"/>
                      <w:snapToGrid w:val="0"/>
                      <w:kern w:val="0"/>
                      <w:sz w:val="18"/>
                      <w:szCs w:val="18"/>
                      <w:vertAlign w:val="superscript"/>
                    </w:rPr>
                    <w:t>3</w:t>
                  </w:r>
                </w:p>
              </w:tc>
              <w:tc>
                <w:tcPr>
                  <w:tcW w:w="1271" w:type="dxa"/>
                  <w:vMerge w:val="restart"/>
                  <w:tcBorders>
                    <w:top w:val="single" w:color="000000" w:sz="4" w:space="0"/>
                  </w:tcBorders>
                  <w:vAlign w:val="center"/>
                </w:tcPr>
                <w:p w14:paraId="0C2AF040">
                  <w:pPr>
                    <w:keepNext w:val="0"/>
                    <w:keepLines w:val="0"/>
                    <w:pageBreakBefore w:val="0"/>
                    <w:widowControl w:val="0"/>
                    <w:kinsoku/>
                    <w:wordWrap/>
                    <w:overflowPunct/>
                    <w:topLinePunct w:val="0"/>
                    <w:bidi w:val="0"/>
                    <w:adjustRightInd w:val="0"/>
                    <w:snapToGrid w:val="0"/>
                    <w:jc w:val="center"/>
                    <w:textAlignment w:val="auto"/>
                    <w:rPr>
                      <w:rFonts w:hint="default"/>
                      <w:sz w:val="18"/>
                      <w:szCs w:val="18"/>
                      <w:lang w:val="en-US" w:eastAsia="zh-CN"/>
                    </w:rPr>
                  </w:pPr>
                  <w:r>
                    <w:rPr>
                      <w:rFonts w:hint="eastAsia"/>
                      <w:sz w:val="18"/>
                      <w:szCs w:val="18"/>
                      <w:lang w:val="en-US" w:eastAsia="zh-CN"/>
                    </w:rPr>
                    <w:t>天然气锅炉燃烧废气</w:t>
                  </w:r>
                </w:p>
              </w:tc>
            </w:tr>
            <w:tr w14:paraId="3F532F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0" w:hRule="atLeast"/>
                <w:jc w:val="center"/>
              </w:trPr>
              <w:tc>
                <w:tcPr>
                  <w:tcW w:w="863" w:type="dxa"/>
                  <w:vMerge w:val="continue"/>
                  <w:tcBorders>
                    <w:top w:val="single" w:color="000000" w:sz="4" w:space="0"/>
                    <w:bottom w:val="single" w:color="000000" w:sz="4" w:space="0"/>
                  </w:tcBorders>
                  <w:vAlign w:val="center"/>
                </w:tcPr>
                <w:p w14:paraId="16DD9628">
                  <w:pPr>
                    <w:keepNext w:val="0"/>
                    <w:keepLines w:val="0"/>
                    <w:pageBreakBefore w:val="0"/>
                    <w:widowControl w:val="0"/>
                    <w:kinsoku/>
                    <w:wordWrap/>
                    <w:overflowPunct/>
                    <w:topLinePunct w:val="0"/>
                    <w:bidi w:val="0"/>
                    <w:spacing w:line="240" w:lineRule="auto"/>
                    <w:jc w:val="center"/>
                    <w:textAlignment w:val="auto"/>
                    <w:rPr>
                      <w:sz w:val="18"/>
                      <w:szCs w:val="18"/>
                    </w:rPr>
                  </w:pPr>
                </w:p>
              </w:tc>
              <w:tc>
                <w:tcPr>
                  <w:tcW w:w="1624" w:type="dxa"/>
                  <w:vMerge w:val="continue"/>
                  <w:vAlign w:val="center"/>
                </w:tcPr>
                <w:p w14:paraId="57EE0D0A">
                  <w:pPr>
                    <w:keepNext w:val="0"/>
                    <w:keepLines w:val="0"/>
                    <w:pageBreakBefore w:val="0"/>
                    <w:widowControl w:val="0"/>
                    <w:kinsoku/>
                    <w:wordWrap/>
                    <w:overflowPunct/>
                    <w:topLinePunct w:val="0"/>
                    <w:bidi w:val="0"/>
                    <w:spacing w:line="240" w:lineRule="auto"/>
                    <w:jc w:val="center"/>
                    <w:textAlignment w:val="auto"/>
                    <w:rPr>
                      <w:sz w:val="18"/>
                      <w:szCs w:val="18"/>
                    </w:rPr>
                  </w:pPr>
                </w:p>
              </w:tc>
              <w:tc>
                <w:tcPr>
                  <w:tcW w:w="1121" w:type="dxa"/>
                  <w:tcBorders>
                    <w:top w:val="single" w:color="000000" w:sz="4" w:space="0"/>
                    <w:bottom w:val="single" w:color="000000" w:sz="4" w:space="0"/>
                  </w:tcBorders>
                  <w:vAlign w:val="center"/>
                </w:tcPr>
                <w:p w14:paraId="37689DD3">
                  <w:pPr>
                    <w:keepNext w:val="0"/>
                    <w:keepLines w:val="0"/>
                    <w:pageBreakBefore w:val="0"/>
                    <w:widowControl w:val="0"/>
                    <w:kinsoku/>
                    <w:wordWrap/>
                    <w:overflowPunct/>
                    <w:topLinePunct w:val="0"/>
                    <w:bidi w:val="0"/>
                    <w:spacing w:line="240" w:lineRule="auto"/>
                    <w:jc w:val="center"/>
                    <w:textAlignment w:val="auto"/>
                    <w:rPr>
                      <w:rFonts w:hint="default"/>
                      <w:sz w:val="18"/>
                      <w:szCs w:val="18"/>
                      <w:lang w:val="en-US" w:eastAsia="zh-CN"/>
                    </w:rPr>
                  </w:pPr>
                  <w:r>
                    <w:rPr>
                      <w:rFonts w:hint="eastAsia"/>
                      <w:sz w:val="18"/>
                      <w:szCs w:val="18"/>
                      <w:lang w:val="en-US" w:eastAsia="zh-CN"/>
                    </w:rPr>
                    <w:t>二氧化硫</w:t>
                  </w:r>
                </w:p>
              </w:tc>
              <w:tc>
                <w:tcPr>
                  <w:tcW w:w="2042" w:type="dxa"/>
                  <w:tcBorders>
                    <w:top w:val="single" w:color="000000" w:sz="4" w:space="0"/>
                    <w:bottom w:val="single" w:color="000000" w:sz="4" w:space="0"/>
                  </w:tcBorders>
                  <w:vAlign w:val="center"/>
                </w:tcPr>
                <w:p w14:paraId="0A515413">
                  <w:pPr>
                    <w:keepNext w:val="0"/>
                    <w:keepLines w:val="0"/>
                    <w:pageBreakBefore w:val="0"/>
                    <w:widowControl w:val="0"/>
                    <w:kinsoku/>
                    <w:wordWrap/>
                    <w:overflowPunct/>
                    <w:topLinePunct w:val="0"/>
                    <w:bidi w:val="0"/>
                    <w:adjustRightInd w:val="0"/>
                    <w:snapToGrid w:val="0"/>
                    <w:jc w:val="center"/>
                    <w:textAlignment w:val="auto"/>
                    <w:rPr>
                      <w:rFonts w:hint="eastAsia"/>
                      <w:sz w:val="18"/>
                      <w:szCs w:val="18"/>
                      <w:lang w:eastAsia="zh-CN"/>
                    </w:rPr>
                  </w:pPr>
                  <w:r>
                    <w:rPr>
                      <w:rFonts w:hint="eastAsia" w:ascii="Times New Roman" w:hAnsi="Times New Roman"/>
                      <w:sz w:val="18"/>
                      <w:szCs w:val="18"/>
                    </w:rPr>
                    <w:t>50mg/m</w:t>
                  </w:r>
                  <w:r>
                    <w:rPr>
                      <w:rFonts w:hint="eastAsia" w:ascii="Times New Roman" w:hAnsi="Times New Roman"/>
                      <w:sz w:val="18"/>
                      <w:szCs w:val="18"/>
                      <w:vertAlign w:val="superscript"/>
                    </w:rPr>
                    <w:t>3</w:t>
                  </w:r>
                </w:p>
              </w:tc>
              <w:tc>
                <w:tcPr>
                  <w:tcW w:w="1271" w:type="dxa"/>
                  <w:vMerge w:val="continue"/>
                  <w:vAlign w:val="center"/>
                </w:tcPr>
                <w:p w14:paraId="35164FF3">
                  <w:pPr>
                    <w:keepNext w:val="0"/>
                    <w:keepLines w:val="0"/>
                    <w:pageBreakBefore w:val="0"/>
                    <w:widowControl w:val="0"/>
                    <w:kinsoku/>
                    <w:wordWrap/>
                    <w:overflowPunct/>
                    <w:topLinePunct w:val="0"/>
                    <w:bidi w:val="0"/>
                    <w:spacing w:line="240" w:lineRule="auto"/>
                    <w:jc w:val="center"/>
                    <w:textAlignment w:val="auto"/>
                    <w:rPr>
                      <w:rFonts w:hint="eastAsia"/>
                      <w:sz w:val="18"/>
                      <w:szCs w:val="18"/>
                      <w:lang w:eastAsia="zh-CN"/>
                    </w:rPr>
                  </w:pPr>
                </w:p>
              </w:tc>
            </w:tr>
            <w:tr w14:paraId="3CDCC3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0" w:hRule="atLeast"/>
                <w:jc w:val="center"/>
              </w:trPr>
              <w:tc>
                <w:tcPr>
                  <w:tcW w:w="863" w:type="dxa"/>
                  <w:vMerge w:val="continue"/>
                  <w:tcBorders>
                    <w:bottom w:val="single" w:color="000000" w:sz="4" w:space="0"/>
                  </w:tcBorders>
                  <w:vAlign w:val="center"/>
                </w:tcPr>
                <w:p w14:paraId="5D301D2F">
                  <w:pPr>
                    <w:keepNext w:val="0"/>
                    <w:keepLines w:val="0"/>
                    <w:pageBreakBefore w:val="0"/>
                    <w:widowControl w:val="0"/>
                    <w:kinsoku/>
                    <w:wordWrap/>
                    <w:overflowPunct/>
                    <w:topLinePunct w:val="0"/>
                    <w:bidi w:val="0"/>
                    <w:spacing w:line="240" w:lineRule="auto"/>
                    <w:jc w:val="center"/>
                    <w:textAlignment w:val="auto"/>
                    <w:rPr>
                      <w:rFonts w:hint="eastAsia"/>
                      <w:sz w:val="18"/>
                      <w:szCs w:val="18"/>
                      <w:lang w:eastAsia="zh-CN"/>
                    </w:rPr>
                  </w:pPr>
                </w:p>
              </w:tc>
              <w:tc>
                <w:tcPr>
                  <w:tcW w:w="1624" w:type="dxa"/>
                  <w:vMerge w:val="continue"/>
                  <w:tcBorders>
                    <w:bottom w:val="single" w:color="000000" w:sz="4" w:space="0"/>
                  </w:tcBorders>
                  <w:vAlign w:val="center"/>
                </w:tcPr>
                <w:p w14:paraId="67A0578E">
                  <w:pPr>
                    <w:keepNext w:val="0"/>
                    <w:keepLines w:val="0"/>
                    <w:pageBreakBefore w:val="0"/>
                    <w:widowControl w:val="0"/>
                    <w:kinsoku/>
                    <w:wordWrap/>
                    <w:overflowPunct/>
                    <w:topLinePunct w:val="0"/>
                    <w:bidi w:val="0"/>
                    <w:spacing w:line="240" w:lineRule="auto"/>
                    <w:jc w:val="center"/>
                    <w:textAlignment w:val="auto"/>
                    <w:rPr>
                      <w:rFonts w:hint="eastAsia"/>
                      <w:sz w:val="18"/>
                      <w:szCs w:val="18"/>
                      <w:lang w:eastAsia="zh-CN"/>
                    </w:rPr>
                  </w:pPr>
                </w:p>
              </w:tc>
              <w:tc>
                <w:tcPr>
                  <w:tcW w:w="1121" w:type="dxa"/>
                  <w:tcBorders>
                    <w:top w:val="single" w:color="000000" w:sz="4" w:space="0"/>
                    <w:bottom w:val="single" w:color="000000" w:sz="4" w:space="0"/>
                  </w:tcBorders>
                  <w:vAlign w:val="center"/>
                </w:tcPr>
                <w:p w14:paraId="27125EA2">
                  <w:pPr>
                    <w:keepNext w:val="0"/>
                    <w:keepLines w:val="0"/>
                    <w:pageBreakBefore w:val="0"/>
                    <w:widowControl w:val="0"/>
                    <w:kinsoku/>
                    <w:wordWrap/>
                    <w:overflowPunct/>
                    <w:topLinePunct w:val="0"/>
                    <w:bidi w:val="0"/>
                    <w:spacing w:line="240" w:lineRule="auto"/>
                    <w:jc w:val="center"/>
                    <w:textAlignment w:val="auto"/>
                    <w:rPr>
                      <w:rFonts w:hint="default"/>
                      <w:sz w:val="18"/>
                      <w:szCs w:val="18"/>
                      <w:lang w:val="en-US" w:eastAsia="zh-CN"/>
                    </w:rPr>
                  </w:pPr>
                  <w:r>
                    <w:rPr>
                      <w:rFonts w:hint="eastAsia"/>
                      <w:sz w:val="18"/>
                      <w:szCs w:val="18"/>
                      <w:lang w:val="en-US" w:eastAsia="zh-CN"/>
                    </w:rPr>
                    <w:t>氮氧化物</w:t>
                  </w:r>
                </w:p>
              </w:tc>
              <w:tc>
                <w:tcPr>
                  <w:tcW w:w="2042" w:type="dxa"/>
                  <w:tcBorders>
                    <w:top w:val="single" w:color="000000" w:sz="4" w:space="0"/>
                    <w:bottom w:val="single" w:color="000000" w:sz="4" w:space="0"/>
                  </w:tcBorders>
                  <w:vAlign w:val="center"/>
                </w:tcPr>
                <w:p w14:paraId="4EEAA9E6">
                  <w:pPr>
                    <w:keepNext w:val="0"/>
                    <w:keepLines w:val="0"/>
                    <w:pageBreakBefore w:val="0"/>
                    <w:widowControl w:val="0"/>
                    <w:kinsoku/>
                    <w:wordWrap/>
                    <w:overflowPunct/>
                    <w:topLinePunct w:val="0"/>
                    <w:bidi w:val="0"/>
                    <w:adjustRightInd w:val="0"/>
                    <w:snapToGrid w:val="0"/>
                    <w:jc w:val="center"/>
                    <w:textAlignment w:val="auto"/>
                    <w:rPr>
                      <w:rFonts w:hint="eastAsia"/>
                      <w:sz w:val="18"/>
                      <w:szCs w:val="18"/>
                      <w:lang w:eastAsia="zh-CN"/>
                    </w:rPr>
                  </w:pPr>
                  <w:r>
                    <w:rPr>
                      <w:rFonts w:hint="eastAsia" w:ascii="Times New Roman" w:hAnsi="Times New Roman"/>
                      <w:sz w:val="18"/>
                      <w:szCs w:val="18"/>
                    </w:rPr>
                    <w:t>200mg/m</w:t>
                  </w:r>
                  <w:r>
                    <w:rPr>
                      <w:rFonts w:hint="eastAsia" w:ascii="Times New Roman" w:hAnsi="Times New Roman"/>
                      <w:sz w:val="18"/>
                      <w:szCs w:val="18"/>
                      <w:vertAlign w:val="superscript"/>
                    </w:rPr>
                    <w:t>3</w:t>
                  </w:r>
                </w:p>
              </w:tc>
              <w:tc>
                <w:tcPr>
                  <w:tcW w:w="1271" w:type="dxa"/>
                  <w:vMerge w:val="continue"/>
                  <w:tcBorders>
                    <w:bottom w:val="single" w:color="000000" w:sz="4" w:space="0"/>
                  </w:tcBorders>
                  <w:vAlign w:val="center"/>
                </w:tcPr>
                <w:p w14:paraId="65C9FCFA">
                  <w:pPr>
                    <w:keepNext w:val="0"/>
                    <w:keepLines w:val="0"/>
                    <w:pageBreakBefore w:val="0"/>
                    <w:widowControl w:val="0"/>
                    <w:kinsoku/>
                    <w:wordWrap/>
                    <w:overflowPunct/>
                    <w:topLinePunct w:val="0"/>
                    <w:bidi w:val="0"/>
                    <w:spacing w:line="240" w:lineRule="auto"/>
                    <w:jc w:val="center"/>
                    <w:textAlignment w:val="auto"/>
                    <w:rPr>
                      <w:rFonts w:hint="eastAsia"/>
                      <w:sz w:val="18"/>
                      <w:szCs w:val="18"/>
                      <w:lang w:eastAsia="zh-CN"/>
                    </w:rPr>
                  </w:pPr>
                </w:p>
              </w:tc>
            </w:tr>
            <w:tr w14:paraId="0EF81C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32D1B005">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tcBorders>
                    <w:top w:val="single" w:color="000000" w:sz="4" w:space="0"/>
                    <w:bottom w:val="single" w:color="000000" w:sz="4" w:space="0"/>
                  </w:tcBorders>
                  <w:vAlign w:val="center"/>
                </w:tcPr>
                <w:p w14:paraId="469559D6">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eastAsia="zh-CN"/>
                    </w:rPr>
                  </w:pPr>
                  <w:r>
                    <w:rPr>
                      <w:rFonts w:hint="eastAsia"/>
                      <w:sz w:val="18"/>
                      <w:szCs w:val="18"/>
                      <w:lang w:eastAsia="zh-CN"/>
                    </w:rPr>
                    <w:t>《挥发性有机物无组织排放控制标准（发布稿）》（GB37822-2019）</w:t>
                  </w:r>
                </w:p>
              </w:tc>
              <w:tc>
                <w:tcPr>
                  <w:tcW w:w="1121" w:type="dxa"/>
                  <w:tcBorders>
                    <w:top w:val="single" w:color="000000" w:sz="4" w:space="0"/>
                    <w:bottom w:val="single" w:color="000000" w:sz="4" w:space="0"/>
                  </w:tcBorders>
                  <w:vAlign w:val="center"/>
                </w:tcPr>
                <w:p w14:paraId="5A8841D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非甲烷总烃</w:t>
                  </w:r>
                </w:p>
              </w:tc>
              <w:tc>
                <w:tcPr>
                  <w:tcW w:w="2042" w:type="dxa"/>
                  <w:tcBorders>
                    <w:top w:val="single" w:color="000000" w:sz="4" w:space="0"/>
                    <w:bottom w:val="single" w:color="000000" w:sz="4" w:space="0"/>
                  </w:tcBorders>
                  <w:vAlign w:val="center"/>
                </w:tcPr>
                <w:p w14:paraId="34843E8A">
                  <w:pPr>
                    <w:keepNext w:val="0"/>
                    <w:keepLines w:val="0"/>
                    <w:pageBreakBefore w:val="0"/>
                    <w:widowControl w:val="0"/>
                    <w:kinsoku/>
                    <w:wordWrap/>
                    <w:overflowPunct/>
                    <w:topLinePunct w:val="0"/>
                    <w:bidi w:val="0"/>
                    <w:spacing w:line="240" w:lineRule="auto"/>
                    <w:jc w:val="center"/>
                    <w:textAlignment w:val="auto"/>
                    <w:rPr>
                      <w:rFonts w:hint="eastAsia" w:cs="Times New Roman"/>
                      <w:b w:val="0"/>
                      <w:bCs w:val="0"/>
                      <w:color w:val="auto"/>
                      <w:sz w:val="18"/>
                      <w:szCs w:val="18"/>
                      <w:lang w:val="en-US" w:eastAsia="zh-CN"/>
                    </w:rPr>
                  </w:pPr>
                  <w:r>
                    <w:rPr>
                      <w:rFonts w:hint="eastAsia"/>
                      <w:sz w:val="18"/>
                      <w:szCs w:val="18"/>
                      <w:lang w:val="en-US" w:eastAsia="zh-CN"/>
                    </w:rPr>
                    <w:t>1h平均浓度值：</w:t>
                  </w:r>
                  <w:r>
                    <w:rPr>
                      <w:rFonts w:hint="eastAsia"/>
                      <w:sz w:val="18"/>
                      <w:szCs w:val="18"/>
                    </w:rPr>
                    <w:t>1</w:t>
                  </w:r>
                  <w:r>
                    <w:rPr>
                      <w:rFonts w:hint="eastAsia"/>
                      <w:sz w:val="18"/>
                      <w:szCs w:val="18"/>
                      <w:lang w:val="en-US" w:eastAsia="zh-CN"/>
                    </w:rPr>
                    <w:t>0</w:t>
                  </w:r>
                  <w:r>
                    <w:rPr>
                      <w:sz w:val="18"/>
                      <w:szCs w:val="18"/>
                    </w:rPr>
                    <w:t>mg/m</w:t>
                  </w:r>
                  <w:r>
                    <w:rPr>
                      <w:sz w:val="18"/>
                      <w:szCs w:val="18"/>
                      <w:vertAlign w:val="superscript"/>
                    </w:rPr>
                    <w:t>3</w:t>
                  </w:r>
                </w:p>
              </w:tc>
              <w:tc>
                <w:tcPr>
                  <w:tcW w:w="1271" w:type="dxa"/>
                  <w:tcBorders>
                    <w:top w:val="single" w:color="000000" w:sz="4" w:space="0"/>
                    <w:bottom w:val="single" w:color="000000" w:sz="4" w:space="0"/>
                  </w:tcBorders>
                  <w:vAlign w:val="center"/>
                </w:tcPr>
                <w:p w14:paraId="7EB3463E">
                  <w:pPr>
                    <w:keepNext w:val="0"/>
                    <w:keepLines w:val="0"/>
                    <w:pageBreakBefore w:val="0"/>
                    <w:widowControl w:val="0"/>
                    <w:kinsoku/>
                    <w:wordWrap/>
                    <w:overflowPunct/>
                    <w:topLinePunct w:val="0"/>
                    <w:bidi w:val="0"/>
                    <w:adjustRightInd w:val="0"/>
                    <w:snapToGrid w:val="0"/>
                    <w:jc w:val="center"/>
                    <w:textAlignment w:val="auto"/>
                    <w:rPr>
                      <w:rFonts w:hint="default"/>
                      <w:sz w:val="18"/>
                      <w:szCs w:val="18"/>
                      <w:lang w:val="en-US" w:eastAsia="zh-CN"/>
                    </w:rPr>
                  </w:pPr>
                  <w:r>
                    <w:rPr>
                      <w:rFonts w:hint="eastAsia"/>
                      <w:sz w:val="18"/>
                      <w:szCs w:val="18"/>
                      <w:lang w:val="en-US" w:eastAsia="zh-CN"/>
                    </w:rPr>
                    <w:t>厂区内废气</w:t>
                  </w:r>
                </w:p>
              </w:tc>
            </w:tr>
            <w:tr w14:paraId="4AB795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restart"/>
                  <w:tcBorders>
                    <w:top w:val="single" w:color="000000" w:sz="4" w:space="0"/>
                    <w:bottom w:val="single" w:color="000000" w:sz="4" w:space="0"/>
                  </w:tcBorders>
                  <w:vAlign w:val="center"/>
                </w:tcPr>
                <w:p w14:paraId="4ED49B92">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eastAsia="宋体"/>
                      <w:sz w:val="18"/>
                      <w:szCs w:val="18"/>
                      <w:lang w:val="en-US" w:eastAsia="zh-CN"/>
                    </w:rPr>
                  </w:pPr>
                  <w:r>
                    <w:rPr>
                      <w:rFonts w:hint="eastAsia"/>
                      <w:sz w:val="18"/>
                      <w:szCs w:val="18"/>
                      <w:lang w:val="en-US" w:eastAsia="zh-CN"/>
                    </w:rPr>
                    <w:t>废水</w:t>
                  </w:r>
                </w:p>
              </w:tc>
              <w:tc>
                <w:tcPr>
                  <w:tcW w:w="1624" w:type="dxa"/>
                  <w:vMerge w:val="restart"/>
                  <w:tcBorders>
                    <w:top w:val="single" w:color="000000" w:sz="4" w:space="0"/>
                    <w:bottom w:val="single" w:color="000000" w:sz="4" w:space="0"/>
                  </w:tcBorders>
                  <w:vAlign w:val="center"/>
                </w:tcPr>
                <w:p w14:paraId="3579BC23">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sz w:val="18"/>
                      <w:szCs w:val="18"/>
                    </w:rPr>
                    <w:t>《污水综合排放标准》（GB8978-1996）</w:t>
                  </w:r>
                  <w:r>
                    <w:rPr>
                      <w:rFonts w:hint="eastAsia"/>
                      <w:sz w:val="18"/>
                      <w:szCs w:val="18"/>
                      <w:lang w:val="en-US" w:eastAsia="zh-CN"/>
                    </w:rPr>
                    <w:t>中表4三级要求</w:t>
                  </w:r>
                </w:p>
              </w:tc>
              <w:tc>
                <w:tcPr>
                  <w:tcW w:w="1121" w:type="dxa"/>
                  <w:tcBorders>
                    <w:top w:val="single" w:color="000000" w:sz="4" w:space="0"/>
                    <w:bottom w:val="single" w:color="000000" w:sz="4" w:space="0"/>
                  </w:tcBorders>
                  <w:vAlign w:val="center"/>
                </w:tcPr>
                <w:p w14:paraId="7FEED946">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pH</w:t>
                  </w:r>
                </w:p>
              </w:tc>
              <w:tc>
                <w:tcPr>
                  <w:tcW w:w="2042" w:type="dxa"/>
                  <w:tcBorders>
                    <w:top w:val="single" w:color="000000" w:sz="4" w:space="0"/>
                    <w:bottom w:val="single" w:color="000000" w:sz="4" w:space="0"/>
                  </w:tcBorders>
                  <w:vAlign w:val="center"/>
                </w:tcPr>
                <w:p w14:paraId="2E001A4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6-9（无量纲）</w:t>
                  </w:r>
                </w:p>
              </w:tc>
              <w:tc>
                <w:tcPr>
                  <w:tcW w:w="1271" w:type="dxa"/>
                  <w:vMerge w:val="restart"/>
                  <w:tcBorders>
                    <w:top w:val="single" w:color="000000" w:sz="4" w:space="0"/>
                    <w:bottom w:val="single" w:color="000000" w:sz="4" w:space="0"/>
                  </w:tcBorders>
                  <w:vAlign w:val="center"/>
                </w:tcPr>
                <w:p w14:paraId="23CFA2D3">
                  <w:pPr>
                    <w:keepNext w:val="0"/>
                    <w:keepLines w:val="0"/>
                    <w:pageBreakBefore w:val="0"/>
                    <w:widowControl w:val="0"/>
                    <w:kinsoku/>
                    <w:wordWrap/>
                    <w:overflowPunct/>
                    <w:topLinePunct w:val="0"/>
                    <w:bidi w:val="0"/>
                    <w:adjustRightInd w:val="0"/>
                    <w:snapToGrid w:val="0"/>
                    <w:jc w:val="center"/>
                    <w:textAlignment w:val="auto"/>
                    <w:rPr>
                      <w:rFonts w:hint="default" w:eastAsia="宋体"/>
                      <w:sz w:val="18"/>
                      <w:szCs w:val="18"/>
                      <w:lang w:val="en-US" w:eastAsia="zh-CN"/>
                    </w:rPr>
                  </w:pPr>
                  <w:r>
                    <w:rPr>
                      <w:rFonts w:hint="eastAsia"/>
                      <w:sz w:val="18"/>
                      <w:szCs w:val="18"/>
                      <w:lang w:val="en-US" w:eastAsia="zh-CN"/>
                    </w:rPr>
                    <w:t>办公生活废水、生产废水</w:t>
                  </w:r>
                </w:p>
              </w:tc>
            </w:tr>
            <w:tr w14:paraId="0C421D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0BAF723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7824DBEF">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543D396F">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COD</w:t>
                  </w:r>
                </w:p>
              </w:tc>
              <w:tc>
                <w:tcPr>
                  <w:tcW w:w="2042" w:type="dxa"/>
                  <w:tcBorders>
                    <w:top w:val="single" w:color="000000" w:sz="4" w:space="0"/>
                    <w:bottom w:val="single" w:color="000000" w:sz="4" w:space="0"/>
                  </w:tcBorders>
                  <w:vAlign w:val="center"/>
                </w:tcPr>
                <w:p w14:paraId="76AE334E">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500mg/L</w:t>
                  </w:r>
                </w:p>
              </w:tc>
              <w:tc>
                <w:tcPr>
                  <w:tcW w:w="1271" w:type="dxa"/>
                  <w:vMerge w:val="continue"/>
                  <w:tcBorders>
                    <w:top w:val="single" w:color="000000" w:sz="4" w:space="0"/>
                    <w:bottom w:val="single" w:color="000000" w:sz="4" w:space="0"/>
                  </w:tcBorders>
                  <w:vAlign w:val="center"/>
                </w:tcPr>
                <w:p w14:paraId="51939514">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1BD784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0B8C24BA">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27F9AEBD">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3B5A92D7">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BOD</w:t>
                  </w:r>
                  <w:r>
                    <w:rPr>
                      <w:rFonts w:hint="eastAsia" w:cs="Times New Roman"/>
                      <w:sz w:val="18"/>
                      <w:szCs w:val="18"/>
                      <w:vertAlign w:val="subscript"/>
                      <w:lang w:val="en-US" w:eastAsia="zh-CN"/>
                    </w:rPr>
                    <w:t>5</w:t>
                  </w:r>
                </w:p>
              </w:tc>
              <w:tc>
                <w:tcPr>
                  <w:tcW w:w="2042" w:type="dxa"/>
                  <w:tcBorders>
                    <w:top w:val="single" w:color="000000" w:sz="4" w:space="0"/>
                    <w:bottom w:val="single" w:color="000000" w:sz="4" w:space="0"/>
                  </w:tcBorders>
                  <w:vAlign w:val="center"/>
                </w:tcPr>
                <w:p w14:paraId="0365380A">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300mg/L</w:t>
                  </w:r>
                </w:p>
              </w:tc>
              <w:tc>
                <w:tcPr>
                  <w:tcW w:w="1271" w:type="dxa"/>
                  <w:vMerge w:val="continue"/>
                  <w:tcBorders>
                    <w:top w:val="single" w:color="000000" w:sz="4" w:space="0"/>
                    <w:bottom w:val="single" w:color="000000" w:sz="4" w:space="0"/>
                  </w:tcBorders>
                  <w:vAlign w:val="center"/>
                </w:tcPr>
                <w:p w14:paraId="72CECEF4">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6168E2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6D4440B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645F3969">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4740578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NH</w:t>
                  </w:r>
                  <w:r>
                    <w:rPr>
                      <w:rFonts w:hint="eastAsia" w:ascii="Times New Roman" w:hAnsi="Times New Roman" w:eastAsia="宋体" w:cs="Times New Roman"/>
                      <w:sz w:val="18"/>
                      <w:szCs w:val="18"/>
                      <w:vertAlign w:val="subscript"/>
                      <w:lang w:val="en-US" w:eastAsia="zh-CN"/>
                    </w:rPr>
                    <w:t>3</w:t>
                  </w:r>
                  <w:r>
                    <w:rPr>
                      <w:rFonts w:hint="eastAsia" w:ascii="Times New Roman" w:hAnsi="Times New Roman" w:eastAsia="宋体" w:cs="Times New Roman"/>
                      <w:sz w:val="18"/>
                      <w:szCs w:val="18"/>
                      <w:lang w:val="en-US" w:eastAsia="zh-CN"/>
                    </w:rPr>
                    <w:t>-N</w:t>
                  </w:r>
                </w:p>
              </w:tc>
              <w:tc>
                <w:tcPr>
                  <w:tcW w:w="2042" w:type="dxa"/>
                  <w:tcBorders>
                    <w:top w:val="single" w:color="000000" w:sz="4" w:space="0"/>
                    <w:bottom w:val="single" w:color="000000" w:sz="4" w:space="0"/>
                  </w:tcBorders>
                  <w:vAlign w:val="center"/>
                </w:tcPr>
                <w:p w14:paraId="26C29C16">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cs="Times New Roman"/>
                      <w:sz w:val="18"/>
                      <w:szCs w:val="18"/>
                      <w:lang w:val="en-US" w:eastAsia="zh-CN"/>
                    </w:rPr>
                    <w:t>/</w:t>
                  </w:r>
                </w:p>
              </w:tc>
              <w:tc>
                <w:tcPr>
                  <w:tcW w:w="1271" w:type="dxa"/>
                  <w:vMerge w:val="continue"/>
                  <w:tcBorders>
                    <w:top w:val="single" w:color="000000" w:sz="4" w:space="0"/>
                    <w:bottom w:val="single" w:color="000000" w:sz="4" w:space="0"/>
                  </w:tcBorders>
                  <w:vAlign w:val="center"/>
                </w:tcPr>
                <w:p w14:paraId="38202BD0">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135F5A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3BCEFB92">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250B4A43">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256E976D">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SS</w:t>
                  </w:r>
                </w:p>
              </w:tc>
              <w:tc>
                <w:tcPr>
                  <w:tcW w:w="2042" w:type="dxa"/>
                  <w:tcBorders>
                    <w:top w:val="single" w:color="000000" w:sz="4" w:space="0"/>
                    <w:bottom w:val="single" w:color="000000" w:sz="4" w:space="0"/>
                  </w:tcBorders>
                  <w:vAlign w:val="center"/>
                </w:tcPr>
                <w:p w14:paraId="6454D7F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400mg/L</w:t>
                  </w:r>
                </w:p>
              </w:tc>
              <w:tc>
                <w:tcPr>
                  <w:tcW w:w="1271" w:type="dxa"/>
                  <w:vMerge w:val="continue"/>
                  <w:tcBorders>
                    <w:top w:val="single" w:color="000000" w:sz="4" w:space="0"/>
                    <w:bottom w:val="single" w:color="000000" w:sz="4" w:space="0"/>
                  </w:tcBorders>
                  <w:vAlign w:val="center"/>
                </w:tcPr>
                <w:p w14:paraId="2EB15E8C">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5B9AA2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3" w:type="dxa"/>
                  <w:vMerge w:val="continue"/>
                  <w:tcBorders>
                    <w:top w:val="single" w:color="000000" w:sz="4" w:space="0"/>
                    <w:bottom w:val="single" w:color="000000" w:sz="4" w:space="0"/>
                  </w:tcBorders>
                  <w:vAlign w:val="center"/>
                </w:tcPr>
                <w:p w14:paraId="4511098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7C3CC564">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77488A49">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总磷</w:t>
                  </w:r>
                </w:p>
              </w:tc>
              <w:tc>
                <w:tcPr>
                  <w:tcW w:w="2042" w:type="dxa"/>
                  <w:tcBorders>
                    <w:top w:val="single" w:color="000000" w:sz="4" w:space="0"/>
                    <w:bottom w:val="single" w:color="000000" w:sz="4" w:space="0"/>
                  </w:tcBorders>
                  <w:vAlign w:val="center"/>
                </w:tcPr>
                <w:p w14:paraId="3AA5E3E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8mg/L</w:t>
                  </w:r>
                </w:p>
              </w:tc>
              <w:tc>
                <w:tcPr>
                  <w:tcW w:w="1271" w:type="dxa"/>
                  <w:vMerge w:val="continue"/>
                  <w:tcBorders>
                    <w:top w:val="single" w:color="000000" w:sz="4" w:space="0"/>
                    <w:bottom w:val="single" w:color="000000" w:sz="4" w:space="0"/>
                  </w:tcBorders>
                  <w:vAlign w:val="center"/>
                </w:tcPr>
                <w:p w14:paraId="460FE9CA">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43222B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3" w:type="dxa"/>
                  <w:vMerge w:val="continue"/>
                  <w:tcBorders>
                    <w:top w:val="single" w:color="000000" w:sz="4" w:space="0"/>
                    <w:bottom w:val="single" w:color="000000" w:sz="4" w:space="0"/>
                  </w:tcBorders>
                  <w:vAlign w:val="center"/>
                </w:tcPr>
                <w:p w14:paraId="3AEC8AAF">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345385E9">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5F88154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总氮</w:t>
                  </w:r>
                </w:p>
              </w:tc>
              <w:tc>
                <w:tcPr>
                  <w:tcW w:w="2042" w:type="dxa"/>
                  <w:tcBorders>
                    <w:top w:val="single" w:color="000000" w:sz="4" w:space="0"/>
                    <w:bottom w:val="single" w:color="000000" w:sz="4" w:space="0"/>
                  </w:tcBorders>
                  <w:vAlign w:val="center"/>
                </w:tcPr>
                <w:p w14:paraId="1C8E19FE">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w:t>
                  </w:r>
                </w:p>
              </w:tc>
              <w:tc>
                <w:tcPr>
                  <w:tcW w:w="1271" w:type="dxa"/>
                  <w:vMerge w:val="continue"/>
                  <w:tcBorders>
                    <w:top w:val="single" w:color="000000" w:sz="4" w:space="0"/>
                    <w:bottom w:val="single" w:color="000000" w:sz="4" w:space="0"/>
                  </w:tcBorders>
                  <w:vAlign w:val="center"/>
                </w:tcPr>
                <w:p w14:paraId="4EAB3590">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44CD86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3" w:type="dxa"/>
                  <w:vMerge w:val="continue"/>
                  <w:tcBorders>
                    <w:top w:val="single" w:color="000000" w:sz="4" w:space="0"/>
                    <w:bottom w:val="single" w:color="000000" w:sz="4" w:space="0"/>
                  </w:tcBorders>
                  <w:vAlign w:val="center"/>
                </w:tcPr>
                <w:p w14:paraId="41F5DA3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5497C22D">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3C1B4775">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色度</w:t>
                  </w:r>
                </w:p>
              </w:tc>
              <w:tc>
                <w:tcPr>
                  <w:tcW w:w="2042" w:type="dxa"/>
                  <w:tcBorders>
                    <w:top w:val="single" w:color="000000" w:sz="4" w:space="0"/>
                    <w:bottom w:val="single" w:color="000000" w:sz="4" w:space="0"/>
                  </w:tcBorders>
                  <w:vAlign w:val="center"/>
                </w:tcPr>
                <w:p w14:paraId="792561D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w:t>
                  </w:r>
                </w:p>
              </w:tc>
              <w:tc>
                <w:tcPr>
                  <w:tcW w:w="1271" w:type="dxa"/>
                  <w:vMerge w:val="continue"/>
                  <w:tcBorders>
                    <w:top w:val="single" w:color="000000" w:sz="4" w:space="0"/>
                    <w:bottom w:val="single" w:color="000000" w:sz="4" w:space="0"/>
                  </w:tcBorders>
                  <w:vAlign w:val="center"/>
                </w:tcPr>
                <w:p w14:paraId="66302972">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2993F9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3" w:type="dxa"/>
                  <w:vMerge w:val="continue"/>
                  <w:tcBorders>
                    <w:top w:val="single" w:color="000000" w:sz="4" w:space="0"/>
                    <w:bottom w:val="single" w:color="000000" w:sz="4" w:space="0"/>
                  </w:tcBorders>
                  <w:vAlign w:val="center"/>
                </w:tcPr>
                <w:p w14:paraId="522C56D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24023C62">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25C96DD6">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石油类</w:t>
                  </w:r>
                </w:p>
              </w:tc>
              <w:tc>
                <w:tcPr>
                  <w:tcW w:w="2042" w:type="dxa"/>
                  <w:tcBorders>
                    <w:top w:val="single" w:color="000000" w:sz="4" w:space="0"/>
                    <w:bottom w:val="single" w:color="000000" w:sz="4" w:space="0"/>
                  </w:tcBorders>
                  <w:vAlign w:val="center"/>
                </w:tcPr>
                <w:p w14:paraId="0B04E581">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20</w:t>
                  </w:r>
                  <w:r>
                    <w:rPr>
                      <w:rFonts w:hint="eastAsia" w:ascii="Times New Roman" w:hAnsi="Times New Roman" w:eastAsia="宋体" w:cs="Times New Roman"/>
                      <w:sz w:val="18"/>
                      <w:szCs w:val="18"/>
                      <w:lang w:val="en-US" w:eastAsia="zh-CN"/>
                    </w:rPr>
                    <w:t>mg/L</w:t>
                  </w:r>
                </w:p>
              </w:tc>
              <w:tc>
                <w:tcPr>
                  <w:tcW w:w="1271" w:type="dxa"/>
                  <w:vMerge w:val="continue"/>
                  <w:tcBorders>
                    <w:top w:val="single" w:color="000000" w:sz="4" w:space="0"/>
                    <w:bottom w:val="single" w:color="000000" w:sz="4" w:space="0"/>
                  </w:tcBorders>
                  <w:vAlign w:val="center"/>
                </w:tcPr>
                <w:p w14:paraId="19E3095A">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27D4D7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3" w:type="dxa"/>
                  <w:vMerge w:val="continue"/>
                  <w:tcBorders>
                    <w:top w:val="single" w:color="000000" w:sz="4" w:space="0"/>
                    <w:bottom w:val="single" w:color="000000" w:sz="4" w:space="0"/>
                  </w:tcBorders>
                  <w:vAlign w:val="center"/>
                </w:tcPr>
                <w:p w14:paraId="445BAB3F">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top w:val="single" w:color="000000" w:sz="4" w:space="0"/>
                    <w:bottom w:val="single" w:color="000000" w:sz="4" w:space="0"/>
                  </w:tcBorders>
                  <w:vAlign w:val="center"/>
                </w:tcPr>
                <w:p w14:paraId="49509129">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47F4A515">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动植物油</w:t>
                  </w:r>
                </w:p>
              </w:tc>
              <w:tc>
                <w:tcPr>
                  <w:tcW w:w="2042" w:type="dxa"/>
                  <w:tcBorders>
                    <w:top w:val="single" w:color="000000" w:sz="4" w:space="0"/>
                    <w:bottom w:val="single" w:color="000000" w:sz="4" w:space="0"/>
                  </w:tcBorders>
                  <w:vAlign w:val="center"/>
                </w:tcPr>
                <w:p w14:paraId="6007F640">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100mg/L</w:t>
                  </w:r>
                </w:p>
              </w:tc>
              <w:tc>
                <w:tcPr>
                  <w:tcW w:w="1271" w:type="dxa"/>
                  <w:vMerge w:val="continue"/>
                  <w:tcBorders>
                    <w:top w:val="single" w:color="000000" w:sz="4" w:space="0"/>
                    <w:bottom w:val="single" w:color="000000" w:sz="4" w:space="0"/>
                  </w:tcBorders>
                  <w:vAlign w:val="center"/>
                </w:tcPr>
                <w:p w14:paraId="08680C7A">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7BA41D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1D09403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restart"/>
                  <w:tcBorders>
                    <w:top w:val="single" w:color="000000" w:sz="4" w:space="0"/>
                  </w:tcBorders>
                  <w:vAlign w:val="center"/>
                </w:tcPr>
                <w:p w14:paraId="1140E220">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r>
                    <w:rPr>
                      <w:rFonts w:hint="eastAsia"/>
                      <w:sz w:val="18"/>
                      <w:szCs w:val="18"/>
                      <w:lang w:val="en-US" w:eastAsia="zh-CN"/>
                    </w:rPr>
                    <w:t>罗田县长源污水处理厂接管标准</w:t>
                  </w:r>
                </w:p>
              </w:tc>
              <w:tc>
                <w:tcPr>
                  <w:tcW w:w="1121" w:type="dxa"/>
                  <w:tcBorders>
                    <w:top w:val="single" w:color="000000" w:sz="4" w:space="0"/>
                    <w:bottom w:val="single" w:color="000000" w:sz="4" w:space="0"/>
                  </w:tcBorders>
                  <w:vAlign w:val="center"/>
                </w:tcPr>
                <w:p w14:paraId="362AE902">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PH</w:t>
                  </w:r>
                </w:p>
              </w:tc>
              <w:tc>
                <w:tcPr>
                  <w:tcW w:w="2042" w:type="dxa"/>
                  <w:tcBorders>
                    <w:top w:val="single" w:color="000000" w:sz="4" w:space="0"/>
                    <w:bottom w:val="single" w:color="000000" w:sz="4" w:space="0"/>
                  </w:tcBorders>
                  <w:vAlign w:val="center"/>
                </w:tcPr>
                <w:p w14:paraId="5B5CC680">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cs="Times New Roman"/>
                      <w:sz w:val="18"/>
                      <w:szCs w:val="18"/>
                      <w:lang w:val="en-US" w:eastAsia="zh-CN"/>
                    </w:rPr>
                  </w:pPr>
                  <w:r>
                    <w:rPr>
                      <w:rFonts w:hint="eastAsia" w:ascii="Times New Roman" w:hAnsi="Times New Roman" w:eastAsia="宋体" w:cs="Times New Roman"/>
                      <w:sz w:val="18"/>
                      <w:szCs w:val="18"/>
                      <w:lang w:val="en-US" w:eastAsia="zh-CN"/>
                    </w:rPr>
                    <w:t>6-9（无量纲）</w:t>
                  </w:r>
                </w:p>
              </w:tc>
              <w:tc>
                <w:tcPr>
                  <w:tcW w:w="1271" w:type="dxa"/>
                  <w:vMerge w:val="continue"/>
                  <w:tcBorders>
                    <w:top w:val="single" w:color="000000" w:sz="4" w:space="0"/>
                    <w:bottom w:val="single" w:color="000000" w:sz="4" w:space="0"/>
                  </w:tcBorders>
                  <w:vAlign w:val="center"/>
                </w:tcPr>
                <w:p w14:paraId="73CB07C0">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75F15A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40AF0235">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vAlign w:val="center"/>
                </w:tcPr>
                <w:p w14:paraId="1791DAAD">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4573D07A">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动植物油</w:t>
                  </w:r>
                </w:p>
              </w:tc>
              <w:tc>
                <w:tcPr>
                  <w:tcW w:w="2042" w:type="dxa"/>
                  <w:tcBorders>
                    <w:top w:val="single" w:color="000000" w:sz="4" w:space="0"/>
                    <w:bottom w:val="single" w:color="000000" w:sz="4" w:space="0"/>
                  </w:tcBorders>
                  <w:vAlign w:val="center"/>
                </w:tcPr>
                <w:p w14:paraId="2985AFCF">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cs="Times New Roman"/>
                      <w:sz w:val="18"/>
                      <w:szCs w:val="18"/>
                      <w:lang w:val="en-US" w:eastAsia="zh-CN"/>
                    </w:rPr>
                  </w:pPr>
                  <w:r>
                    <w:rPr>
                      <w:rFonts w:hint="eastAsia" w:cs="Times New Roman"/>
                      <w:sz w:val="18"/>
                      <w:szCs w:val="18"/>
                      <w:lang w:val="en-US" w:eastAsia="zh-CN"/>
                    </w:rPr>
                    <w:t>100</w:t>
                  </w:r>
                  <w:r>
                    <w:rPr>
                      <w:rFonts w:hint="eastAsia" w:ascii="Times New Roman" w:hAnsi="Times New Roman" w:eastAsia="宋体" w:cs="Times New Roman"/>
                      <w:sz w:val="18"/>
                      <w:szCs w:val="18"/>
                      <w:lang w:val="en-US" w:eastAsia="zh-CN"/>
                    </w:rPr>
                    <w:t>mg/L</w:t>
                  </w:r>
                </w:p>
              </w:tc>
              <w:tc>
                <w:tcPr>
                  <w:tcW w:w="1271" w:type="dxa"/>
                  <w:vMerge w:val="continue"/>
                  <w:tcBorders>
                    <w:top w:val="single" w:color="000000" w:sz="4" w:space="0"/>
                    <w:bottom w:val="single" w:color="000000" w:sz="4" w:space="0"/>
                  </w:tcBorders>
                  <w:vAlign w:val="center"/>
                </w:tcPr>
                <w:p w14:paraId="424D1EE3">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64785D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48BADA9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vAlign w:val="center"/>
                </w:tcPr>
                <w:p w14:paraId="22331E0F">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4E6B5AED">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COD</w:t>
                  </w:r>
                </w:p>
              </w:tc>
              <w:tc>
                <w:tcPr>
                  <w:tcW w:w="2042" w:type="dxa"/>
                  <w:tcBorders>
                    <w:top w:val="single" w:color="000000" w:sz="4" w:space="0"/>
                    <w:bottom w:val="single" w:color="000000" w:sz="4" w:space="0"/>
                  </w:tcBorders>
                  <w:vAlign w:val="center"/>
                </w:tcPr>
                <w:p w14:paraId="2AFE9CA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cs="Times New Roman"/>
                      <w:sz w:val="18"/>
                      <w:szCs w:val="18"/>
                      <w:lang w:val="en-US" w:eastAsia="zh-CN"/>
                    </w:rPr>
                    <w:t>50</w:t>
                  </w:r>
                  <w:r>
                    <w:rPr>
                      <w:rFonts w:hint="eastAsia" w:ascii="Times New Roman" w:hAnsi="Times New Roman" w:eastAsia="宋体" w:cs="Times New Roman"/>
                      <w:sz w:val="18"/>
                      <w:szCs w:val="18"/>
                      <w:lang w:val="en-US" w:eastAsia="zh-CN"/>
                    </w:rPr>
                    <w:t>0mg/L</w:t>
                  </w:r>
                </w:p>
              </w:tc>
              <w:tc>
                <w:tcPr>
                  <w:tcW w:w="1271" w:type="dxa"/>
                  <w:vMerge w:val="continue"/>
                  <w:tcBorders>
                    <w:top w:val="single" w:color="000000" w:sz="4" w:space="0"/>
                    <w:bottom w:val="single" w:color="000000" w:sz="4" w:space="0"/>
                  </w:tcBorders>
                  <w:vAlign w:val="center"/>
                </w:tcPr>
                <w:p w14:paraId="64805FFA">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77B62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40DC954C">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vAlign w:val="center"/>
                </w:tcPr>
                <w:p w14:paraId="2C7C1FD4">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1F6289C0">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NH</w:t>
                  </w:r>
                  <w:r>
                    <w:rPr>
                      <w:rFonts w:hint="eastAsia" w:ascii="Times New Roman" w:hAnsi="Times New Roman" w:eastAsia="宋体" w:cs="Times New Roman"/>
                      <w:sz w:val="18"/>
                      <w:szCs w:val="18"/>
                      <w:vertAlign w:val="subscript"/>
                      <w:lang w:val="en-US" w:eastAsia="zh-CN"/>
                    </w:rPr>
                    <w:t>3</w:t>
                  </w:r>
                  <w:r>
                    <w:rPr>
                      <w:rFonts w:hint="eastAsia" w:ascii="Times New Roman" w:hAnsi="Times New Roman" w:eastAsia="宋体" w:cs="Times New Roman"/>
                      <w:sz w:val="18"/>
                      <w:szCs w:val="18"/>
                      <w:lang w:val="en-US" w:eastAsia="zh-CN"/>
                    </w:rPr>
                    <w:t>-N</w:t>
                  </w:r>
                </w:p>
              </w:tc>
              <w:tc>
                <w:tcPr>
                  <w:tcW w:w="2042" w:type="dxa"/>
                  <w:tcBorders>
                    <w:top w:val="single" w:color="000000" w:sz="4" w:space="0"/>
                    <w:bottom w:val="single" w:color="000000" w:sz="4" w:space="0"/>
                  </w:tcBorders>
                  <w:vAlign w:val="center"/>
                </w:tcPr>
                <w:p w14:paraId="23C0C1B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cs="Times New Roman"/>
                      <w:sz w:val="18"/>
                      <w:szCs w:val="18"/>
                      <w:lang w:val="en-US" w:eastAsia="zh-CN"/>
                    </w:rPr>
                    <w:t>45</w:t>
                  </w:r>
                  <w:r>
                    <w:rPr>
                      <w:rFonts w:hint="eastAsia" w:ascii="Times New Roman" w:hAnsi="Times New Roman" w:eastAsia="宋体" w:cs="Times New Roman"/>
                      <w:sz w:val="18"/>
                      <w:szCs w:val="18"/>
                      <w:lang w:val="en-US" w:eastAsia="zh-CN"/>
                    </w:rPr>
                    <w:t>mg/L</w:t>
                  </w:r>
                </w:p>
              </w:tc>
              <w:tc>
                <w:tcPr>
                  <w:tcW w:w="1271" w:type="dxa"/>
                  <w:vMerge w:val="continue"/>
                  <w:tcBorders>
                    <w:top w:val="single" w:color="000000" w:sz="4" w:space="0"/>
                    <w:bottom w:val="single" w:color="000000" w:sz="4" w:space="0"/>
                  </w:tcBorders>
                  <w:vAlign w:val="center"/>
                </w:tcPr>
                <w:p w14:paraId="71AB84BF">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2ABC9A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3C79FA7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vAlign w:val="center"/>
                </w:tcPr>
                <w:p w14:paraId="41D2A498">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6B46FFBB">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BOD</w:t>
                  </w:r>
                  <w:r>
                    <w:rPr>
                      <w:rFonts w:hint="eastAsia" w:cs="Times New Roman"/>
                      <w:sz w:val="18"/>
                      <w:szCs w:val="18"/>
                      <w:vertAlign w:val="subscript"/>
                      <w:lang w:val="en-US" w:eastAsia="zh-CN"/>
                    </w:rPr>
                    <w:t>5</w:t>
                  </w:r>
                </w:p>
              </w:tc>
              <w:tc>
                <w:tcPr>
                  <w:tcW w:w="2042" w:type="dxa"/>
                  <w:tcBorders>
                    <w:top w:val="single" w:color="000000" w:sz="4" w:space="0"/>
                    <w:bottom w:val="single" w:color="000000" w:sz="4" w:space="0"/>
                  </w:tcBorders>
                  <w:vAlign w:val="center"/>
                </w:tcPr>
                <w:p w14:paraId="673C01F0">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350mg/L</w:t>
                  </w:r>
                </w:p>
              </w:tc>
              <w:tc>
                <w:tcPr>
                  <w:tcW w:w="1271" w:type="dxa"/>
                  <w:vMerge w:val="continue"/>
                  <w:tcBorders>
                    <w:top w:val="single" w:color="000000" w:sz="4" w:space="0"/>
                    <w:bottom w:val="single" w:color="000000" w:sz="4" w:space="0"/>
                  </w:tcBorders>
                  <w:vAlign w:val="center"/>
                </w:tcPr>
                <w:p w14:paraId="283B45D9">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558585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089801F2">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vAlign w:val="center"/>
                </w:tcPr>
                <w:p w14:paraId="31AF0F91">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3EC9B40A">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总磷</w:t>
                  </w:r>
                </w:p>
              </w:tc>
              <w:tc>
                <w:tcPr>
                  <w:tcW w:w="2042" w:type="dxa"/>
                  <w:tcBorders>
                    <w:top w:val="single" w:color="000000" w:sz="4" w:space="0"/>
                    <w:bottom w:val="single" w:color="000000" w:sz="4" w:space="0"/>
                  </w:tcBorders>
                  <w:vAlign w:val="center"/>
                </w:tcPr>
                <w:p w14:paraId="10FE2BBF">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ascii="Times New Roman" w:hAnsi="Times New Roman" w:eastAsia="宋体" w:cs="Times New Roman"/>
                      <w:sz w:val="18"/>
                      <w:szCs w:val="18"/>
                      <w:lang w:val="en-US" w:eastAsia="zh-CN"/>
                    </w:rPr>
                  </w:pPr>
                  <w:r>
                    <w:rPr>
                      <w:rFonts w:hint="eastAsia" w:cs="Times New Roman"/>
                      <w:sz w:val="18"/>
                      <w:szCs w:val="18"/>
                      <w:lang w:val="en-US" w:eastAsia="zh-CN"/>
                    </w:rPr>
                    <w:t>8mg/L</w:t>
                  </w:r>
                </w:p>
              </w:tc>
              <w:tc>
                <w:tcPr>
                  <w:tcW w:w="1271" w:type="dxa"/>
                  <w:vMerge w:val="continue"/>
                  <w:tcBorders>
                    <w:top w:val="single" w:color="000000" w:sz="4" w:space="0"/>
                    <w:bottom w:val="single" w:color="000000" w:sz="4" w:space="0"/>
                  </w:tcBorders>
                  <w:vAlign w:val="center"/>
                </w:tcPr>
                <w:p w14:paraId="108AD90B">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4BBC37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vMerge w:val="continue"/>
                  <w:tcBorders>
                    <w:top w:val="single" w:color="000000" w:sz="4" w:space="0"/>
                    <w:bottom w:val="single" w:color="000000" w:sz="4" w:space="0"/>
                  </w:tcBorders>
                  <w:vAlign w:val="center"/>
                </w:tcPr>
                <w:p w14:paraId="0221A124">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eastAsia"/>
                      <w:sz w:val="18"/>
                      <w:szCs w:val="18"/>
                      <w:lang w:val="en-US" w:eastAsia="zh-CN"/>
                    </w:rPr>
                  </w:pPr>
                </w:p>
              </w:tc>
              <w:tc>
                <w:tcPr>
                  <w:tcW w:w="1624" w:type="dxa"/>
                  <w:vMerge w:val="continue"/>
                  <w:tcBorders>
                    <w:bottom w:val="single" w:color="000000" w:sz="4" w:space="0"/>
                  </w:tcBorders>
                  <w:vAlign w:val="center"/>
                </w:tcPr>
                <w:p w14:paraId="0BB920CD">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tcBorders>
                    <w:top w:val="single" w:color="000000" w:sz="4" w:space="0"/>
                    <w:bottom w:val="single" w:color="000000" w:sz="4" w:space="0"/>
                  </w:tcBorders>
                  <w:vAlign w:val="center"/>
                </w:tcPr>
                <w:p w14:paraId="51C410A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ascii="Times New Roman" w:hAnsi="Times New Roman" w:eastAsia="宋体" w:cs="Times New Roman"/>
                      <w:sz w:val="18"/>
                      <w:szCs w:val="18"/>
                      <w:lang w:val="en-US" w:eastAsia="zh-CN"/>
                    </w:rPr>
                    <w:t>SS</w:t>
                  </w:r>
                </w:p>
              </w:tc>
              <w:tc>
                <w:tcPr>
                  <w:tcW w:w="2042" w:type="dxa"/>
                  <w:tcBorders>
                    <w:top w:val="single" w:color="000000" w:sz="4" w:space="0"/>
                    <w:bottom w:val="single" w:color="000000" w:sz="4" w:space="0"/>
                  </w:tcBorders>
                  <w:vAlign w:val="center"/>
                </w:tcPr>
                <w:p w14:paraId="2053A7A7">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sz w:val="18"/>
                      <w:szCs w:val="18"/>
                    </w:rPr>
                  </w:pPr>
                  <w:r>
                    <w:rPr>
                      <w:rFonts w:hint="eastAsia" w:cs="Times New Roman"/>
                      <w:sz w:val="18"/>
                      <w:szCs w:val="18"/>
                      <w:lang w:val="en-US" w:eastAsia="zh-CN"/>
                    </w:rPr>
                    <w:t>40</w:t>
                  </w:r>
                  <w:r>
                    <w:rPr>
                      <w:rFonts w:hint="eastAsia" w:ascii="Times New Roman" w:hAnsi="Times New Roman" w:eastAsia="宋体" w:cs="Times New Roman"/>
                      <w:sz w:val="18"/>
                      <w:szCs w:val="18"/>
                      <w:lang w:val="en-US" w:eastAsia="zh-CN"/>
                    </w:rPr>
                    <w:t>0mg/L</w:t>
                  </w:r>
                </w:p>
              </w:tc>
              <w:tc>
                <w:tcPr>
                  <w:tcW w:w="1271" w:type="dxa"/>
                  <w:vMerge w:val="continue"/>
                  <w:tcBorders>
                    <w:top w:val="single" w:color="000000" w:sz="4" w:space="0"/>
                    <w:bottom w:val="single" w:color="000000" w:sz="4" w:space="0"/>
                  </w:tcBorders>
                  <w:vAlign w:val="center"/>
                </w:tcPr>
                <w:p w14:paraId="6A47A172">
                  <w:pPr>
                    <w:keepNext w:val="0"/>
                    <w:keepLines w:val="0"/>
                    <w:pageBreakBefore w:val="0"/>
                    <w:widowControl w:val="0"/>
                    <w:kinsoku/>
                    <w:wordWrap/>
                    <w:overflowPunct/>
                    <w:topLinePunct w:val="0"/>
                    <w:bidi w:val="0"/>
                    <w:adjustRightInd w:val="0"/>
                    <w:snapToGrid w:val="0"/>
                    <w:jc w:val="center"/>
                    <w:textAlignment w:val="auto"/>
                    <w:rPr>
                      <w:sz w:val="18"/>
                      <w:szCs w:val="18"/>
                    </w:rPr>
                  </w:pPr>
                </w:p>
              </w:tc>
            </w:tr>
            <w:tr w14:paraId="129B23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2" w:hRule="atLeast"/>
                <w:jc w:val="center"/>
              </w:trPr>
              <w:tc>
                <w:tcPr>
                  <w:tcW w:w="863" w:type="dxa"/>
                  <w:vMerge w:val="restart"/>
                  <w:tcBorders>
                    <w:top w:val="single" w:color="000000" w:sz="4" w:space="0"/>
                  </w:tcBorders>
                  <w:vAlign w:val="center"/>
                </w:tcPr>
                <w:p w14:paraId="2DF7CC9E">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kern w:val="2"/>
                      <w:sz w:val="18"/>
                      <w:szCs w:val="18"/>
                    </w:rPr>
                  </w:pPr>
                  <w:r>
                    <w:rPr>
                      <w:sz w:val="18"/>
                      <w:szCs w:val="18"/>
                    </w:rPr>
                    <w:t>噪声</w:t>
                  </w:r>
                </w:p>
              </w:tc>
              <w:tc>
                <w:tcPr>
                  <w:tcW w:w="1624" w:type="dxa"/>
                  <w:vMerge w:val="restart"/>
                  <w:tcBorders>
                    <w:top w:val="single" w:color="000000" w:sz="4" w:space="0"/>
                  </w:tcBorders>
                  <w:vAlign w:val="center"/>
                </w:tcPr>
                <w:p w14:paraId="32AE52C7">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kern w:val="2"/>
                      <w:sz w:val="18"/>
                      <w:szCs w:val="18"/>
                    </w:rPr>
                  </w:pPr>
                  <w:r>
                    <w:rPr>
                      <w:sz w:val="18"/>
                      <w:szCs w:val="18"/>
                    </w:rPr>
                    <w:t>《工业企业厂界环境噪声排放标准》（GB12348-2008）</w:t>
                  </w:r>
                </w:p>
              </w:tc>
              <w:tc>
                <w:tcPr>
                  <w:tcW w:w="1121" w:type="dxa"/>
                  <w:vMerge w:val="restart"/>
                  <w:tcBorders>
                    <w:top w:val="single" w:color="000000" w:sz="4" w:space="0"/>
                  </w:tcBorders>
                  <w:vAlign w:val="center"/>
                </w:tcPr>
                <w:p w14:paraId="38DD08E3">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kern w:val="2"/>
                      <w:sz w:val="18"/>
                      <w:szCs w:val="18"/>
                    </w:rPr>
                  </w:pPr>
                  <w:r>
                    <w:rPr>
                      <w:sz w:val="18"/>
                      <w:szCs w:val="18"/>
                    </w:rPr>
                    <w:t>等效连续A声级</w:t>
                  </w:r>
                </w:p>
              </w:tc>
              <w:tc>
                <w:tcPr>
                  <w:tcW w:w="2042" w:type="dxa"/>
                  <w:vMerge w:val="restart"/>
                  <w:tcBorders>
                    <w:top w:val="single" w:color="000000" w:sz="4" w:space="0"/>
                  </w:tcBorders>
                  <w:vAlign w:val="center"/>
                </w:tcPr>
                <w:p w14:paraId="1B08FB08">
                  <w:pPr>
                    <w:keepNext w:val="0"/>
                    <w:keepLines w:val="0"/>
                    <w:pageBreakBefore w:val="0"/>
                    <w:widowControl w:val="0"/>
                    <w:kinsoku/>
                    <w:wordWrap/>
                    <w:overflowPunct/>
                    <w:topLinePunct w:val="0"/>
                    <w:autoSpaceDE/>
                    <w:autoSpaceDN/>
                    <w:bidi w:val="0"/>
                    <w:snapToGrid w:val="0"/>
                    <w:contextualSpacing/>
                    <w:jc w:val="center"/>
                    <w:textAlignment w:val="auto"/>
                    <w:rPr>
                      <w:kern w:val="2"/>
                      <w:sz w:val="18"/>
                      <w:szCs w:val="18"/>
                    </w:rPr>
                  </w:pPr>
                  <w:r>
                    <w:rPr>
                      <w:rFonts w:hint="eastAsia"/>
                      <w:sz w:val="18"/>
                      <w:szCs w:val="18"/>
                      <w:lang w:val="en-US" w:eastAsia="zh-CN"/>
                    </w:rPr>
                    <w:t>3</w:t>
                  </w:r>
                  <w:r>
                    <w:rPr>
                      <w:rFonts w:hint="eastAsia"/>
                      <w:sz w:val="18"/>
                      <w:szCs w:val="18"/>
                    </w:rPr>
                    <w:t>类：</w:t>
                  </w:r>
                  <w:r>
                    <w:rPr>
                      <w:sz w:val="18"/>
                      <w:szCs w:val="18"/>
                    </w:rPr>
                    <w:t>昼间6</w:t>
                  </w:r>
                  <w:r>
                    <w:rPr>
                      <w:rFonts w:hint="eastAsia"/>
                      <w:sz w:val="18"/>
                      <w:szCs w:val="18"/>
                      <w:lang w:val="en-US" w:eastAsia="zh-CN"/>
                    </w:rPr>
                    <w:t>5</w:t>
                  </w:r>
                  <w:r>
                    <w:rPr>
                      <w:sz w:val="18"/>
                      <w:szCs w:val="18"/>
                    </w:rPr>
                    <w:t>dB(A)</w:t>
                  </w:r>
                  <w:r>
                    <w:rPr>
                      <w:rFonts w:hint="eastAsia"/>
                      <w:sz w:val="18"/>
                      <w:szCs w:val="18"/>
                    </w:rPr>
                    <w:t>/夜间</w:t>
                  </w:r>
                  <w:r>
                    <w:rPr>
                      <w:rFonts w:hint="eastAsia"/>
                      <w:sz w:val="18"/>
                      <w:szCs w:val="18"/>
                      <w:lang w:val="en-US" w:eastAsia="zh-CN"/>
                    </w:rPr>
                    <w:t>55</w:t>
                  </w:r>
                  <w:r>
                    <w:rPr>
                      <w:sz w:val="18"/>
                      <w:szCs w:val="18"/>
                    </w:rPr>
                    <w:t>dB(A)</w:t>
                  </w:r>
                </w:p>
              </w:tc>
              <w:tc>
                <w:tcPr>
                  <w:tcW w:w="1271" w:type="dxa"/>
                  <w:tcBorders>
                    <w:top w:val="single" w:color="000000" w:sz="4" w:space="0"/>
                  </w:tcBorders>
                  <w:vAlign w:val="center"/>
                </w:tcPr>
                <w:p w14:paraId="66F74668">
                  <w:pPr>
                    <w:keepNext w:val="0"/>
                    <w:keepLines w:val="0"/>
                    <w:pageBreakBefore w:val="0"/>
                    <w:widowControl w:val="0"/>
                    <w:kinsoku/>
                    <w:wordWrap/>
                    <w:overflowPunct/>
                    <w:topLinePunct w:val="0"/>
                    <w:bidi w:val="0"/>
                    <w:adjustRightInd w:val="0"/>
                    <w:snapToGrid w:val="0"/>
                    <w:jc w:val="center"/>
                    <w:textAlignment w:val="auto"/>
                    <w:rPr>
                      <w:rFonts w:hint="eastAsia" w:eastAsia="宋体"/>
                      <w:kern w:val="2"/>
                      <w:sz w:val="18"/>
                      <w:szCs w:val="18"/>
                      <w:lang w:val="en-US" w:eastAsia="zh-CN"/>
                    </w:rPr>
                  </w:pPr>
                  <w:r>
                    <w:rPr>
                      <w:rFonts w:hint="eastAsia"/>
                      <w:sz w:val="18"/>
                      <w:szCs w:val="18"/>
                      <w:lang w:val="en-US" w:eastAsia="zh-CN"/>
                    </w:rPr>
                    <w:t>厂界东北侧</w:t>
                  </w:r>
                </w:p>
              </w:tc>
            </w:tr>
            <w:tr w14:paraId="6ADE1E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2" w:hRule="atLeast"/>
                <w:jc w:val="center"/>
              </w:trPr>
              <w:tc>
                <w:tcPr>
                  <w:tcW w:w="863" w:type="dxa"/>
                  <w:vMerge w:val="continue"/>
                  <w:vAlign w:val="center"/>
                </w:tcPr>
                <w:p w14:paraId="40A2FB7F">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624" w:type="dxa"/>
                  <w:vMerge w:val="continue"/>
                  <w:vAlign w:val="center"/>
                </w:tcPr>
                <w:p w14:paraId="1C79831A">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vMerge w:val="continue"/>
                  <w:vAlign w:val="center"/>
                </w:tcPr>
                <w:p w14:paraId="39C8845E">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2042" w:type="dxa"/>
                  <w:vMerge w:val="continue"/>
                  <w:vAlign w:val="center"/>
                </w:tcPr>
                <w:p w14:paraId="0AF532F2">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271" w:type="dxa"/>
                  <w:vAlign w:val="center"/>
                </w:tcPr>
                <w:p w14:paraId="7D44B4C4">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r>
                    <w:rPr>
                      <w:rFonts w:hint="eastAsia"/>
                      <w:sz w:val="18"/>
                      <w:szCs w:val="18"/>
                      <w:lang w:val="en-US" w:eastAsia="zh-CN"/>
                    </w:rPr>
                    <w:t>厂界西北侧</w:t>
                  </w:r>
                </w:p>
              </w:tc>
            </w:tr>
            <w:tr w14:paraId="206235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2" w:hRule="atLeast"/>
                <w:jc w:val="center"/>
              </w:trPr>
              <w:tc>
                <w:tcPr>
                  <w:tcW w:w="863" w:type="dxa"/>
                  <w:vMerge w:val="continue"/>
                  <w:vAlign w:val="center"/>
                </w:tcPr>
                <w:p w14:paraId="5381E137">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624" w:type="dxa"/>
                  <w:vMerge w:val="continue"/>
                  <w:vAlign w:val="center"/>
                </w:tcPr>
                <w:p w14:paraId="65213848">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vMerge w:val="continue"/>
                  <w:vAlign w:val="center"/>
                </w:tcPr>
                <w:p w14:paraId="41FC04D9">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2042" w:type="dxa"/>
                  <w:vMerge w:val="continue"/>
                  <w:tcBorders>
                    <w:bottom w:val="single" w:color="000000" w:sz="4" w:space="0"/>
                  </w:tcBorders>
                  <w:vAlign w:val="center"/>
                </w:tcPr>
                <w:p w14:paraId="5DFB85AF">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271" w:type="dxa"/>
                  <w:vAlign w:val="center"/>
                </w:tcPr>
                <w:p w14:paraId="6A326D66">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r>
                    <w:rPr>
                      <w:rFonts w:hint="eastAsia"/>
                      <w:sz w:val="18"/>
                      <w:szCs w:val="18"/>
                      <w:lang w:val="en-US" w:eastAsia="zh-CN"/>
                    </w:rPr>
                    <w:t>厂界西南侧</w:t>
                  </w:r>
                </w:p>
              </w:tc>
            </w:tr>
            <w:tr w14:paraId="3BBA2D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2" w:hRule="atLeast"/>
                <w:jc w:val="center"/>
              </w:trPr>
              <w:tc>
                <w:tcPr>
                  <w:tcW w:w="863" w:type="dxa"/>
                  <w:vMerge w:val="continue"/>
                  <w:tcBorders>
                    <w:bottom w:val="single" w:color="000000" w:sz="4" w:space="0"/>
                  </w:tcBorders>
                  <w:vAlign w:val="center"/>
                </w:tcPr>
                <w:p w14:paraId="457A6818">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624" w:type="dxa"/>
                  <w:vMerge w:val="continue"/>
                  <w:tcBorders>
                    <w:bottom w:val="single" w:color="000000" w:sz="4" w:space="0"/>
                  </w:tcBorders>
                  <w:vAlign w:val="center"/>
                </w:tcPr>
                <w:p w14:paraId="2A33D9E3">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1121" w:type="dxa"/>
                  <w:vMerge w:val="continue"/>
                  <w:tcBorders>
                    <w:bottom w:val="single" w:color="000000" w:sz="4" w:space="0"/>
                  </w:tcBorders>
                  <w:vAlign w:val="center"/>
                </w:tcPr>
                <w:p w14:paraId="5BE6B3FA">
                  <w:pPr>
                    <w:keepNext w:val="0"/>
                    <w:keepLines w:val="0"/>
                    <w:pageBreakBefore w:val="0"/>
                    <w:widowControl w:val="0"/>
                    <w:kinsoku/>
                    <w:wordWrap/>
                    <w:overflowPunct/>
                    <w:topLinePunct w:val="0"/>
                    <w:autoSpaceDE/>
                    <w:autoSpaceDN/>
                    <w:bidi w:val="0"/>
                    <w:snapToGrid w:val="0"/>
                    <w:contextualSpacing/>
                    <w:jc w:val="center"/>
                    <w:textAlignment w:val="auto"/>
                    <w:rPr>
                      <w:sz w:val="18"/>
                      <w:szCs w:val="18"/>
                    </w:rPr>
                  </w:pPr>
                </w:p>
              </w:tc>
              <w:tc>
                <w:tcPr>
                  <w:tcW w:w="2042" w:type="dxa"/>
                  <w:tcBorders>
                    <w:top w:val="single" w:color="000000" w:sz="4" w:space="0"/>
                    <w:bottom w:val="single" w:color="000000" w:sz="4" w:space="0"/>
                  </w:tcBorders>
                  <w:vAlign w:val="center"/>
                </w:tcPr>
                <w:p w14:paraId="18982D4F">
                  <w:pPr>
                    <w:keepNext w:val="0"/>
                    <w:keepLines w:val="0"/>
                    <w:pageBreakBefore w:val="0"/>
                    <w:widowControl w:val="0"/>
                    <w:kinsoku/>
                    <w:wordWrap/>
                    <w:overflowPunct/>
                    <w:topLinePunct w:val="0"/>
                    <w:autoSpaceDE/>
                    <w:autoSpaceDN/>
                    <w:bidi w:val="0"/>
                    <w:snapToGrid w:val="0"/>
                    <w:contextualSpacing/>
                    <w:jc w:val="center"/>
                    <w:textAlignment w:val="auto"/>
                    <w:rPr>
                      <w:rFonts w:hint="default" w:eastAsia="宋体"/>
                      <w:sz w:val="18"/>
                      <w:szCs w:val="18"/>
                      <w:lang w:val="en-US" w:eastAsia="zh-CN"/>
                    </w:rPr>
                  </w:pPr>
                  <w:r>
                    <w:rPr>
                      <w:rFonts w:hint="eastAsia"/>
                      <w:sz w:val="18"/>
                      <w:szCs w:val="18"/>
                      <w:lang w:val="en-US" w:eastAsia="zh-CN"/>
                    </w:rPr>
                    <w:t>4类：</w:t>
                  </w:r>
                  <w:r>
                    <w:rPr>
                      <w:sz w:val="18"/>
                      <w:szCs w:val="18"/>
                    </w:rPr>
                    <w:t>昼间</w:t>
                  </w:r>
                  <w:r>
                    <w:rPr>
                      <w:rFonts w:hint="eastAsia"/>
                      <w:sz w:val="18"/>
                      <w:szCs w:val="18"/>
                      <w:lang w:val="en-US" w:eastAsia="zh-CN"/>
                    </w:rPr>
                    <w:t>70</w:t>
                  </w:r>
                  <w:r>
                    <w:rPr>
                      <w:sz w:val="18"/>
                      <w:szCs w:val="18"/>
                    </w:rPr>
                    <w:t>dB(A)</w:t>
                  </w:r>
                  <w:r>
                    <w:rPr>
                      <w:rFonts w:hint="eastAsia"/>
                      <w:sz w:val="18"/>
                      <w:szCs w:val="18"/>
                    </w:rPr>
                    <w:t>/夜间</w:t>
                  </w:r>
                  <w:r>
                    <w:rPr>
                      <w:rFonts w:hint="eastAsia"/>
                      <w:sz w:val="18"/>
                      <w:szCs w:val="18"/>
                      <w:lang w:val="en-US" w:eastAsia="zh-CN"/>
                    </w:rPr>
                    <w:t>55</w:t>
                  </w:r>
                  <w:r>
                    <w:rPr>
                      <w:sz w:val="18"/>
                      <w:szCs w:val="18"/>
                    </w:rPr>
                    <w:t>dB(A)</w:t>
                  </w:r>
                </w:p>
              </w:tc>
              <w:tc>
                <w:tcPr>
                  <w:tcW w:w="1271" w:type="dxa"/>
                  <w:tcBorders>
                    <w:bottom w:val="single" w:color="000000" w:sz="4" w:space="0"/>
                  </w:tcBorders>
                  <w:vAlign w:val="center"/>
                </w:tcPr>
                <w:p w14:paraId="27A09AFF">
                  <w:pPr>
                    <w:keepNext w:val="0"/>
                    <w:keepLines w:val="0"/>
                    <w:pageBreakBefore w:val="0"/>
                    <w:widowControl w:val="0"/>
                    <w:kinsoku/>
                    <w:wordWrap/>
                    <w:overflowPunct/>
                    <w:topLinePunct w:val="0"/>
                    <w:autoSpaceDE/>
                    <w:autoSpaceDN/>
                    <w:bidi w:val="0"/>
                    <w:snapToGrid w:val="0"/>
                    <w:contextualSpacing/>
                    <w:jc w:val="center"/>
                    <w:textAlignment w:val="auto"/>
                    <w:rPr>
                      <w:rFonts w:hint="default" w:eastAsia="宋体"/>
                      <w:sz w:val="18"/>
                      <w:szCs w:val="18"/>
                      <w:lang w:val="en-US" w:eastAsia="zh-CN"/>
                    </w:rPr>
                  </w:pPr>
                  <w:r>
                    <w:rPr>
                      <w:rFonts w:hint="eastAsia"/>
                      <w:sz w:val="18"/>
                      <w:szCs w:val="18"/>
                      <w:lang w:val="en-US" w:eastAsia="zh-CN"/>
                    </w:rPr>
                    <w:t>厂界东南侧</w:t>
                  </w:r>
                </w:p>
              </w:tc>
            </w:tr>
            <w:tr w14:paraId="258CC4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63" w:type="dxa"/>
                  <w:tcBorders>
                    <w:top w:val="single" w:color="000000" w:sz="4" w:space="0"/>
                  </w:tcBorders>
                  <w:vAlign w:val="center"/>
                </w:tcPr>
                <w:p w14:paraId="29096068">
                  <w:pPr>
                    <w:keepNext w:val="0"/>
                    <w:keepLines w:val="0"/>
                    <w:pageBreakBefore w:val="0"/>
                    <w:widowControl w:val="0"/>
                    <w:kinsoku/>
                    <w:wordWrap/>
                    <w:overflowPunct/>
                    <w:topLinePunct w:val="0"/>
                    <w:bidi w:val="0"/>
                    <w:adjustRightInd w:val="0"/>
                    <w:snapToGrid w:val="0"/>
                    <w:ind w:left="-105" w:leftChars="-50" w:right="-105" w:rightChars="-50"/>
                    <w:jc w:val="center"/>
                    <w:textAlignment w:val="auto"/>
                    <w:rPr>
                      <w:rFonts w:hint="default" w:eastAsia="宋体"/>
                      <w:sz w:val="18"/>
                      <w:szCs w:val="18"/>
                      <w:lang w:val="en-US" w:eastAsia="zh-CN"/>
                    </w:rPr>
                  </w:pPr>
                  <w:r>
                    <w:rPr>
                      <w:rFonts w:hint="eastAsia"/>
                      <w:sz w:val="18"/>
                      <w:szCs w:val="18"/>
                      <w:lang w:val="en-US" w:eastAsia="zh-CN"/>
                    </w:rPr>
                    <w:t>固体废物</w:t>
                  </w:r>
                </w:p>
              </w:tc>
              <w:tc>
                <w:tcPr>
                  <w:tcW w:w="6058" w:type="dxa"/>
                  <w:gridSpan w:val="4"/>
                  <w:tcBorders>
                    <w:top w:val="single" w:color="000000" w:sz="4" w:space="0"/>
                  </w:tcBorders>
                  <w:vAlign w:val="center"/>
                </w:tcPr>
                <w:p w14:paraId="13F93F22">
                  <w:pPr>
                    <w:keepNext w:val="0"/>
                    <w:keepLines w:val="0"/>
                    <w:pageBreakBefore w:val="0"/>
                    <w:widowControl w:val="0"/>
                    <w:kinsoku/>
                    <w:wordWrap/>
                    <w:overflowPunct/>
                    <w:topLinePunct w:val="0"/>
                    <w:bidi w:val="0"/>
                    <w:adjustRightInd w:val="0"/>
                    <w:snapToGrid w:val="0"/>
                    <w:jc w:val="center"/>
                    <w:textAlignment w:val="auto"/>
                    <w:rPr>
                      <w:sz w:val="18"/>
                      <w:szCs w:val="18"/>
                    </w:rPr>
                  </w:pPr>
                  <w:r>
                    <w:rPr>
                      <w:rFonts w:hint="eastAsia" w:cs="Times New Roman"/>
                      <w:kern w:val="2"/>
                      <w:sz w:val="18"/>
                      <w:szCs w:val="18"/>
                      <w:lang w:val="en-US" w:eastAsia="zh-CN"/>
                    </w:rPr>
                    <w:t>按照《一般工业固体</w:t>
                  </w:r>
                  <w:r>
                    <w:rPr>
                      <w:rFonts w:hint="eastAsia" w:cs="Times New Roman"/>
                      <w:kern w:val="2"/>
                      <w:sz w:val="18"/>
                      <w:szCs w:val="18"/>
                      <w:highlight w:val="none"/>
                      <w:lang w:val="en-US" w:eastAsia="zh-CN"/>
                    </w:rPr>
                    <w:t>废物</w:t>
                  </w:r>
                  <w:r>
                    <w:rPr>
                      <w:rFonts w:hint="eastAsia" w:cs="Times New Roman"/>
                      <w:kern w:val="2"/>
                      <w:sz w:val="18"/>
                      <w:szCs w:val="18"/>
                      <w:lang w:val="en-US" w:eastAsia="zh-CN"/>
                    </w:rPr>
                    <w:t>贮存和填埋污染控制标准》</w:t>
                  </w:r>
                  <w:r>
                    <w:rPr>
                      <w:rFonts w:hint="eastAsia" w:cs="Times New Roman"/>
                      <w:kern w:val="2"/>
                      <w:sz w:val="18"/>
                      <w:szCs w:val="18"/>
                      <w:highlight w:val="none"/>
                      <w:lang w:val="en-US" w:eastAsia="zh-CN"/>
                    </w:rPr>
                    <w:t>（</w:t>
                  </w:r>
                  <w:r>
                    <w:rPr>
                      <w:rFonts w:hint="eastAsia" w:cs="Times New Roman"/>
                      <w:kern w:val="2"/>
                      <w:sz w:val="18"/>
                      <w:szCs w:val="18"/>
                      <w:lang w:val="en-US" w:eastAsia="zh-CN"/>
                    </w:rPr>
                    <w:t>GB18599-2020</w:t>
                  </w:r>
                  <w:r>
                    <w:rPr>
                      <w:rFonts w:hint="eastAsia" w:cs="Times New Roman"/>
                      <w:kern w:val="2"/>
                      <w:sz w:val="18"/>
                      <w:szCs w:val="18"/>
                      <w:highlight w:val="none"/>
                      <w:lang w:val="en-US" w:eastAsia="zh-CN"/>
                    </w:rPr>
                    <w:t>）</w:t>
                  </w:r>
                  <w:r>
                    <w:rPr>
                      <w:rFonts w:hint="eastAsia" w:cs="Times New Roman"/>
                      <w:kern w:val="2"/>
                      <w:sz w:val="18"/>
                      <w:szCs w:val="18"/>
                      <w:lang w:val="en-US" w:eastAsia="zh-CN"/>
                    </w:rPr>
                    <w:t>和危险</w:t>
                  </w:r>
                  <w:r>
                    <w:rPr>
                      <w:rFonts w:hint="eastAsia" w:cs="Times New Roman"/>
                      <w:kern w:val="2"/>
                      <w:sz w:val="18"/>
                      <w:szCs w:val="18"/>
                      <w:highlight w:val="none"/>
                      <w:lang w:val="en-US" w:eastAsia="zh-CN"/>
                    </w:rPr>
                    <w:t>废物</w:t>
                  </w:r>
                  <w:r>
                    <w:rPr>
                      <w:rFonts w:hint="eastAsia" w:cs="Times New Roman"/>
                      <w:kern w:val="2"/>
                      <w:sz w:val="18"/>
                      <w:szCs w:val="18"/>
                      <w:lang w:val="en-US" w:eastAsia="zh-CN"/>
                    </w:rPr>
                    <w:t>执行《危险</w:t>
                  </w:r>
                  <w:r>
                    <w:rPr>
                      <w:rFonts w:hint="eastAsia" w:cs="Times New Roman"/>
                      <w:kern w:val="2"/>
                      <w:sz w:val="18"/>
                      <w:szCs w:val="18"/>
                      <w:highlight w:val="none"/>
                      <w:lang w:val="en-US" w:eastAsia="zh-CN"/>
                    </w:rPr>
                    <w:t>废物</w:t>
                  </w:r>
                  <w:r>
                    <w:rPr>
                      <w:rFonts w:hint="eastAsia" w:cs="Times New Roman"/>
                      <w:kern w:val="2"/>
                      <w:sz w:val="18"/>
                      <w:szCs w:val="18"/>
                      <w:lang w:val="en-US" w:eastAsia="zh-CN"/>
                    </w:rPr>
                    <w:t>贮存污染控制标准》</w:t>
                  </w:r>
                  <w:r>
                    <w:rPr>
                      <w:rFonts w:hint="eastAsia" w:cs="Times New Roman"/>
                      <w:kern w:val="2"/>
                      <w:sz w:val="18"/>
                      <w:szCs w:val="18"/>
                      <w:highlight w:val="none"/>
                      <w:lang w:val="en-US" w:eastAsia="zh-CN"/>
                    </w:rPr>
                    <w:t>（</w:t>
                  </w:r>
                  <w:r>
                    <w:rPr>
                      <w:rFonts w:hint="eastAsia" w:cs="Times New Roman"/>
                      <w:kern w:val="2"/>
                      <w:sz w:val="18"/>
                      <w:szCs w:val="18"/>
                      <w:lang w:val="en-US" w:eastAsia="zh-CN"/>
                    </w:rPr>
                    <w:t>GB18597-2023</w:t>
                  </w:r>
                  <w:r>
                    <w:rPr>
                      <w:rFonts w:hint="eastAsia" w:cs="Times New Roman"/>
                      <w:kern w:val="2"/>
                      <w:sz w:val="18"/>
                      <w:szCs w:val="18"/>
                      <w:highlight w:val="none"/>
                      <w:lang w:val="en-US" w:eastAsia="zh-CN"/>
                    </w:rPr>
                    <w:t>）</w:t>
                  </w:r>
                </w:p>
              </w:tc>
            </w:tr>
          </w:tbl>
          <w:p w14:paraId="54E709E4">
            <w:pPr>
              <w:adjustRightInd w:val="0"/>
              <w:snapToGrid w:val="0"/>
              <w:spacing w:line="360" w:lineRule="auto"/>
              <w:rPr>
                <w:sz w:val="24"/>
              </w:rPr>
            </w:pPr>
          </w:p>
        </w:tc>
      </w:tr>
    </w:tbl>
    <w:p w14:paraId="5D9D2236">
      <w:pPr>
        <w:pStyle w:val="2"/>
      </w:pPr>
      <w:bookmarkStart w:id="66" w:name="_Toc15281128"/>
      <w:bookmarkStart w:id="67" w:name="_Toc19122"/>
      <w:r>
        <w:rPr>
          <w:rFonts w:hint="eastAsia"/>
        </w:rPr>
        <w:t>表二  工程概况</w:t>
      </w:r>
      <w:bookmarkEnd w:id="66"/>
      <w:bookmarkEnd w:id="67"/>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65E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522" w:type="dxa"/>
          </w:tcPr>
          <w:p w14:paraId="00D836D4">
            <w:pPr>
              <w:spacing w:line="360" w:lineRule="auto"/>
              <w:jc w:val="left"/>
              <w:rPr>
                <w:b/>
                <w:bCs/>
                <w:sz w:val="28"/>
                <w:szCs w:val="28"/>
              </w:rPr>
            </w:pPr>
            <w:r>
              <w:rPr>
                <w:rFonts w:hint="eastAsia"/>
                <w:b/>
                <w:bCs/>
                <w:sz w:val="28"/>
                <w:szCs w:val="28"/>
              </w:rPr>
              <w:t>1、项目建设基本情况</w:t>
            </w:r>
          </w:p>
          <w:p w14:paraId="0C8BFF19">
            <w:pPr>
              <w:spacing w:line="360" w:lineRule="auto"/>
              <w:ind w:firstLine="480" w:firstLineChars="200"/>
              <w:rPr>
                <w:rFonts w:hint="eastAsia"/>
                <w:sz w:val="24"/>
                <w:szCs w:val="24"/>
              </w:rPr>
            </w:pPr>
            <w:r>
              <w:rPr>
                <w:rFonts w:hint="eastAsia"/>
                <w:sz w:val="24"/>
                <w:szCs w:val="24"/>
                <w:lang w:val="en-US" w:eastAsia="zh-CN"/>
              </w:rPr>
              <w:t>我公司（</w:t>
            </w:r>
            <w:r>
              <w:rPr>
                <w:rFonts w:hint="eastAsia"/>
                <w:sz w:val="24"/>
                <w:szCs w:val="24"/>
                <w:lang w:eastAsia="zh-CN"/>
              </w:rPr>
              <w:t>湖北欣泽霏药业有限公司）</w:t>
            </w:r>
            <w:r>
              <w:rPr>
                <w:rFonts w:hint="eastAsia"/>
                <w:sz w:val="24"/>
                <w:szCs w:val="24"/>
                <w:lang w:val="en-US" w:eastAsia="zh-CN"/>
              </w:rPr>
              <w:t>注册</w:t>
            </w:r>
            <w:r>
              <w:rPr>
                <w:rFonts w:hint="eastAsia"/>
                <w:sz w:val="24"/>
                <w:szCs w:val="24"/>
              </w:rPr>
              <w:t>成立于20</w:t>
            </w:r>
            <w:r>
              <w:rPr>
                <w:rFonts w:hint="eastAsia"/>
                <w:sz w:val="24"/>
                <w:szCs w:val="24"/>
                <w:lang w:val="en-US" w:eastAsia="zh-CN"/>
              </w:rPr>
              <w:t>07</w:t>
            </w:r>
            <w:r>
              <w:rPr>
                <w:rFonts w:hint="eastAsia"/>
                <w:sz w:val="24"/>
                <w:szCs w:val="24"/>
              </w:rPr>
              <w:t>年</w:t>
            </w:r>
            <w:r>
              <w:rPr>
                <w:rFonts w:hint="eastAsia" w:ascii="Times New Roman" w:hAnsi="Times New Roman" w:eastAsia="宋体" w:cs="Times New Roman"/>
                <w:sz w:val="24"/>
                <w:szCs w:val="24"/>
                <w:lang w:val="en-US" w:eastAsia="zh-CN"/>
              </w:rPr>
              <w:t>，主要从事药品、中药饮片、预包装食品和保健食品等的生产和销售。为了抓住机遇，满足市场的需求，公司经过市场调研和分析后，收购了位于罗田经济技术开发区原湖北金罗丝绸有限公司的厂地，投资1.6亿元建设“医药制剂生产、食品饮料加工、中药饮片生产项目”（医疗器械和消毒用品项目因市场原因暂时不实施）。项目占地面积约35955.7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对原湖北金罗丝绸有限公司的厂房、仓库等进行改建后加以利用，同时新建3座生产厂房，配套建设给排水、供配电、供热、环保等公辅设施。项目分两期建设，其中一期建设片剂、胶囊剂、颗粒剂和口服液制剂生产线各1条，二期建设食品饮料生产线和中药饮片生产线各1条。建成后年产片剂3500万片、胶囊剂1000万粒、颗粒剂500万袋、口服液300万支，年产食品饮料1000万瓶、中药饮片200吨。</w:t>
            </w:r>
          </w:p>
          <w:p w14:paraId="54546C30">
            <w:pPr>
              <w:pStyle w:val="34"/>
              <w:rPr>
                <w:rFonts w:hint="default" w:ascii="Times New Roman" w:hAnsi="Times New Roman" w:eastAsia="宋体" w:cs="Times New Roman"/>
                <w:sz w:val="24"/>
                <w:szCs w:val="24"/>
                <w:lang w:val="en-US" w:eastAsia="zh-CN"/>
              </w:rPr>
            </w:pPr>
            <w:r>
              <w:rPr>
                <w:rFonts w:hint="eastAsia" w:ascii="Times New Roman" w:hAnsi="Times New Roman" w:cs="Times New Roman"/>
                <w:b/>
                <w:bCs/>
                <w:sz w:val="24"/>
                <w:szCs w:val="24"/>
                <w:lang w:val="en-US" w:eastAsia="zh-CN"/>
              </w:rPr>
              <w:t>由于项目二期未建设，本次验收为项目一期中建设内容</w:t>
            </w:r>
            <w:r>
              <w:rPr>
                <w:rFonts w:hint="default" w:ascii="Times New Roman" w:hAnsi="Times New Roman" w:cs="Times New Roman"/>
                <w:b/>
                <w:bCs/>
                <w:sz w:val="24"/>
                <w:szCs w:val="24"/>
                <w:lang w:val="en-US" w:eastAsia="zh-CN"/>
              </w:rPr>
              <w:t>：项目占地面积</w:t>
            </w:r>
            <w:r>
              <w:rPr>
                <w:rFonts w:hint="eastAsia" w:ascii="Times New Roman" w:hAnsi="Times New Roman" w:cs="Times New Roman"/>
                <w:b/>
                <w:bCs/>
                <w:sz w:val="24"/>
                <w:szCs w:val="24"/>
                <w:lang w:val="en-US" w:eastAsia="zh-CN"/>
              </w:rPr>
              <w:t>35955.7</w:t>
            </w:r>
            <w:r>
              <w:rPr>
                <w:rFonts w:hint="default" w:ascii="Times New Roman" w:hAnsi="Times New Roman" w:cs="Times New Roman"/>
                <w:b/>
                <w:bCs/>
                <w:sz w:val="24"/>
                <w:szCs w:val="24"/>
                <w:lang w:val="en-US" w:eastAsia="zh-CN"/>
              </w:rPr>
              <w:t>m</w:t>
            </w:r>
            <w:r>
              <w:rPr>
                <w:rFonts w:hint="default" w:ascii="Times New Roman" w:hAnsi="Times New Roman" w:cs="Times New Roman"/>
                <w:b/>
                <w:bCs/>
                <w:sz w:val="24"/>
                <w:szCs w:val="24"/>
                <w:vertAlign w:val="superscript"/>
                <w:lang w:val="en-US" w:eastAsia="zh-CN"/>
              </w:rPr>
              <w:t>2</w:t>
            </w:r>
            <w:r>
              <w:rPr>
                <w:rFonts w:hint="default" w:ascii="Times New Roman" w:hAnsi="Times New Roman" w:cs="Times New Roman"/>
                <w:b/>
                <w:bCs/>
                <w:sz w:val="24"/>
                <w:szCs w:val="24"/>
                <w:lang w:val="en-US" w:eastAsia="zh-CN"/>
              </w:rPr>
              <w:t>，</w:t>
            </w:r>
            <w:r>
              <w:rPr>
                <w:rFonts w:hint="eastAsia" w:ascii="Times New Roman" w:hAnsi="Times New Roman" w:eastAsia="宋体" w:cs="Times New Roman"/>
                <w:b/>
                <w:bCs/>
                <w:sz w:val="24"/>
                <w:szCs w:val="24"/>
                <w:lang w:val="en-US" w:eastAsia="zh-CN"/>
              </w:rPr>
              <w:t>原湖北金罗丝绸有限公司的厂房、仓库等进行改建后加以利用，于GMP综合制剂车间建设口服液生产线1条，配套建设给排水、供配电、供热、环保等公辅设施</w:t>
            </w:r>
            <w:r>
              <w:rPr>
                <w:rFonts w:hint="eastAsia" w:ascii="Times New Roman" w:hAnsi="Times New Roman" w:cs="Times New Roman"/>
                <w:b/>
                <w:bCs/>
                <w:sz w:val="24"/>
                <w:szCs w:val="24"/>
                <w:lang w:val="en-US" w:eastAsia="zh-CN"/>
              </w:rPr>
              <w:t>；生产规模为</w:t>
            </w:r>
            <w:r>
              <w:rPr>
                <w:rFonts w:hint="eastAsia" w:ascii="Times New Roman" w:hAnsi="Times New Roman" w:eastAsia="宋体" w:cs="Times New Roman"/>
                <w:b/>
                <w:bCs/>
                <w:sz w:val="24"/>
                <w:szCs w:val="24"/>
                <w:lang w:val="en-US" w:eastAsia="zh-CN"/>
              </w:rPr>
              <w:t>口服液300万支</w:t>
            </w:r>
            <w:r>
              <w:rPr>
                <w:rFonts w:hint="eastAsia" w:ascii="Times New Roman" w:hAnsi="Times New Roman" w:cs="Times New Roman"/>
                <w:b/>
                <w:bCs/>
                <w:sz w:val="24"/>
                <w:szCs w:val="24"/>
                <w:lang w:val="en-US" w:eastAsia="zh-CN"/>
              </w:rPr>
              <w:t>；</w:t>
            </w:r>
            <w:r>
              <w:rPr>
                <w:rFonts w:hint="eastAsia" w:ascii="Times New Roman" w:hAnsi="Times New Roman" w:eastAsia="宋体" w:cs="Times New Roman"/>
                <w:b/>
                <w:bCs/>
                <w:sz w:val="24"/>
                <w:szCs w:val="24"/>
                <w:lang w:val="en-US" w:eastAsia="zh-CN"/>
              </w:rPr>
              <w:t>片剂、胶囊剂、颗粒剂和制剂生产线</w:t>
            </w:r>
            <w:r>
              <w:rPr>
                <w:rFonts w:hint="eastAsia" w:ascii="Times New Roman" w:hAnsi="Times New Roman" w:cs="Times New Roman"/>
                <w:b/>
                <w:bCs/>
                <w:sz w:val="24"/>
                <w:szCs w:val="24"/>
                <w:lang w:val="en-US" w:eastAsia="zh-CN"/>
              </w:rPr>
              <w:t>未建设。</w:t>
            </w:r>
          </w:p>
          <w:p w14:paraId="792B4626">
            <w:pPr>
              <w:spacing w:line="360" w:lineRule="auto"/>
              <w:ind w:firstLine="480" w:firstLineChars="200"/>
              <w:rPr>
                <w:rFonts w:hint="default" w:eastAsia="宋体"/>
                <w:sz w:val="24"/>
                <w:szCs w:val="24"/>
                <w:lang w:val="en-US" w:eastAsia="zh-CN"/>
              </w:rPr>
            </w:pPr>
            <w:r>
              <w:rPr>
                <w:rFonts w:hint="eastAsia"/>
                <w:sz w:val="24"/>
                <w:szCs w:val="24"/>
                <w:lang w:val="en-US" w:eastAsia="zh-CN"/>
              </w:rPr>
              <w:t>我公司于2019年4月完成《湖北欣泽霏药业有限公司医药制剂生产、食品饮料加工、中药饮片、医疗器械、消毒用品生产项目</w:t>
            </w:r>
            <w:r>
              <w:rPr>
                <w:rFonts w:hint="eastAsia"/>
                <w:color w:val="000000" w:themeColor="text1"/>
                <w:sz w:val="24"/>
                <w:szCs w:val="24"/>
                <w14:textFill>
                  <w14:solidFill>
                    <w14:schemeClr w14:val="tx1"/>
                  </w14:solidFill>
                </w14:textFill>
              </w:rPr>
              <w:t>环境影响报告表</w:t>
            </w:r>
            <w:r>
              <w:rPr>
                <w:rFonts w:hint="eastAsia"/>
                <w:sz w:val="24"/>
                <w:szCs w:val="24"/>
                <w:lang w:val="en-US" w:eastAsia="zh-CN"/>
              </w:rPr>
              <w:t>》，并</w:t>
            </w:r>
            <w:r>
              <w:rPr>
                <w:rFonts w:hint="eastAsia"/>
                <w:sz w:val="24"/>
                <w:szCs w:val="24"/>
              </w:rPr>
              <w:t>于</w:t>
            </w:r>
            <w:r>
              <w:rPr>
                <w:rFonts w:hint="eastAsia"/>
                <w:sz w:val="24"/>
                <w:szCs w:val="24"/>
                <w:lang w:val="en-US" w:eastAsia="zh-CN"/>
              </w:rPr>
              <w:t>2019年4月15日取得黄冈市生态环境局罗田县分局（原罗田县环境保护局）《关于湖北欣泽霏药业有限公司医药制剂生产、食品饮料加工、中药饮片、医疗器械、消毒用品生产项目</w:t>
            </w:r>
            <w:r>
              <w:rPr>
                <w:rFonts w:hint="eastAsia"/>
                <w:color w:val="000000" w:themeColor="text1"/>
                <w:sz w:val="24"/>
                <w:szCs w:val="24"/>
                <w14:textFill>
                  <w14:solidFill>
                    <w14:schemeClr w14:val="tx1"/>
                  </w14:solidFill>
                </w14:textFill>
              </w:rPr>
              <w:t>环境影响报告表</w:t>
            </w:r>
            <w:r>
              <w:rPr>
                <w:rFonts w:hint="eastAsia"/>
                <w:color w:val="000000" w:themeColor="text1"/>
                <w:sz w:val="24"/>
                <w:szCs w:val="24"/>
                <w:lang w:val="en-US" w:eastAsia="zh-CN"/>
                <w14:textFill>
                  <w14:solidFill>
                    <w14:schemeClr w14:val="tx1"/>
                  </w14:solidFill>
                </w14:textFill>
              </w:rPr>
              <w:t>的批复</w:t>
            </w:r>
            <w:r>
              <w:rPr>
                <w:rFonts w:hint="eastAsia"/>
                <w:sz w:val="24"/>
                <w:szCs w:val="24"/>
                <w:lang w:val="en-US" w:eastAsia="zh-CN"/>
              </w:rPr>
              <w:t>》（黄环罗函[2019]12号）</w:t>
            </w:r>
            <w:r>
              <w:rPr>
                <w:rFonts w:hint="eastAsia"/>
                <w:sz w:val="24"/>
                <w:szCs w:val="24"/>
              </w:rPr>
              <w:t>。</w:t>
            </w:r>
            <w:r>
              <w:rPr>
                <w:rFonts w:hint="eastAsia"/>
                <w:sz w:val="24"/>
                <w:szCs w:val="24"/>
                <w:lang w:val="en-US" w:eastAsia="zh-CN"/>
              </w:rPr>
              <w:t>2025年6月17日已完成</w:t>
            </w:r>
            <w:r>
              <w:rPr>
                <w:rFonts w:hint="eastAsia"/>
                <w:bCs/>
                <w:sz w:val="24"/>
                <w:szCs w:val="24"/>
                <w:lang w:val="en-US" w:eastAsia="zh-CN"/>
              </w:rPr>
              <w:t>排污许可证登记延续工作，证书编号：</w:t>
            </w:r>
            <w:r>
              <w:rPr>
                <w:rFonts w:hint="eastAsia"/>
                <w:bCs/>
                <w:color w:val="auto"/>
                <w:sz w:val="24"/>
                <w:szCs w:val="24"/>
                <w:shd w:val="clear"/>
                <w:lang w:val="en-US" w:eastAsia="zh-CN"/>
              </w:rPr>
              <w:t>91421123667656008Q001X</w:t>
            </w:r>
            <w:r>
              <w:rPr>
                <w:rFonts w:hint="eastAsia"/>
                <w:bCs/>
                <w:sz w:val="24"/>
                <w:szCs w:val="24"/>
                <w:lang w:val="en-US" w:eastAsia="zh-CN"/>
              </w:rPr>
              <w:t>。有效期为：</w:t>
            </w:r>
            <w:r>
              <w:rPr>
                <w:rFonts w:hint="eastAsia"/>
                <w:bCs/>
                <w:color w:val="auto"/>
                <w:sz w:val="24"/>
                <w:szCs w:val="24"/>
                <w:lang w:val="en-US" w:eastAsia="zh-CN"/>
              </w:rPr>
              <w:t>2025年6月17日至2030年6月16日</w:t>
            </w:r>
            <w:r>
              <w:rPr>
                <w:rFonts w:hint="eastAsia"/>
                <w:bCs/>
                <w:sz w:val="24"/>
                <w:szCs w:val="24"/>
                <w:lang w:val="en-US" w:eastAsia="zh-CN"/>
              </w:rPr>
              <w:t>。</w:t>
            </w:r>
          </w:p>
          <w:p w14:paraId="4CEBEEC1">
            <w:pPr>
              <w:spacing w:line="360" w:lineRule="auto"/>
              <w:ind w:firstLine="480" w:firstLineChars="200"/>
              <w:contextualSpacing/>
              <w:textAlignment w:val="center"/>
              <w:rPr>
                <w:sz w:val="24"/>
                <w:szCs w:val="24"/>
              </w:rPr>
            </w:pPr>
            <w:r>
              <w:rPr>
                <w:rFonts w:hint="eastAsia"/>
                <w:sz w:val="24"/>
                <w:szCs w:val="24"/>
              </w:rPr>
              <w:t>根据《中华人民共和国环境保护法》（2015年1月1日）、国务院令第682号《建设项目环境保护管理条例》（2017年修订版）、《建设项目竣工环境保护验收暂行办法》（国环规环评[2017]4号）等有关规定，建设单位进行自主验收。我公司</w:t>
            </w:r>
            <w:r>
              <w:rPr>
                <w:rFonts w:hint="eastAsia"/>
                <w:color w:val="000000"/>
                <w:sz w:val="24"/>
              </w:rPr>
              <w:t>进行资料核查和现场踏勘，查阅了有关文件和技术资料，查看了污染物治理及排放、环保设施的落实情况，并根据环评报告表、环评批复文件及相关标准要求</w:t>
            </w:r>
            <w:r>
              <w:rPr>
                <w:rFonts w:hint="eastAsia"/>
                <w:color w:val="000000"/>
                <w:sz w:val="24"/>
                <w:lang w:val="en-US" w:eastAsia="zh-CN"/>
              </w:rPr>
              <w:t>于2025年10月</w:t>
            </w:r>
            <w:r>
              <w:rPr>
                <w:rFonts w:hint="eastAsia"/>
                <w:color w:val="000000"/>
                <w:sz w:val="24"/>
              </w:rPr>
              <w:t>编制了监测方案。同时委托</w:t>
            </w:r>
            <w:r>
              <w:rPr>
                <w:rFonts w:hint="eastAsia"/>
                <w:sz w:val="24"/>
                <w:lang w:val="en-US" w:eastAsia="zh-CN"/>
              </w:rPr>
              <w:t>博创检测（湖北）有限公司</w:t>
            </w:r>
            <w:r>
              <w:rPr>
                <w:rFonts w:hint="eastAsia"/>
                <w:color w:val="000000"/>
                <w:sz w:val="24"/>
              </w:rPr>
              <w:t>于</w:t>
            </w:r>
            <w:r>
              <w:rPr>
                <w:rFonts w:hint="eastAsia"/>
                <w:sz w:val="24"/>
                <w:szCs w:val="24"/>
              </w:rPr>
              <w:t>202</w:t>
            </w:r>
            <w:r>
              <w:rPr>
                <w:rFonts w:hint="eastAsia"/>
                <w:sz w:val="24"/>
                <w:szCs w:val="24"/>
                <w:lang w:val="en-US" w:eastAsia="zh-CN"/>
              </w:rPr>
              <w:t>5</w:t>
            </w:r>
            <w:r>
              <w:rPr>
                <w:rFonts w:hint="eastAsia"/>
                <w:sz w:val="24"/>
                <w:szCs w:val="24"/>
              </w:rPr>
              <w:t>年</w:t>
            </w:r>
            <w:r>
              <w:rPr>
                <w:rFonts w:hint="eastAsia"/>
                <w:color w:val="auto"/>
                <w:sz w:val="24"/>
                <w:szCs w:val="24"/>
                <w:lang w:val="en-US" w:eastAsia="zh-CN"/>
              </w:rPr>
              <w:t>10</w:t>
            </w:r>
            <w:r>
              <w:rPr>
                <w:rFonts w:hint="eastAsia"/>
                <w:color w:val="auto"/>
                <w:sz w:val="24"/>
                <w:szCs w:val="24"/>
              </w:rPr>
              <w:t>月</w:t>
            </w:r>
            <w:r>
              <w:rPr>
                <w:rFonts w:hint="eastAsia"/>
                <w:color w:val="auto"/>
                <w:sz w:val="24"/>
                <w:szCs w:val="24"/>
                <w:lang w:val="en-US" w:eastAsia="zh-CN"/>
              </w:rPr>
              <w:t>20</w:t>
            </w:r>
            <w:r>
              <w:rPr>
                <w:rFonts w:hint="eastAsia"/>
                <w:color w:val="auto"/>
                <w:sz w:val="24"/>
                <w:szCs w:val="24"/>
              </w:rPr>
              <w:t>日~</w:t>
            </w:r>
            <w:r>
              <w:rPr>
                <w:rFonts w:hint="eastAsia"/>
                <w:color w:val="auto"/>
                <w:sz w:val="24"/>
                <w:szCs w:val="24"/>
                <w:lang w:val="en-US" w:eastAsia="zh-CN"/>
              </w:rPr>
              <w:t>10</w:t>
            </w:r>
            <w:r>
              <w:rPr>
                <w:rFonts w:hint="eastAsia"/>
                <w:color w:val="auto"/>
                <w:sz w:val="24"/>
                <w:szCs w:val="24"/>
              </w:rPr>
              <w:t>月</w:t>
            </w:r>
            <w:r>
              <w:rPr>
                <w:rFonts w:hint="eastAsia"/>
                <w:color w:val="auto"/>
                <w:sz w:val="24"/>
                <w:szCs w:val="24"/>
                <w:lang w:val="en-US" w:eastAsia="zh-CN"/>
              </w:rPr>
              <w:t>21</w:t>
            </w:r>
            <w:r>
              <w:rPr>
                <w:rFonts w:hint="eastAsia"/>
                <w:color w:val="auto"/>
                <w:sz w:val="24"/>
                <w:szCs w:val="24"/>
              </w:rPr>
              <w:t>日</w:t>
            </w:r>
            <w:r>
              <w:rPr>
                <w:rFonts w:hint="eastAsia"/>
                <w:color w:val="000000"/>
                <w:sz w:val="24"/>
              </w:rPr>
              <w:t>对</w:t>
            </w:r>
            <w:r>
              <w:rPr>
                <w:rFonts w:hint="eastAsia"/>
                <w:sz w:val="24"/>
                <w:lang w:eastAsia="zh-CN"/>
              </w:rPr>
              <w:t>湖北欣泽霏药业有限公司医药制剂生产、食品饮料加工、中药饮片、医疗器械、消毒用品生产项目</w:t>
            </w:r>
            <w:r>
              <w:rPr>
                <w:rFonts w:hint="eastAsia"/>
                <w:sz w:val="24"/>
                <w:szCs w:val="24"/>
              </w:rPr>
              <w:t>的</w:t>
            </w:r>
            <w:r>
              <w:rPr>
                <w:rFonts w:hint="eastAsia"/>
                <w:sz w:val="24"/>
                <w:szCs w:val="24"/>
                <w:lang w:val="en-US" w:eastAsia="zh-CN"/>
              </w:rPr>
              <w:t>废水、</w:t>
            </w:r>
            <w:r>
              <w:rPr>
                <w:rFonts w:hint="eastAsia"/>
                <w:sz w:val="24"/>
                <w:szCs w:val="24"/>
              </w:rPr>
              <w:t>废气、噪声进行竣工验收</w:t>
            </w:r>
            <w:r>
              <w:rPr>
                <w:rFonts w:hint="eastAsia"/>
                <w:sz w:val="24"/>
                <w:szCs w:val="24"/>
                <w:lang w:val="en-US" w:eastAsia="zh-CN"/>
              </w:rPr>
              <w:t>监测</w:t>
            </w:r>
            <w:r>
              <w:rPr>
                <w:rFonts w:hint="eastAsia"/>
                <w:sz w:val="24"/>
                <w:szCs w:val="24"/>
              </w:rPr>
              <w:t>并出具</w:t>
            </w:r>
            <w:r>
              <w:rPr>
                <w:rFonts w:hint="eastAsia"/>
                <w:sz w:val="24"/>
                <w:szCs w:val="24"/>
                <w:lang w:val="en-US" w:eastAsia="zh-CN"/>
              </w:rPr>
              <w:t>监测</w:t>
            </w:r>
            <w:r>
              <w:rPr>
                <w:rFonts w:hint="eastAsia"/>
                <w:sz w:val="24"/>
                <w:szCs w:val="24"/>
              </w:rPr>
              <w:t>报告。并根据现场调查情况和检测报告按照《建设项目竣工环境保护验收技术指南 污染影响类》编制完成竣工环境保护验收监测报告表。</w:t>
            </w:r>
          </w:p>
          <w:p w14:paraId="142FE932">
            <w:pPr>
              <w:spacing w:line="360" w:lineRule="auto"/>
              <w:ind w:firstLine="480" w:firstLineChars="200"/>
              <w:contextualSpacing/>
              <w:textAlignment w:val="center"/>
              <w:rPr>
                <w:b/>
                <w:sz w:val="24"/>
              </w:rPr>
            </w:pPr>
            <w:r>
              <w:rPr>
                <w:rFonts w:hint="eastAsia"/>
                <w:sz w:val="24"/>
                <w:szCs w:val="24"/>
              </w:rPr>
              <w:t>项目</w:t>
            </w:r>
            <w:r>
              <w:rPr>
                <w:rFonts w:hint="eastAsia"/>
                <w:sz w:val="24"/>
                <w:szCs w:val="24"/>
                <w:lang w:val="en-US" w:eastAsia="zh-CN"/>
              </w:rPr>
              <w:t>一期</w:t>
            </w:r>
            <w:r>
              <w:rPr>
                <w:rFonts w:hint="eastAsia"/>
                <w:sz w:val="24"/>
                <w:szCs w:val="24"/>
              </w:rPr>
              <w:t>验收</w:t>
            </w:r>
            <w:r>
              <w:rPr>
                <w:rFonts w:hint="eastAsia"/>
                <w:sz w:val="24"/>
                <w:szCs w:val="24"/>
                <w:lang w:val="en-US" w:eastAsia="zh-CN"/>
              </w:rPr>
              <w:t>核查</w:t>
            </w:r>
            <w:r>
              <w:rPr>
                <w:rFonts w:hint="eastAsia"/>
                <w:sz w:val="24"/>
                <w:szCs w:val="24"/>
              </w:rPr>
              <w:t>内容</w:t>
            </w:r>
            <w:r>
              <w:rPr>
                <w:rFonts w:hint="eastAsia"/>
                <w:sz w:val="24"/>
                <w:szCs w:val="24"/>
                <w:lang w:val="en-US" w:eastAsia="zh-CN"/>
              </w:rPr>
              <w:t>主要</w:t>
            </w:r>
            <w:r>
              <w:rPr>
                <w:rFonts w:hint="eastAsia"/>
                <w:sz w:val="24"/>
                <w:szCs w:val="24"/>
              </w:rPr>
              <w:t>为</w:t>
            </w:r>
            <w:r>
              <w:rPr>
                <w:rFonts w:hint="eastAsia"/>
                <w:sz w:val="24"/>
                <w:szCs w:val="24"/>
                <w:lang w:eastAsia="zh-CN"/>
              </w:rPr>
              <w:t>湖北欣泽霏药业有限公司医药制剂生产、食品饮料加工、中药饮片、医疗器械、消毒用品生产项目</w:t>
            </w:r>
            <w:r>
              <w:rPr>
                <w:rFonts w:hint="eastAsia"/>
                <w:sz w:val="24"/>
                <w:szCs w:val="24"/>
                <w:lang w:val="en-US" w:eastAsia="zh-CN"/>
              </w:rPr>
              <w:t>一期中的口服液生产线</w:t>
            </w:r>
            <w:r>
              <w:rPr>
                <w:rFonts w:hint="eastAsia"/>
                <w:sz w:val="24"/>
                <w:szCs w:val="24"/>
              </w:rPr>
              <w:t>的主体工程、配套设施、辅助设施、环保设施的建设、运行及环保要求的落实情况。监测内容为废</w:t>
            </w:r>
            <w:r>
              <w:rPr>
                <w:rFonts w:hint="eastAsia"/>
                <w:sz w:val="24"/>
                <w:szCs w:val="24"/>
                <w:lang w:val="en-US" w:eastAsia="zh-CN"/>
              </w:rPr>
              <w:t>水</w:t>
            </w:r>
            <w:r>
              <w:rPr>
                <w:rFonts w:hint="eastAsia"/>
                <w:sz w:val="24"/>
                <w:szCs w:val="24"/>
              </w:rPr>
              <w:t>排放监测</w:t>
            </w:r>
            <w:r>
              <w:rPr>
                <w:rFonts w:hint="eastAsia"/>
                <w:sz w:val="24"/>
                <w:szCs w:val="24"/>
                <w:lang w:eastAsia="zh-CN"/>
              </w:rPr>
              <w:t>、</w:t>
            </w:r>
            <w:r>
              <w:rPr>
                <w:rFonts w:hint="eastAsia"/>
                <w:sz w:val="24"/>
                <w:szCs w:val="24"/>
              </w:rPr>
              <w:t>废气排放监测、噪声排放监测</w:t>
            </w:r>
            <w:r>
              <w:rPr>
                <w:rFonts w:hint="eastAsia"/>
                <w:sz w:val="24"/>
                <w:szCs w:val="24"/>
                <w:lang w:val="en-US" w:eastAsia="zh-CN"/>
              </w:rPr>
              <w:t>、</w:t>
            </w:r>
            <w:r>
              <w:rPr>
                <w:rFonts w:hint="eastAsia"/>
                <w:sz w:val="24"/>
                <w:szCs w:val="24"/>
              </w:rPr>
              <w:t>固体废弃物处置情况检查、环境管理检查。</w:t>
            </w:r>
          </w:p>
          <w:p w14:paraId="69C61F76">
            <w:pPr>
              <w:adjustRightInd w:val="0"/>
              <w:snapToGrid w:val="0"/>
              <w:spacing w:line="360" w:lineRule="auto"/>
              <w:rPr>
                <w:b/>
                <w:sz w:val="28"/>
              </w:rPr>
            </w:pPr>
            <w:r>
              <w:rPr>
                <w:b/>
                <w:sz w:val="28"/>
              </w:rPr>
              <w:t>2.工程内容及规模</w:t>
            </w:r>
          </w:p>
          <w:p w14:paraId="5B78794D">
            <w:pPr>
              <w:tabs>
                <w:tab w:val="left" w:pos="1622"/>
              </w:tabs>
              <w:spacing w:line="360" w:lineRule="auto"/>
              <w:rPr>
                <w:b/>
                <w:sz w:val="24"/>
              </w:rPr>
            </w:pPr>
            <w:r>
              <w:rPr>
                <w:b/>
                <w:sz w:val="24"/>
              </w:rPr>
              <w:t>（</w:t>
            </w:r>
            <w:r>
              <w:rPr>
                <w:rFonts w:hint="eastAsia"/>
                <w:b/>
                <w:sz w:val="24"/>
              </w:rPr>
              <w:t>1</w:t>
            </w:r>
            <w:r>
              <w:rPr>
                <w:b/>
                <w:sz w:val="24"/>
              </w:rPr>
              <w:t>）地理位置</w:t>
            </w:r>
          </w:p>
          <w:p w14:paraId="12146737">
            <w:pPr>
              <w:pStyle w:val="41"/>
              <w:wordWrap w:val="0"/>
              <w:overflowPunct w:val="0"/>
              <w:rPr>
                <w:rFonts w:ascii="Times New Roman" w:cs="Times New Roman"/>
                <w:lang w:bidi="zh-CN"/>
              </w:rPr>
            </w:pPr>
            <w:r>
              <w:t>本项目位于</w:t>
            </w:r>
            <w:r>
              <w:rPr>
                <w:rFonts w:hint="eastAsia" w:ascii="宋体" w:hAnsi="Times New Roman" w:eastAsia="宋体" w:cs="宋体"/>
                <w:lang w:val="en-US" w:eastAsia="zh-CN"/>
              </w:rPr>
              <w:t>罗田县经济开发区凤山大道</w:t>
            </w:r>
            <w:r>
              <w:rPr>
                <w:rFonts w:hint="eastAsia" w:ascii="Times New Roman" w:hAnsi="Times New Roman" w:eastAsia="宋体" w:cs="Times New Roman"/>
                <w:lang w:val="en-US" w:eastAsia="zh-CN"/>
              </w:rPr>
              <w:t>102</w:t>
            </w:r>
            <w:r>
              <w:rPr>
                <w:rFonts w:hint="eastAsia" w:ascii="宋体" w:hAnsi="Times New Roman" w:eastAsia="宋体" w:cs="宋体"/>
                <w:lang w:val="en-US" w:eastAsia="zh-CN"/>
              </w:rPr>
              <w:t>号</w:t>
            </w:r>
            <w:r>
              <w:rPr>
                <w:rFonts w:hint="eastAsia" w:hAnsiTheme="minorHAnsi"/>
              </w:rPr>
              <w:t>，</w:t>
            </w:r>
            <w:r>
              <w:rPr>
                <w:rFonts w:hint="eastAsia"/>
              </w:rPr>
              <w:t>地理坐标为</w:t>
            </w:r>
            <w:r>
              <w:rPr>
                <w:rFonts w:hint="eastAsia" w:ascii="Times New Roman" w:hAnsi="Times New Roman" w:eastAsia="宋体" w:cs="Times New Roman"/>
                <w:lang w:val="en-US" w:eastAsia="zh-CN"/>
              </w:rPr>
              <w:t>E.</w:t>
            </w:r>
            <w:r>
              <w:rPr>
                <w:rFonts w:hint="default" w:ascii="Times New Roman" w:hAnsi="Times New Roman" w:eastAsia="宋体" w:cs="Times New Roman"/>
                <w:lang w:val="en-US" w:eastAsia="zh-CN"/>
              </w:rPr>
              <w:t>115°21′57.880″</w:t>
            </w:r>
            <w:r>
              <w:rPr>
                <w:rFonts w:hint="eastAsia" w:ascii="Times New Roman" w:hAnsi="Times New Roman" w:eastAsia="宋体" w:cs="Times New Roman"/>
                <w:lang w:val="en-US" w:eastAsia="zh-CN"/>
              </w:rPr>
              <w:t>，N.</w:t>
            </w:r>
            <w:r>
              <w:rPr>
                <w:rFonts w:hint="default" w:ascii="Times New Roman" w:hAnsi="Times New Roman" w:eastAsia="宋体" w:cs="Times New Roman"/>
                <w:lang w:val="en-US" w:eastAsia="zh-CN"/>
              </w:rPr>
              <w:t>30°44′58.666″</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项目</w:t>
            </w:r>
            <w:r>
              <w:rPr>
                <w:rFonts w:hint="eastAsia" w:cs="Times New Roman"/>
                <w:color w:val="auto"/>
                <w:sz w:val="24"/>
                <w:szCs w:val="24"/>
                <w:lang w:val="en-US" w:eastAsia="zh-CN"/>
              </w:rPr>
              <w:t>净化</w:t>
            </w:r>
            <w:r>
              <w:rPr>
                <w:rFonts w:hint="eastAsia" w:ascii="Times New Roman" w:hAnsi="Times New Roman" w:eastAsia="宋体" w:cs="Times New Roman"/>
                <w:color w:val="auto"/>
                <w:sz w:val="24"/>
                <w:szCs w:val="24"/>
                <w:lang w:val="en-US" w:eastAsia="zh-CN"/>
              </w:rPr>
              <w:t>车间</w:t>
            </w:r>
            <w:r>
              <w:rPr>
                <w:rFonts w:hint="default" w:ascii="Times New Roman" w:hAnsi="Times New Roman" w:eastAsia="宋体" w:cs="Times New Roman"/>
                <w:lang w:val="en-US" w:eastAsia="zh-CN"/>
              </w:rPr>
              <w:t>西北侧约</w:t>
            </w:r>
            <w:r>
              <w:rPr>
                <w:rFonts w:hint="eastAsia" w:ascii="Times New Roman" w:cs="Times New Roman"/>
                <w:lang w:val="en-US" w:eastAsia="zh-CN"/>
              </w:rPr>
              <w:t>125</w:t>
            </w:r>
            <w:r>
              <w:rPr>
                <w:rFonts w:hint="default" w:ascii="Times New Roman" w:hAnsi="Times New Roman" w:eastAsia="宋体" w:cs="Times New Roman"/>
                <w:lang w:val="en-US" w:eastAsia="zh-CN"/>
              </w:rPr>
              <w:t>m处</w:t>
            </w:r>
            <w:r>
              <w:rPr>
                <w:rFonts w:hint="eastAsia" w:ascii="Times New Roman" w:hAnsi="Times New Roman" w:eastAsia="宋体" w:cs="Times New Roman"/>
                <w:lang w:val="en-US" w:eastAsia="zh-CN"/>
              </w:rPr>
              <w:t>为周家咀</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北侧</w:t>
            </w:r>
            <w:r>
              <w:rPr>
                <w:rFonts w:hint="eastAsia" w:ascii="Times New Roman" w:cs="Times New Roman"/>
                <w:lang w:val="en-US" w:eastAsia="zh-CN"/>
              </w:rPr>
              <w:t>172</w:t>
            </w:r>
            <w:r>
              <w:rPr>
                <w:rFonts w:hint="default" w:ascii="Times New Roman" w:hAnsi="Times New Roman" w:eastAsia="宋体" w:cs="Times New Roman"/>
                <w:lang w:val="en-US" w:eastAsia="zh-CN"/>
              </w:rPr>
              <w:t>m处</w:t>
            </w:r>
            <w:r>
              <w:rPr>
                <w:rFonts w:hint="eastAsia" w:ascii="Times New Roman" w:hAnsi="Times New Roman" w:eastAsia="宋体" w:cs="Times New Roman"/>
                <w:lang w:val="en-US" w:eastAsia="zh-CN"/>
              </w:rPr>
              <w:t>为罗田县第八小学，</w:t>
            </w:r>
            <w:r>
              <w:rPr>
                <w:rFonts w:hint="default" w:ascii="Times New Roman" w:hAnsi="Times New Roman" w:eastAsia="宋体" w:cs="Times New Roman"/>
                <w:lang w:val="en-US" w:eastAsia="zh-CN"/>
              </w:rPr>
              <w:t>东北</w:t>
            </w:r>
            <w:r>
              <w:rPr>
                <w:rFonts w:hint="eastAsia" w:ascii="Times New Roman" w:hAnsi="Times New Roman" w:eastAsia="宋体" w:cs="Times New Roman"/>
                <w:lang w:val="en-US" w:eastAsia="zh-CN"/>
              </w:rPr>
              <w:t>侧紧邻湖北食为天药业</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西南侧40m</w:t>
            </w:r>
            <w:r>
              <w:rPr>
                <w:rFonts w:hint="default" w:ascii="Times New Roman" w:hAnsi="Times New Roman" w:eastAsia="宋体" w:cs="Times New Roman"/>
                <w:lang w:val="en-US" w:eastAsia="zh-CN"/>
              </w:rPr>
              <w:t>处为</w:t>
            </w:r>
            <w:r>
              <w:rPr>
                <w:rFonts w:hint="eastAsia" w:ascii="Times New Roman" w:hAnsi="Times New Roman" w:eastAsia="宋体" w:cs="Times New Roman"/>
                <w:lang w:val="en-US" w:eastAsia="zh-CN"/>
              </w:rPr>
              <w:t>湖北三维纺织</w:t>
            </w:r>
            <w:r>
              <w:rPr>
                <w:rFonts w:hint="eastAsia"/>
              </w:rPr>
              <w:t>。</w:t>
            </w:r>
            <w:r>
              <w:rPr>
                <w:rFonts w:eastAsiaTheme="minorEastAsia"/>
                <w:kern w:val="0"/>
              </w:rPr>
              <w:t>本项目地理位置图见附图</w:t>
            </w:r>
            <w:r>
              <w:rPr>
                <w:rFonts w:hint="default" w:ascii="Times New Roman" w:hAnsi="Times New Roman" w:cs="Times New Roman" w:eastAsiaTheme="minorEastAsia"/>
                <w:kern w:val="0"/>
              </w:rPr>
              <w:t>1</w:t>
            </w:r>
            <w:r>
              <w:rPr>
                <w:rFonts w:hint="eastAsia" w:eastAsiaTheme="minorEastAsia"/>
                <w:kern w:val="0"/>
              </w:rPr>
              <w:t>，</w:t>
            </w:r>
            <w:r>
              <w:rPr>
                <w:rFonts w:hint="eastAsia" w:hAnsi="宋体"/>
                <w:color w:val="000000"/>
                <w:kern w:val="0"/>
              </w:rPr>
              <w:t>项目</w:t>
            </w:r>
            <w:r>
              <w:rPr>
                <w:rFonts w:hint="eastAsia" w:hAnsi="宋体"/>
                <w:color w:val="000000"/>
                <w:kern w:val="0"/>
                <w:lang w:val="en-US" w:eastAsia="zh-CN"/>
              </w:rPr>
              <w:t>周边关系图</w:t>
            </w:r>
            <w:r>
              <w:rPr>
                <w:rFonts w:hint="eastAsia" w:hAnsi="宋体"/>
                <w:color w:val="000000"/>
                <w:kern w:val="0"/>
              </w:rPr>
              <w:t>和</w:t>
            </w:r>
            <w:r>
              <w:rPr>
                <w:rFonts w:hint="eastAsia" w:hAnsi="宋体"/>
                <w:color w:val="000000"/>
                <w:kern w:val="0"/>
                <w:lang w:val="en-US" w:eastAsia="zh-CN"/>
              </w:rPr>
              <w:t>平面布置图</w:t>
            </w:r>
            <w:r>
              <w:rPr>
                <w:rFonts w:hint="eastAsia" w:hAnsi="宋体"/>
                <w:color w:val="000000"/>
                <w:kern w:val="0"/>
              </w:rPr>
              <w:t>见附图</w:t>
            </w:r>
            <w:r>
              <w:rPr>
                <w:rFonts w:hint="default" w:ascii="Times New Roman" w:hAnsi="Times New Roman" w:cs="Times New Roman"/>
                <w:color w:val="000000"/>
                <w:kern w:val="0"/>
              </w:rPr>
              <w:t>2和附图3</w:t>
            </w:r>
            <w:r>
              <w:rPr>
                <w:rFonts w:ascii="Times New Roman" w:cs="Times New Roman"/>
                <w:lang w:bidi="zh-CN"/>
              </w:rPr>
              <w:t>。</w:t>
            </w:r>
          </w:p>
          <w:p w14:paraId="7D9D8964">
            <w:pPr>
              <w:spacing w:line="360" w:lineRule="auto"/>
              <w:jc w:val="left"/>
              <w:rPr>
                <w:b/>
                <w:bCs/>
                <w:sz w:val="24"/>
                <w:szCs w:val="24"/>
              </w:rPr>
            </w:pPr>
            <w:r>
              <w:rPr>
                <w:rFonts w:hint="eastAsia" w:hAnsi="宋体"/>
                <w:b/>
                <w:bCs/>
                <w:sz w:val="24"/>
                <w:szCs w:val="24"/>
              </w:rPr>
              <w:t>（</w:t>
            </w:r>
            <w:r>
              <w:rPr>
                <w:rFonts w:hint="eastAsia" w:hAnsi="宋体"/>
                <w:b/>
                <w:bCs/>
                <w:sz w:val="24"/>
                <w:szCs w:val="24"/>
                <w:lang w:val="en-US" w:eastAsia="zh-CN"/>
              </w:rPr>
              <w:t>2</w:t>
            </w:r>
            <w:r>
              <w:rPr>
                <w:rFonts w:hint="eastAsia" w:hAnsi="宋体"/>
                <w:b/>
                <w:bCs/>
                <w:sz w:val="24"/>
                <w:szCs w:val="24"/>
              </w:rPr>
              <w:t>）</w:t>
            </w:r>
            <w:r>
              <w:rPr>
                <w:rFonts w:hAnsi="宋体"/>
                <w:b/>
                <w:bCs/>
                <w:sz w:val="24"/>
                <w:szCs w:val="24"/>
              </w:rPr>
              <w:t>建设内容</w:t>
            </w:r>
          </w:p>
          <w:p w14:paraId="0DCE1E18">
            <w:pPr>
              <w:spacing w:line="360" w:lineRule="auto"/>
              <w:ind w:firstLine="480" w:firstLineChars="200"/>
              <w:contextualSpacing/>
              <w:textAlignment w:val="center"/>
              <w:rPr>
                <w:sz w:val="24"/>
                <w:szCs w:val="24"/>
              </w:rPr>
            </w:pPr>
            <w:r>
              <w:rPr>
                <w:rFonts w:hint="eastAsia"/>
                <w:sz w:val="24"/>
                <w:szCs w:val="24"/>
              </w:rPr>
              <w:t>本</w:t>
            </w:r>
            <w:r>
              <w:rPr>
                <w:rFonts w:hint="eastAsia"/>
                <w:sz w:val="24"/>
                <w:szCs w:val="24"/>
                <w:lang w:val="en-US" w:eastAsia="zh-CN"/>
              </w:rPr>
              <w:t>次一期</w:t>
            </w:r>
            <w:r>
              <w:rPr>
                <w:rFonts w:hint="eastAsia"/>
                <w:sz w:val="24"/>
                <w:szCs w:val="24"/>
              </w:rPr>
              <w:t>项目建设产品及规模见表2-</w:t>
            </w:r>
            <w:r>
              <w:rPr>
                <w:rFonts w:hint="eastAsia"/>
                <w:sz w:val="24"/>
                <w:szCs w:val="24"/>
                <w:lang w:val="en-US" w:eastAsia="zh-CN"/>
              </w:rPr>
              <w:t>1</w:t>
            </w:r>
            <w:r>
              <w:rPr>
                <w:rFonts w:hint="eastAsia"/>
                <w:sz w:val="24"/>
                <w:szCs w:val="24"/>
              </w:rPr>
              <w:t>，建设概况核查见表2-</w:t>
            </w:r>
            <w:r>
              <w:rPr>
                <w:rFonts w:hint="eastAsia"/>
                <w:sz w:val="24"/>
                <w:szCs w:val="24"/>
                <w:lang w:val="en-US" w:eastAsia="zh-CN"/>
              </w:rPr>
              <w:t>2</w:t>
            </w:r>
            <w:r>
              <w:rPr>
                <w:rFonts w:hint="eastAsia"/>
                <w:sz w:val="24"/>
                <w:szCs w:val="24"/>
              </w:rPr>
              <w:t>，主要工程内容核查见表2-</w:t>
            </w:r>
            <w:r>
              <w:rPr>
                <w:rFonts w:hint="eastAsia"/>
                <w:sz w:val="24"/>
                <w:szCs w:val="24"/>
                <w:lang w:val="en-US" w:eastAsia="zh-CN"/>
              </w:rPr>
              <w:t>3</w:t>
            </w:r>
            <w:r>
              <w:rPr>
                <w:rFonts w:hint="eastAsia"/>
                <w:sz w:val="24"/>
                <w:szCs w:val="24"/>
              </w:rPr>
              <w:t>，主要生产设备见表2-</w:t>
            </w:r>
            <w:r>
              <w:rPr>
                <w:rFonts w:hint="eastAsia"/>
                <w:sz w:val="24"/>
                <w:szCs w:val="24"/>
                <w:lang w:val="en-US" w:eastAsia="zh-CN"/>
              </w:rPr>
              <w:t>4</w:t>
            </w:r>
            <w:r>
              <w:rPr>
                <w:rFonts w:hint="eastAsia"/>
                <w:sz w:val="24"/>
                <w:szCs w:val="24"/>
              </w:rPr>
              <w:t>。</w:t>
            </w:r>
          </w:p>
          <w:p w14:paraId="6D06731F">
            <w:pPr>
              <w:jc w:val="center"/>
              <w:rPr>
                <w:b/>
                <w:sz w:val="24"/>
                <w:szCs w:val="24"/>
              </w:rPr>
            </w:pPr>
            <w:r>
              <w:rPr>
                <w:b/>
                <w:sz w:val="24"/>
                <w:szCs w:val="24"/>
              </w:rPr>
              <w:t>表</w:t>
            </w:r>
            <w:r>
              <w:rPr>
                <w:rFonts w:hint="eastAsia"/>
                <w:b/>
                <w:sz w:val="24"/>
                <w:szCs w:val="24"/>
              </w:rPr>
              <w:t>2-</w:t>
            </w:r>
            <w:r>
              <w:rPr>
                <w:rFonts w:hint="eastAsia"/>
                <w:b/>
                <w:sz w:val="24"/>
                <w:szCs w:val="24"/>
                <w:lang w:val="en-US" w:eastAsia="zh-CN"/>
              </w:rPr>
              <w:t>1</w:t>
            </w:r>
            <w:r>
              <w:rPr>
                <w:b/>
                <w:sz w:val="24"/>
                <w:szCs w:val="24"/>
              </w:rPr>
              <w:t xml:space="preserve">  项目</w:t>
            </w:r>
            <w:r>
              <w:rPr>
                <w:rFonts w:hint="eastAsia"/>
                <w:b/>
                <w:sz w:val="24"/>
                <w:szCs w:val="24"/>
              </w:rPr>
              <w:t>产品及规模一览表</w:t>
            </w:r>
          </w:p>
          <w:tbl>
            <w:tblPr>
              <w:tblStyle w:val="26"/>
              <w:tblW w:w="8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33"/>
              <w:gridCol w:w="1317"/>
              <w:gridCol w:w="1188"/>
              <w:gridCol w:w="1344"/>
              <w:gridCol w:w="1345"/>
              <w:gridCol w:w="1478"/>
            </w:tblGrid>
            <w:tr w14:paraId="17D19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53" w:type="pct"/>
                  <w:tcBorders>
                    <w:bottom w:val="single" w:color="auto" w:sz="12" w:space="0"/>
                  </w:tcBorders>
                  <w:shd w:val="clear" w:color="auto" w:fill="auto"/>
                  <w:vAlign w:val="center"/>
                </w:tcPr>
                <w:p w14:paraId="73873FC5">
                  <w:pPr>
                    <w:pStyle w:val="10"/>
                    <w:adjustRightInd w:val="0"/>
                    <w:snapToGrid w:val="0"/>
                    <w:spacing w:after="0"/>
                    <w:ind w:left="0" w:leftChars="0"/>
                    <w:jc w:val="center"/>
                    <w:rPr>
                      <w:b/>
                      <w:color w:val="000000"/>
                      <w:sz w:val="18"/>
                      <w:szCs w:val="18"/>
                    </w:rPr>
                  </w:pPr>
                  <w:r>
                    <w:rPr>
                      <w:b/>
                      <w:color w:val="000000"/>
                      <w:sz w:val="18"/>
                      <w:szCs w:val="18"/>
                    </w:rPr>
                    <w:t>序号</w:t>
                  </w:r>
                </w:p>
              </w:tc>
              <w:tc>
                <w:tcPr>
                  <w:tcW w:w="674" w:type="pct"/>
                  <w:tcBorders>
                    <w:bottom w:val="single" w:color="auto" w:sz="12" w:space="0"/>
                  </w:tcBorders>
                  <w:shd w:val="clear" w:color="auto" w:fill="auto"/>
                  <w:vAlign w:val="center"/>
                </w:tcPr>
                <w:p w14:paraId="1E1A2A9A">
                  <w:pPr>
                    <w:pStyle w:val="10"/>
                    <w:adjustRightInd w:val="0"/>
                    <w:snapToGrid w:val="0"/>
                    <w:spacing w:after="0"/>
                    <w:ind w:left="0" w:leftChars="0"/>
                    <w:jc w:val="center"/>
                    <w:rPr>
                      <w:rFonts w:hint="default" w:eastAsia="宋体"/>
                      <w:b/>
                      <w:color w:val="000000"/>
                      <w:sz w:val="18"/>
                      <w:szCs w:val="18"/>
                      <w:lang w:val="en-US" w:eastAsia="zh-CN"/>
                    </w:rPr>
                  </w:pPr>
                  <w:r>
                    <w:rPr>
                      <w:rFonts w:hint="eastAsia"/>
                      <w:b/>
                      <w:color w:val="000000"/>
                      <w:sz w:val="18"/>
                      <w:szCs w:val="18"/>
                      <w:lang w:val="en-US" w:eastAsia="zh-CN"/>
                    </w:rPr>
                    <w:t>建设内容</w:t>
                  </w:r>
                </w:p>
              </w:tc>
              <w:tc>
                <w:tcPr>
                  <w:tcW w:w="784" w:type="pct"/>
                  <w:tcBorders>
                    <w:bottom w:val="single" w:color="auto" w:sz="12" w:space="0"/>
                  </w:tcBorders>
                  <w:shd w:val="clear" w:color="auto" w:fill="auto"/>
                  <w:vAlign w:val="center"/>
                </w:tcPr>
                <w:p w14:paraId="17B124A3">
                  <w:pPr>
                    <w:pStyle w:val="10"/>
                    <w:adjustRightInd w:val="0"/>
                    <w:snapToGrid w:val="0"/>
                    <w:spacing w:after="0"/>
                    <w:ind w:left="0" w:leftChars="0"/>
                    <w:jc w:val="center"/>
                    <w:rPr>
                      <w:rFonts w:hint="eastAsia"/>
                      <w:b/>
                      <w:color w:val="000000"/>
                      <w:sz w:val="18"/>
                      <w:szCs w:val="18"/>
                    </w:rPr>
                  </w:pPr>
                  <w:r>
                    <w:rPr>
                      <w:rFonts w:hint="eastAsia"/>
                      <w:b/>
                      <w:color w:val="000000"/>
                      <w:sz w:val="18"/>
                      <w:szCs w:val="18"/>
                    </w:rPr>
                    <w:t>产品名称</w:t>
                  </w:r>
                </w:p>
              </w:tc>
              <w:tc>
                <w:tcPr>
                  <w:tcW w:w="707" w:type="pct"/>
                  <w:tcBorders>
                    <w:bottom w:val="single" w:color="auto" w:sz="12" w:space="0"/>
                  </w:tcBorders>
                  <w:vAlign w:val="center"/>
                </w:tcPr>
                <w:p w14:paraId="1E1DB4FA">
                  <w:pPr>
                    <w:pStyle w:val="10"/>
                    <w:adjustRightInd w:val="0"/>
                    <w:snapToGrid w:val="0"/>
                    <w:spacing w:after="0"/>
                    <w:ind w:left="0" w:leftChars="0"/>
                    <w:jc w:val="center"/>
                    <w:rPr>
                      <w:rFonts w:hint="eastAsia" w:hAnsi="宋体" w:eastAsia="宋体"/>
                      <w:b/>
                      <w:sz w:val="18"/>
                      <w:szCs w:val="18"/>
                      <w:lang w:val="en-US" w:eastAsia="zh-CN"/>
                    </w:rPr>
                  </w:pPr>
                  <w:r>
                    <w:rPr>
                      <w:rFonts w:hint="eastAsia" w:hAnsi="宋体"/>
                      <w:b/>
                      <w:sz w:val="18"/>
                      <w:szCs w:val="18"/>
                      <w:lang w:val="en-US" w:eastAsia="zh-CN"/>
                    </w:rPr>
                    <w:t>规格</w:t>
                  </w:r>
                </w:p>
              </w:tc>
              <w:tc>
                <w:tcPr>
                  <w:tcW w:w="800" w:type="pct"/>
                  <w:tcBorders>
                    <w:bottom w:val="single" w:color="auto" w:sz="12" w:space="0"/>
                  </w:tcBorders>
                  <w:shd w:val="clear" w:color="auto" w:fill="auto"/>
                  <w:vAlign w:val="center"/>
                </w:tcPr>
                <w:p w14:paraId="68DE87DA">
                  <w:pPr>
                    <w:pStyle w:val="10"/>
                    <w:adjustRightInd w:val="0"/>
                    <w:snapToGrid w:val="0"/>
                    <w:spacing w:after="0"/>
                    <w:ind w:left="0" w:leftChars="0"/>
                    <w:jc w:val="center"/>
                    <w:rPr>
                      <w:b/>
                      <w:color w:val="000000"/>
                      <w:sz w:val="18"/>
                      <w:szCs w:val="18"/>
                    </w:rPr>
                  </w:pPr>
                  <w:r>
                    <w:rPr>
                      <w:rFonts w:hint="eastAsia" w:hAnsi="宋体"/>
                      <w:b/>
                      <w:sz w:val="18"/>
                      <w:szCs w:val="18"/>
                    </w:rPr>
                    <w:t>环评设计</w:t>
                  </w:r>
                  <w:r>
                    <w:rPr>
                      <w:rFonts w:hint="eastAsia" w:hAnsi="宋体"/>
                      <w:b/>
                      <w:sz w:val="18"/>
                      <w:szCs w:val="18"/>
                      <w:lang w:val="en-US" w:eastAsia="zh-CN"/>
                    </w:rPr>
                    <w:t>年生产</w:t>
                  </w:r>
                  <w:r>
                    <w:rPr>
                      <w:rFonts w:hint="eastAsia" w:hAnsi="宋体"/>
                      <w:b/>
                      <w:sz w:val="18"/>
                      <w:szCs w:val="18"/>
                    </w:rPr>
                    <w:t>规模</w:t>
                  </w:r>
                </w:p>
              </w:tc>
              <w:tc>
                <w:tcPr>
                  <w:tcW w:w="800" w:type="pct"/>
                  <w:tcBorders>
                    <w:bottom w:val="single" w:color="auto" w:sz="12" w:space="0"/>
                  </w:tcBorders>
                  <w:shd w:val="clear" w:color="auto" w:fill="auto"/>
                  <w:vAlign w:val="center"/>
                </w:tcPr>
                <w:p w14:paraId="4762360F">
                  <w:pPr>
                    <w:pStyle w:val="10"/>
                    <w:adjustRightInd w:val="0"/>
                    <w:snapToGrid w:val="0"/>
                    <w:spacing w:after="0"/>
                    <w:ind w:left="0" w:leftChars="0"/>
                    <w:jc w:val="center"/>
                    <w:rPr>
                      <w:rFonts w:hint="eastAsia" w:ascii="Times New Roman" w:hAnsi="Times New Roman" w:eastAsia="宋体" w:cs="Times New Roman"/>
                      <w:b/>
                      <w:color w:val="000000"/>
                      <w:sz w:val="18"/>
                      <w:szCs w:val="18"/>
                      <w:lang w:val="en-US" w:eastAsia="zh-CN" w:bidi="ar-SA"/>
                    </w:rPr>
                  </w:pPr>
                  <w:r>
                    <w:rPr>
                      <w:rFonts w:hint="eastAsia" w:hAnsi="宋体"/>
                      <w:b/>
                      <w:sz w:val="18"/>
                      <w:szCs w:val="18"/>
                    </w:rPr>
                    <w:t>实际</w:t>
                  </w:r>
                  <w:r>
                    <w:rPr>
                      <w:rFonts w:hint="eastAsia" w:hAnsi="宋体"/>
                      <w:b/>
                      <w:sz w:val="18"/>
                      <w:szCs w:val="18"/>
                      <w:lang w:val="en-US" w:eastAsia="zh-CN"/>
                    </w:rPr>
                    <w:t>年生产</w:t>
                  </w:r>
                  <w:r>
                    <w:rPr>
                      <w:rFonts w:hint="eastAsia" w:hAnsi="宋体"/>
                      <w:b/>
                      <w:sz w:val="18"/>
                      <w:szCs w:val="18"/>
                    </w:rPr>
                    <w:t>规模</w:t>
                  </w:r>
                </w:p>
              </w:tc>
              <w:tc>
                <w:tcPr>
                  <w:tcW w:w="879" w:type="pct"/>
                  <w:tcBorders>
                    <w:bottom w:val="single" w:color="auto" w:sz="12" w:space="0"/>
                  </w:tcBorders>
                  <w:shd w:val="clear" w:color="auto" w:fill="auto"/>
                  <w:vAlign w:val="center"/>
                </w:tcPr>
                <w:p w14:paraId="000E8F62">
                  <w:pPr>
                    <w:pStyle w:val="10"/>
                    <w:adjustRightInd w:val="0"/>
                    <w:snapToGrid w:val="0"/>
                    <w:spacing w:after="0"/>
                    <w:ind w:left="0" w:leftChars="0"/>
                    <w:jc w:val="center"/>
                    <w:rPr>
                      <w:rFonts w:hint="eastAsia" w:hAnsi="宋体" w:eastAsia="宋体"/>
                      <w:b/>
                      <w:sz w:val="18"/>
                      <w:szCs w:val="18"/>
                      <w:lang w:val="en-US" w:eastAsia="zh-CN"/>
                    </w:rPr>
                  </w:pPr>
                  <w:r>
                    <w:rPr>
                      <w:rFonts w:hint="eastAsia" w:hAnsi="宋体"/>
                      <w:b/>
                      <w:sz w:val="18"/>
                      <w:szCs w:val="18"/>
                      <w:lang w:val="en-US" w:eastAsia="zh-CN"/>
                    </w:rPr>
                    <w:t>备注</w:t>
                  </w:r>
                </w:p>
              </w:tc>
            </w:tr>
            <w:tr w14:paraId="03F40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3" w:type="pct"/>
                  <w:tcBorders>
                    <w:top w:val="single" w:color="auto" w:sz="12" w:space="0"/>
                  </w:tcBorders>
                  <w:shd w:val="clear" w:color="auto" w:fill="auto"/>
                  <w:vAlign w:val="center"/>
                </w:tcPr>
                <w:p w14:paraId="4E7A4ED8">
                  <w:pPr>
                    <w:pStyle w:val="10"/>
                    <w:adjustRightInd w:val="0"/>
                    <w:snapToGrid w:val="0"/>
                    <w:spacing w:after="0"/>
                    <w:ind w:left="0" w:leftChars="0"/>
                    <w:jc w:val="center"/>
                    <w:rPr>
                      <w:color w:val="000000"/>
                      <w:sz w:val="18"/>
                      <w:szCs w:val="18"/>
                    </w:rPr>
                  </w:pPr>
                  <w:r>
                    <w:rPr>
                      <w:color w:val="000000"/>
                      <w:sz w:val="18"/>
                      <w:szCs w:val="18"/>
                    </w:rPr>
                    <w:t>1</w:t>
                  </w:r>
                </w:p>
              </w:tc>
              <w:tc>
                <w:tcPr>
                  <w:tcW w:w="674" w:type="pct"/>
                  <w:vMerge w:val="restart"/>
                  <w:tcBorders>
                    <w:top w:val="single" w:color="auto" w:sz="12" w:space="0"/>
                  </w:tcBorders>
                  <w:shd w:val="clear" w:color="auto" w:fill="auto"/>
                  <w:vAlign w:val="center"/>
                </w:tcPr>
                <w:p w14:paraId="509C9676">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片剂生产线</w:t>
                  </w:r>
                </w:p>
              </w:tc>
              <w:tc>
                <w:tcPr>
                  <w:tcW w:w="784" w:type="pct"/>
                  <w:tcBorders>
                    <w:top w:val="single" w:color="auto" w:sz="12" w:space="0"/>
                  </w:tcBorders>
                  <w:shd w:val="clear" w:color="auto" w:fill="auto"/>
                  <w:vAlign w:val="center"/>
                </w:tcPr>
                <w:p w14:paraId="1B1936B6">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bookmarkStart w:id="68" w:name="_Toc11123"/>
                  <w:r>
                    <w:rPr>
                      <w:rFonts w:hint="eastAsia" w:ascii="Times New Roman" w:hAnsi="Times New Roman" w:eastAsia="宋体" w:cs="Times New Roman"/>
                      <w:color w:val="000000"/>
                      <w:sz w:val="18"/>
                      <w:szCs w:val="18"/>
                    </w:rPr>
                    <w:t>厄贝沙坦氢氯噻嗪片</w:t>
                  </w:r>
                </w:p>
                <w:bookmarkEnd w:id="68"/>
              </w:tc>
              <w:tc>
                <w:tcPr>
                  <w:tcW w:w="707" w:type="pct"/>
                  <w:tcBorders>
                    <w:top w:val="single" w:color="auto" w:sz="12" w:space="0"/>
                    <w:bottom w:val="single" w:color="auto" w:sz="4" w:space="0"/>
                  </w:tcBorders>
                  <w:vAlign w:val="center"/>
                </w:tcPr>
                <w:p w14:paraId="08707321">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150mg/12.5mg/片</w:t>
                  </w:r>
                </w:p>
              </w:tc>
              <w:tc>
                <w:tcPr>
                  <w:tcW w:w="800" w:type="pct"/>
                  <w:tcBorders>
                    <w:top w:val="single" w:color="auto" w:sz="12" w:space="0"/>
                  </w:tcBorders>
                  <w:shd w:val="clear" w:color="auto" w:fill="auto"/>
                  <w:vAlign w:val="center"/>
                </w:tcPr>
                <w:p w14:paraId="3273D704">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1000万片</w:t>
                  </w:r>
                </w:p>
              </w:tc>
              <w:tc>
                <w:tcPr>
                  <w:tcW w:w="800" w:type="pct"/>
                  <w:tcBorders>
                    <w:top w:val="single" w:color="auto" w:sz="12" w:space="0"/>
                  </w:tcBorders>
                  <w:shd w:val="clear" w:color="auto" w:fill="auto"/>
                  <w:vAlign w:val="center"/>
                </w:tcPr>
                <w:p w14:paraId="34F18CF0">
                  <w:pPr>
                    <w:pStyle w:val="61"/>
                    <w:spacing w:line="240" w:lineRule="auto"/>
                    <w:ind w:left="-25" w:leftChars="-12" w:firstLine="0" w:firstLineChars="0"/>
                    <w:jc w:val="center"/>
                    <w:rPr>
                      <w:rFonts w:hint="default" w:ascii="Times New Roman" w:hAnsi="Times New Roman" w:eastAsia="黑体" w:cs="Times New Roman"/>
                      <w:b w:val="0"/>
                      <w:bCs w:val="0"/>
                      <w:snapToGrid w:val="0"/>
                      <w:sz w:val="18"/>
                      <w:szCs w:val="18"/>
                      <w:lang w:val="en-US" w:eastAsia="zh-CN" w:bidi="ar-SA"/>
                    </w:rPr>
                  </w:pPr>
                  <w:r>
                    <w:rPr>
                      <w:rFonts w:hint="eastAsia" w:cs="Times New Roman"/>
                      <w:b w:val="0"/>
                      <w:bCs w:val="0"/>
                      <w:snapToGrid w:val="0"/>
                      <w:sz w:val="18"/>
                      <w:szCs w:val="18"/>
                      <w:lang w:val="en-US" w:eastAsia="zh-CN" w:bidi="ar-SA"/>
                    </w:rPr>
                    <w:t>0</w:t>
                  </w:r>
                  <w:r>
                    <w:rPr>
                      <w:rFonts w:hint="eastAsia" w:ascii="Times New Roman" w:hAnsi="Times New Roman" w:eastAsia="宋体" w:cs="Times New Roman"/>
                      <w:sz w:val="18"/>
                      <w:szCs w:val="18"/>
                      <w:lang w:val="en-US" w:eastAsia="zh-CN"/>
                    </w:rPr>
                    <w:t>万片</w:t>
                  </w:r>
                </w:p>
              </w:tc>
              <w:tc>
                <w:tcPr>
                  <w:tcW w:w="879" w:type="pct"/>
                  <w:vMerge w:val="restart"/>
                  <w:tcBorders>
                    <w:top w:val="single" w:color="auto" w:sz="12" w:space="0"/>
                  </w:tcBorders>
                  <w:shd w:val="clear" w:color="auto" w:fill="auto"/>
                  <w:vAlign w:val="center"/>
                </w:tcPr>
                <w:p w14:paraId="1F8B17C3">
                  <w:pPr>
                    <w:adjustRightInd w:val="0"/>
                    <w:snapToGrid w:val="0"/>
                    <w:jc w:val="center"/>
                    <w:rPr>
                      <w:rFonts w:hint="default"/>
                      <w:sz w:val="18"/>
                      <w:szCs w:val="18"/>
                      <w:lang w:val="en-US" w:eastAsia="zh-CN"/>
                    </w:rPr>
                  </w:pPr>
                  <w:r>
                    <w:rPr>
                      <w:rFonts w:hint="eastAsia"/>
                      <w:sz w:val="18"/>
                      <w:szCs w:val="18"/>
                      <w:lang w:val="en-US" w:eastAsia="zh-CN"/>
                    </w:rPr>
                    <w:t>未配置片剂生产线</w:t>
                  </w:r>
                </w:p>
              </w:tc>
            </w:tr>
            <w:tr w14:paraId="17D30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53" w:type="pct"/>
                  <w:shd w:val="clear" w:color="auto" w:fill="auto"/>
                  <w:vAlign w:val="center"/>
                </w:tcPr>
                <w:p w14:paraId="64FA3569">
                  <w:pPr>
                    <w:adjustRightInd w:val="0"/>
                    <w:snapToGrid w:val="0"/>
                    <w:jc w:val="center"/>
                    <w:rPr>
                      <w:rFonts w:hint="eastAsia" w:eastAsia="宋体"/>
                      <w:lang w:val="en-US" w:eastAsia="zh-CN"/>
                    </w:rPr>
                  </w:pPr>
                  <w:r>
                    <w:rPr>
                      <w:rFonts w:hint="eastAsia"/>
                      <w:lang w:val="en-US" w:eastAsia="zh-CN"/>
                    </w:rPr>
                    <w:t>2</w:t>
                  </w:r>
                </w:p>
              </w:tc>
              <w:tc>
                <w:tcPr>
                  <w:tcW w:w="674" w:type="pct"/>
                  <w:vMerge w:val="continue"/>
                  <w:shd w:val="clear" w:color="auto" w:fill="auto"/>
                  <w:vAlign w:val="center"/>
                </w:tcPr>
                <w:p w14:paraId="1FCC907B">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shd w:val="clear" w:color="auto" w:fill="auto"/>
                  <w:vAlign w:val="center"/>
                </w:tcPr>
                <w:p w14:paraId="7E6847A8">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bookmarkStart w:id="69" w:name="_Toc19003"/>
                  <w:r>
                    <w:rPr>
                      <w:rFonts w:hint="eastAsia" w:ascii="Times New Roman" w:hAnsi="Times New Roman" w:eastAsia="宋体" w:cs="Times New Roman"/>
                      <w:color w:val="000000"/>
                      <w:sz w:val="18"/>
                      <w:szCs w:val="18"/>
                    </w:rPr>
                    <w:t>阿托伐他汀钙片</w:t>
                  </w:r>
                </w:p>
                <w:bookmarkEnd w:id="69"/>
              </w:tc>
              <w:tc>
                <w:tcPr>
                  <w:tcW w:w="707" w:type="pct"/>
                  <w:tcBorders>
                    <w:top w:val="single" w:color="auto" w:sz="4" w:space="0"/>
                    <w:bottom w:val="single" w:color="auto" w:sz="4" w:space="0"/>
                  </w:tcBorders>
                  <w:vAlign w:val="center"/>
                </w:tcPr>
                <w:p w14:paraId="7209AA5C">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10mg/片</w:t>
                  </w:r>
                </w:p>
              </w:tc>
              <w:tc>
                <w:tcPr>
                  <w:tcW w:w="800" w:type="pct"/>
                  <w:shd w:val="clear" w:color="auto" w:fill="auto"/>
                  <w:vAlign w:val="center"/>
                </w:tcPr>
                <w:p w14:paraId="5EE8F8C3">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500万片</w:t>
                  </w:r>
                </w:p>
              </w:tc>
              <w:tc>
                <w:tcPr>
                  <w:tcW w:w="800" w:type="pct"/>
                  <w:shd w:val="clear" w:color="auto" w:fill="auto"/>
                  <w:vAlign w:val="center"/>
                </w:tcPr>
                <w:p w14:paraId="2F641022">
                  <w:pPr>
                    <w:pStyle w:val="61"/>
                    <w:spacing w:line="240" w:lineRule="auto"/>
                    <w:ind w:left="-25" w:leftChars="-12" w:firstLine="0" w:firstLineChars="0"/>
                    <w:jc w:val="center"/>
                    <w:rPr>
                      <w:rFonts w:hint="default" w:ascii="Times New Roman" w:hAnsi="Times New Roman" w:eastAsia="黑体" w:cs="Times New Roman"/>
                      <w:b w:val="0"/>
                      <w:bCs w:val="0"/>
                      <w:snapToGrid w:val="0"/>
                      <w:sz w:val="18"/>
                      <w:szCs w:val="18"/>
                      <w:lang w:val="en-US" w:eastAsia="zh-CN" w:bidi="ar-SA"/>
                    </w:rPr>
                  </w:pPr>
                  <w:r>
                    <w:rPr>
                      <w:rFonts w:hint="eastAsia" w:cs="Times New Roman"/>
                      <w:b w:val="0"/>
                      <w:bCs w:val="0"/>
                      <w:snapToGrid w:val="0"/>
                      <w:sz w:val="18"/>
                      <w:szCs w:val="18"/>
                      <w:lang w:val="en-US" w:eastAsia="zh-CN" w:bidi="ar-SA"/>
                    </w:rPr>
                    <w:t>0</w:t>
                  </w:r>
                  <w:r>
                    <w:rPr>
                      <w:rFonts w:hint="eastAsia" w:ascii="Times New Roman" w:hAnsi="Times New Roman" w:eastAsia="宋体" w:cs="Times New Roman"/>
                      <w:sz w:val="18"/>
                      <w:szCs w:val="18"/>
                      <w:lang w:val="en-US" w:eastAsia="zh-CN"/>
                    </w:rPr>
                    <w:t>万片</w:t>
                  </w:r>
                </w:p>
              </w:tc>
              <w:tc>
                <w:tcPr>
                  <w:tcW w:w="879" w:type="pct"/>
                  <w:vMerge w:val="continue"/>
                  <w:shd w:val="clear" w:color="auto" w:fill="auto"/>
                  <w:vAlign w:val="center"/>
                </w:tcPr>
                <w:p w14:paraId="2957082B">
                  <w:pPr>
                    <w:adjustRightInd w:val="0"/>
                    <w:snapToGrid w:val="0"/>
                    <w:jc w:val="center"/>
                    <w:rPr>
                      <w:rFonts w:hint="default"/>
                      <w:sz w:val="18"/>
                      <w:szCs w:val="18"/>
                      <w:lang w:val="en-US" w:eastAsia="zh-CN"/>
                    </w:rPr>
                  </w:pPr>
                </w:p>
              </w:tc>
            </w:tr>
            <w:tr w14:paraId="76F15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6E7BEEB1">
                  <w:pPr>
                    <w:adjustRightInd w:val="0"/>
                    <w:snapToGrid w:val="0"/>
                    <w:jc w:val="center"/>
                    <w:rPr>
                      <w:rFonts w:hint="default"/>
                      <w:sz w:val="18"/>
                      <w:szCs w:val="18"/>
                      <w:lang w:val="en-US" w:eastAsia="zh-CN"/>
                    </w:rPr>
                  </w:pPr>
                  <w:r>
                    <w:rPr>
                      <w:rFonts w:hint="eastAsia"/>
                      <w:sz w:val="18"/>
                      <w:szCs w:val="18"/>
                      <w:lang w:val="en-US" w:eastAsia="zh-CN"/>
                    </w:rPr>
                    <w:t>3</w:t>
                  </w:r>
                </w:p>
              </w:tc>
              <w:tc>
                <w:tcPr>
                  <w:tcW w:w="674" w:type="pct"/>
                  <w:vMerge w:val="continue"/>
                  <w:shd w:val="clear" w:color="auto" w:fill="auto"/>
                  <w:vAlign w:val="center"/>
                </w:tcPr>
                <w:p w14:paraId="5DCD5ED7">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shd w:val="clear" w:color="auto" w:fill="auto"/>
                  <w:vAlign w:val="center"/>
                </w:tcPr>
                <w:p w14:paraId="7305AC7B">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bookmarkStart w:id="70" w:name="_Toc31518"/>
                  <w:r>
                    <w:rPr>
                      <w:rFonts w:hint="eastAsia" w:ascii="Times New Roman" w:hAnsi="Times New Roman" w:eastAsia="宋体" w:cs="Times New Roman"/>
                      <w:color w:val="000000"/>
                      <w:sz w:val="18"/>
                      <w:szCs w:val="18"/>
                    </w:rPr>
                    <w:t>埃索美拉唑镁肠溶片</w:t>
                  </w:r>
                </w:p>
                <w:bookmarkEnd w:id="70"/>
              </w:tc>
              <w:tc>
                <w:tcPr>
                  <w:tcW w:w="707" w:type="pct"/>
                  <w:tcBorders>
                    <w:top w:val="single" w:color="auto" w:sz="4" w:space="0"/>
                    <w:bottom w:val="single" w:color="auto" w:sz="4" w:space="0"/>
                  </w:tcBorders>
                  <w:vAlign w:val="center"/>
                </w:tcPr>
                <w:p w14:paraId="68F764BB">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20mg/片</w:t>
                  </w:r>
                </w:p>
              </w:tc>
              <w:tc>
                <w:tcPr>
                  <w:tcW w:w="800" w:type="pct"/>
                  <w:shd w:val="clear" w:color="auto" w:fill="auto"/>
                  <w:vAlign w:val="center"/>
                </w:tcPr>
                <w:p w14:paraId="7D1B7CFB">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1000万片</w:t>
                  </w:r>
                </w:p>
              </w:tc>
              <w:tc>
                <w:tcPr>
                  <w:tcW w:w="800" w:type="pct"/>
                  <w:shd w:val="clear" w:color="auto" w:fill="auto"/>
                  <w:vAlign w:val="center"/>
                </w:tcPr>
                <w:p w14:paraId="5D432AB0">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万片</w:t>
                  </w:r>
                </w:p>
              </w:tc>
              <w:tc>
                <w:tcPr>
                  <w:tcW w:w="879" w:type="pct"/>
                  <w:vMerge w:val="continue"/>
                  <w:shd w:val="clear" w:color="auto" w:fill="auto"/>
                  <w:vAlign w:val="center"/>
                </w:tcPr>
                <w:p w14:paraId="10725DDC">
                  <w:pPr>
                    <w:adjustRightInd w:val="0"/>
                    <w:snapToGrid w:val="0"/>
                    <w:jc w:val="center"/>
                    <w:rPr>
                      <w:rFonts w:hint="default"/>
                      <w:sz w:val="18"/>
                      <w:szCs w:val="18"/>
                      <w:lang w:val="en-US" w:eastAsia="zh-CN"/>
                    </w:rPr>
                  </w:pPr>
                </w:p>
              </w:tc>
            </w:tr>
            <w:tr w14:paraId="4E211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1910A45D">
                  <w:pPr>
                    <w:adjustRightInd w:val="0"/>
                    <w:snapToGrid w:val="0"/>
                    <w:jc w:val="center"/>
                    <w:rPr>
                      <w:rFonts w:hint="default"/>
                      <w:sz w:val="18"/>
                      <w:szCs w:val="18"/>
                      <w:lang w:val="en-US" w:eastAsia="zh-CN"/>
                    </w:rPr>
                  </w:pPr>
                  <w:r>
                    <w:rPr>
                      <w:rFonts w:hint="eastAsia"/>
                      <w:sz w:val="18"/>
                      <w:szCs w:val="18"/>
                      <w:lang w:val="en-US" w:eastAsia="zh-CN"/>
                    </w:rPr>
                    <w:t>4</w:t>
                  </w:r>
                </w:p>
              </w:tc>
              <w:tc>
                <w:tcPr>
                  <w:tcW w:w="674" w:type="pct"/>
                  <w:vMerge w:val="continue"/>
                  <w:shd w:val="clear" w:color="auto" w:fill="auto"/>
                  <w:vAlign w:val="center"/>
                </w:tcPr>
                <w:p w14:paraId="4A72E113">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shd w:val="clear" w:color="auto" w:fill="auto"/>
                  <w:vAlign w:val="center"/>
                </w:tcPr>
                <w:p w14:paraId="4F8CBC1C">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bookmarkStart w:id="71" w:name="_Toc28325"/>
                  <w:r>
                    <w:rPr>
                      <w:rFonts w:hint="eastAsia" w:ascii="Times New Roman" w:hAnsi="Times New Roman" w:eastAsia="宋体" w:cs="Times New Roman"/>
                      <w:color w:val="000000"/>
                      <w:sz w:val="18"/>
                      <w:szCs w:val="18"/>
                    </w:rPr>
                    <w:t>雷贝拉唑钠肠溶片</w:t>
                  </w:r>
                </w:p>
                <w:bookmarkEnd w:id="71"/>
              </w:tc>
              <w:tc>
                <w:tcPr>
                  <w:tcW w:w="707" w:type="pct"/>
                  <w:tcBorders>
                    <w:top w:val="single" w:color="auto" w:sz="4" w:space="0"/>
                    <w:bottom w:val="single" w:color="auto" w:sz="4" w:space="0"/>
                  </w:tcBorders>
                  <w:vAlign w:val="center"/>
                </w:tcPr>
                <w:p w14:paraId="62DF8B9D">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10mg/片</w:t>
                  </w:r>
                </w:p>
              </w:tc>
              <w:tc>
                <w:tcPr>
                  <w:tcW w:w="800" w:type="pct"/>
                  <w:shd w:val="clear" w:color="auto" w:fill="auto"/>
                  <w:vAlign w:val="center"/>
                </w:tcPr>
                <w:p w14:paraId="7F0BBF17">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1000万片</w:t>
                  </w:r>
                </w:p>
              </w:tc>
              <w:tc>
                <w:tcPr>
                  <w:tcW w:w="800" w:type="pct"/>
                  <w:shd w:val="clear" w:color="auto" w:fill="auto"/>
                  <w:vAlign w:val="center"/>
                </w:tcPr>
                <w:p w14:paraId="114B6C6E">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万片</w:t>
                  </w:r>
                </w:p>
              </w:tc>
              <w:tc>
                <w:tcPr>
                  <w:tcW w:w="879" w:type="pct"/>
                  <w:vMerge w:val="continue"/>
                  <w:shd w:val="clear" w:color="auto" w:fill="auto"/>
                  <w:vAlign w:val="center"/>
                </w:tcPr>
                <w:p w14:paraId="6FC82583">
                  <w:pPr>
                    <w:adjustRightInd w:val="0"/>
                    <w:snapToGrid w:val="0"/>
                    <w:jc w:val="center"/>
                    <w:rPr>
                      <w:rFonts w:hint="eastAsia"/>
                      <w:sz w:val="18"/>
                      <w:szCs w:val="18"/>
                      <w:lang w:val="en-US" w:eastAsia="zh-CN"/>
                    </w:rPr>
                  </w:pPr>
                </w:p>
              </w:tc>
            </w:tr>
            <w:tr w14:paraId="2433C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78361294">
                  <w:pPr>
                    <w:adjustRightInd w:val="0"/>
                    <w:snapToGrid w:val="0"/>
                    <w:jc w:val="center"/>
                    <w:rPr>
                      <w:rFonts w:hint="default"/>
                      <w:sz w:val="18"/>
                      <w:szCs w:val="18"/>
                      <w:lang w:val="en-US" w:eastAsia="zh-CN"/>
                    </w:rPr>
                  </w:pPr>
                  <w:r>
                    <w:rPr>
                      <w:rFonts w:hint="eastAsia"/>
                      <w:sz w:val="18"/>
                      <w:szCs w:val="18"/>
                      <w:lang w:val="en-US" w:eastAsia="zh-CN"/>
                    </w:rPr>
                    <w:t>5</w:t>
                  </w:r>
                </w:p>
              </w:tc>
              <w:tc>
                <w:tcPr>
                  <w:tcW w:w="674" w:type="pct"/>
                  <w:shd w:val="clear" w:color="auto" w:fill="auto"/>
                  <w:vAlign w:val="center"/>
                </w:tcPr>
                <w:p w14:paraId="2899FA4B">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胶囊生产线</w:t>
                  </w:r>
                </w:p>
              </w:tc>
              <w:tc>
                <w:tcPr>
                  <w:tcW w:w="784" w:type="pct"/>
                  <w:shd w:val="clear" w:color="auto" w:fill="auto"/>
                  <w:vAlign w:val="center"/>
                </w:tcPr>
                <w:p w14:paraId="44F8A3B9">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羟苯磺酸钙胶囊</w:t>
                  </w:r>
                </w:p>
              </w:tc>
              <w:tc>
                <w:tcPr>
                  <w:tcW w:w="707" w:type="pct"/>
                  <w:tcBorders>
                    <w:top w:val="single" w:color="auto" w:sz="4" w:space="0"/>
                    <w:bottom w:val="single" w:color="auto" w:sz="4" w:space="0"/>
                  </w:tcBorders>
                  <w:vAlign w:val="center"/>
                </w:tcPr>
                <w:p w14:paraId="04A3DBFB">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500mg/片</w:t>
                  </w:r>
                </w:p>
              </w:tc>
              <w:tc>
                <w:tcPr>
                  <w:tcW w:w="800" w:type="pct"/>
                  <w:shd w:val="clear" w:color="auto" w:fill="auto"/>
                  <w:vAlign w:val="center"/>
                </w:tcPr>
                <w:p w14:paraId="00620ADD">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1000万粒</w:t>
                  </w:r>
                </w:p>
              </w:tc>
              <w:tc>
                <w:tcPr>
                  <w:tcW w:w="800" w:type="pct"/>
                  <w:shd w:val="clear" w:color="auto" w:fill="auto"/>
                  <w:vAlign w:val="center"/>
                </w:tcPr>
                <w:p w14:paraId="08974702">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万粒</w:t>
                  </w:r>
                </w:p>
              </w:tc>
              <w:tc>
                <w:tcPr>
                  <w:tcW w:w="879" w:type="pct"/>
                  <w:shd w:val="clear" w:color="auto" w:fill="auto"/>
                  <w:vAlign w:val="center"/>
                </w:tcPr>
                <w:p w14:paraId="46256969">
                  <w:pPr>
                    <w:adjustRightInd w:val="0"/>
                    <w:snapToGrid w:val="0"/>
                    <w:jc w:val="center"/>
                    <w:rPr>
                      <w:rFonts w:hint="eastAsia"/>
                      <w:sz w:val="18"/>
                      <w:szCs w:val="18"/>
                      <w:lang w:val="en-US" w:eastAsia="zh-CN"/>
                    </w:rPr>
                  </w:pPr>
                  <w:r>
                    <w:rPr>
                      <w:rFonts w:hint="eastAsia"/>
                      <w:sz w:val="18"/>
                      <w:szCs w:val="18"/>
                      <w:lang w:val="en-US" w:eastAsia="zh-CN"/>
                    </w:rPr>
                    <w:t>未配置</w:t>
                  </w:r>
                  <w:r>
                    <w:rPr>
                      <w:rFonts w:hint="eastAsia" w:ascii="Times New Roman" w:hAnsi="Times New Roman" w:eastAsia="宋体" w:cs="Times New Roman"/>
                      <w:color w:val="000000"/>
                      <w:sz w:val="18"/>
                      <w:szCs w:val="18"/>
                    </w:rPr>
                    <w:t>胶囊</w:t>
                  </w:r>
                  <w:r>
                    <w:rPr>
                      <w:rFonts w:hint="eastAsia"/>
                      <w:sz w:val="18"/>
                      <w:szCs w:val="18"/>
                      <w:lang w:val="en-US" w:eastAsia="zh-CN"/>
                    </w:rPr>
                    <w:t>生产线</w:t>
                  </w:r>
                </w:p>
              </w:tc>
            </w:tr>
            <w:tr w14:paraId="02EFC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4B476C39">
                  <w:pPr>
                    <w:adjustRightInd w:val="0"/>
                    <w:snapToGrid w:val="0"/>
                    <w:jc w:val="center"/>
                    <w:rPr>
                      <w:rFonts w:hint="default"/>
                      <w:sz w:val="18"/>
                      <w:szCs w:val="18"/>
                      <w:lang w:val="en-US" w:eastAsia="zh-CN"/>
                    </w:rPr>
                  </w:pPr>
                  <w:r>
                    <w:rPr>
                      <w:rFonts w:hint="eastAsia"/>
                      <w:sz w:val="18"/>
                      <w:szCs w:val="18"/>
                      <w:lang w:val="en-US" w:eastAsia="zh-CN"/>
                    </w:rPr>
                    <w:t>6</w:t>
                  </w:r>
                </w:p>
              </w:tc>
              <w:tc>
                <w:tcPr>
                  <w:tcW w:w="674" w:type="pct"/>
                  <w:shd w:val="clear" w:color="auto" w:fill="auto"/>
                  <w:vAlign w:val="center"/>
                </w:tcPr>
                <w:p w14:paraId="4E4C5642">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颗粒剂生产线</w:t>
                  </w:r>
                </w:p>
              </w:tc>
              <w:tc>
                <w:tcPr>
                  <w:tcW w:w="784" w:type="pct"/>
                  <w:shd w:val="clear" w:color="auto" w:fill="auto"/>
                  <w:vAlign w:val="center"/>
                </w:tcPr>
                <w:p w14:paraId="08341FFB">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碳酸钙</w:t>
                  </w:r>
                  <w:r>
                    <w:rPr>
                      <w:rFonts w:ascii="Times New Roman" w:hAnsi="Times New Roman" w:eastAsia="宋体" w:cs="Times New Roman"/>
                      <w:color w:val="000000"/>
                      <w:sz w:val="18"/>
                      <w:szCs w:val="18"/>
                    </w:rPr>
                    <w:t>D3</w:t>
                  </w:r>
                  <w:r>
                    <w:rPr>
                      <w:rFonts w:hint="eastAsia" w:ascii="Times New Roman" w:hAnsi="Times New Roman" w:eastAsia="宋体" w:cs="Times New Roman"/>
                      <w:color w:val="000000"/>
                      <w:sz w:val="18"/>
                      <w:szCs w:val="18"/>
                    </w:rPr>
                    <w:t>颗粒</w:t>
                  </w:r>
                </w:p>
              </w:tc>
              <w:tc>
                <w:tcPr>
                  <w:tcW w:w="707" w:type="pct"/>
                  <w:tcBorders>
                    <w:top w:val="single" w:color="auto" w:sz="4" w:space="0"/>
                    <w:bottom w:val="single" w:color="auto" w:sz="4" w:space="0"/>
                  </w:tcBorders>
                  <w:vAlign w:val="center"/>
                </w:tcPr>
                <w:p w14:paraId="30774593">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3g/袋</w:t>
                  </w:r>
                </w:p>
              </w:tc>
              <w:tc>
                <w:tcPr>
                  <w:tcW w:w="800" w:type="pct"/>
                  <w:shd w:val="clear" w:color="auto" w:fill="auto"/>
                  <w:vAlign w:val="center"/>
                </w:tcPr>
                <w:p w14:paraId="3C319EF2">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500万袋</w:t>
                  </w:r>
                </w:p>
              </w:tc>
              <w:tc>
                <w:tcPr>
                  <w:tcW w:w="800" w:type="pct"/>
                  <w:shd w:val="clear" w:color="auto" w:fill="auto"/>
                  <w:vAlign w:val="center"/>
                </w:tcPr>
                <w:p w14:paraId="4F76E465">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万袋</w:t>
                  </w:r>
                </w:p>
              </w:tc>
              <w:tc>
                <w:tcPr>
                  <w:tcW w:w="879" w:type="pct"/>
                  <w:shd w:val="clear" w:color="auto" w:fill="auto"/>
                  <w:vAlign w:val="center"/>
                </w:tcPr>
                <w:p w14:paraId="5C666577">
                  <w:pPr>
                    <w:adjustRightInd w:val="0"/>
                    <w:snapToGrid w:val="0"/>
                    <w:jc w:val="center"/>
                    <w:rPr>
                      <w:rFonts w:hint="eastAsia"/>
                      <w:sz w:val="18"/>
                      <w:szCs w:val="18"/>
                      <w:lang w:val="en-US" w:eastAsia="zh-CN"/>
                    </w:rPr>
                  </w:pPr>
                  <w:r>
                    <w:rPr>
                      <w:rFonts w:hint="eastAsia"/>
                      <w:sz w:val="18"/>
                      <w:szCs w:val="18"/>
                      <w:lang w:val="en-US" w:eastAsia="zh-CN"/>
                    </w:rPr>
                    <w:t>未配置</w:t>
                  </w:r>
                  <w:r>
                    <w:rPr>
                      <w:rFonts w:hint="eastAsia" w:ascii="Times New Roman" w:hAnsi="Times New Roman" w:eastAsia="宋体" w:cs="Times New Roman"/>
                      <w:color w:val="000000"/>
                      <w:sz w:val="18"/>
                      <w:szCs w:val="18"/>
                    </w:rPr>
                    <w:t>颗粒剂</w:t>
                  </w:r>
                  <w:r>
                    <w:rPr>
                      <w:rFonts w:hint="eastAsia"/>
                      <w:sz w:val="18"/>
                      <w:szCs w:val="18"/>
                      <w:lang w:val="en-US" w:eastAsia="zh-CN"/>
                    </w:rPr>
                    <w:t>生产线</w:t>
                  </w:r>
                </w:p>
              </w:tc>
            </w:tr>
            <w:tr w14:paraId="759D9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40517AF5">
                  <w:pPr>
                    <w:adjustRightInd w:val="0"/>
                    <w:snapToGrid w:val="0"/>
                    <w:jc w:val="center"/>
                    <w:rPr>
                      <w:rFonts w:hint="default"/>
                      <w:sz w:val="18"/>
                      <w:szCs w:val="18"/>
                      <w:lang w:val="en-US" w:eastAsia="zh-CN"/>
                    </w:rPr>
                  </w:pPr>
                  <w:r>
                    <w:rPr>
                      <w:rFonts w:hint="eastAsia"/>
                      <w:sz w:val="18"/>
                      <w:szCs w:val="18"/>
                      <w:lang w:val="en-US" w:eastAsia="zh-CN"/>
                    </w:rPr>
                    <w:t>7</w:t>
                  </w:r>
                </w:p>
              </w:tc>
              <w:tc>
                <w:tcPr>
                  <w:tcW w:w="674" w:type="pct"/>
                  <w:shd w:val="clear" w:color="auto" w:fill="auto"/>
                  <w:vAlign w:val="center"/>
                </w:tcPr>
                <w:p w14:paraId="1708BCFB">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口服液生产线</w:t>
                  </w:r>
                </w:p>
              </w:tc>
              <w:tc>
                <w:tcPr>
                  <w:tcW w:w="784" w:type="pct"/>
                  <w:shd w:val="clear" w:color="auto" w:fill="auto"/>
                  <w:vAlign w:val="center"/>
                </w:tcPr>
                <w:p w14:paraId="5A5EDD37">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左卡尼汀口服液</w:t>
                  </w:r>
                </w:p>
              </w:tc>
              <w:tc>
                <w:tcPr>
                  <w:tcW w:w="707" w:type="pct"/>
                  <w:tcBorders>
                    <w:top w:val="single" w:color="auto" w:sz="4" w:space="0"/>
                    <w:bottom w:val="single" w:color="auto" w:sz="4" w:space="0"/>
                  </w:tcBorders>
                  <w:vAlign w:val="center"/>
                </w:tcPr>
                <w:p w14:paraId="2255125B">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10ml:1g</w:t>
                  </w:r>
                </w:p>
              </w:tc>
              <w:tc>
                <w:tcPr>
                  <w:tcW w:w="800" w:type="pct"/>
                  <w:shd w:val="clear" w:color="auto" w:fill="auto"/>
                  <w:vAlign w:val="center"/>
                </w:tcPr>
                <w:p w14:paraId="63A45EAA">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300万支</w:t>
                  </w:r>
                </w:p>
              </w:tc>
              <w:tc>
                <w:tcPr>
                  <w:tcW w:w="800" w:type="pct"/>
                  <w:shd w:val="clear" w:color="auto" w:fill="auto"/>
                  <w:vAlign w:val="center"/>
                </w:tcPr>
                <w:p w14:paraId="1F411952">
                  <w:pPr>
                    <w:adjustRightInd w:val="0"/>
                    <w:snapToGrid w:val="0"/>
                    <w:jc w:val="center"/>
                    <w:rPr>
                      <w:rFonts w:hint="default"/>
                      <w:sz w:val="18"/>
                      <w:szCs w:val="18"/>
                      <w:lang w:val="en-US" w:eastAsia="zh-CN"/>
                    </w:rPr>
                  </w:pPr>
                  <w:r>
                    <w:rPr>
                      <w:rFonts w:hint="eastAsia" w:ascii="Times New Roman" w:hAnsi="Times New Roman" w:eastAsia="宋体" w:cs="Times New Roman"/>
                      <w:sz w:val="18"/>
                      <w:szCs w:val="18"/>
                      <w:lang w:val="en-US" w:eastAsia="zh-CN"/>
                    </w:rPr>
                    <w:t>300万支</w:t>
                  </w:r>
                </w:p>
              </w:tc>
              <w:tc>
                <w:tcPr>
                  <w:tcW w:w="879" w:type="pct"/>
                  <w:shd w:val="clear" w:color="auto" w:fill="auto"/>
                  <w:vAlign w:val="center"/>
                </w:tcPr>
                <w:p w14:paraId="2499EA64">
                  <w:pPr>
                    <w:adjustRightInd w:val="0"/>
                    <w:snapToGrid w:val="0"/>
                    <w:jc w:val="center"/>
                    <w:rPr>
                      <w:rFonts w:hint="default"/>
                      <w:sz w:val="18"/>
                      <w:szCs w:val="18"/>
                      <w:lang w:val="en-US" w:eastAsia="zh-CN"/>
                    </w:rPr>
                  </w:pPr>
                  <w:r>
                    <w:rPr>
                      <w:rFonts w:hint="eastAsia"/>
                      <w:sz w:val="18"/>
                      <w:szCs w:val="18"/>
                      <w:lang w:val="en-US" w:eastAsia="zh-CN"/>
                    </w:rPr>
                    <w:t>不变</w:t>
                  </w:r>
                </w:p>
              </w:tc>
            </w:tr>
            <w:tr w14:paraId="24FC68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7808D73F">
                  <w:pPr>
                    <w:adjustRightInd w:val="0"/>
                    <w:snapToGrid w:val="0"/>
                    <w:jc w:val="center"/>
                    <w:rPr>
                      <w:rFonts w:hint="default"/>
                      <w:sz w:val="18"/>
                      <w:szCs w:val="18"/>
                      <w:lang w:val="en-US" w:eastAsia="zh-CN"/>
                    </w:rPr>
                  </w:pPr>
                  <w:r>
                    <w:rPr>
                      <w:rFonts w:hint="eastAsia"/>
                      <w:sz w:val="18"/>
                      <w:szCs w:val="18"/>
                      <w:lang w:val="en-US" w:eastAsia="zh-CN"/>
                    </w:rPr>
                    <w:t>8</w:t>
                  </w:r>
                </w:p>
              </w:tc>
              <w:tc>
                <w:tcPr>
                  <w:tcW w:w="674" w:type="pct"/>
                  <w:vMerge w:val="restart"/>
                  <w:shd w:val="clear" w:color="auto" w:fill="auto"/>
                  <w:vAlign w:val="center"/>
                </w:tcPr>
                <w:p w14:paraId="03A607FD">
                  <w:pPr>
                    <w:pStyle w:val="10"/>
                    <w:adjustRightInd w:val="0"/>
                    <w:snapToGrid w:val="0"/>
                    <w:spacing w:after="0"/>
                    <w:ind w:left="0" w:leftChars="0"/>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中药饮片</w:t>
                  </w:r>
                </w:p>
                <w:p w14:paraId="4848381B">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生产线</w:t>
                  </w:r>
                </w:p>
              </w:tc>
              <w:tc>
                <w:tcPr>
                  <w:tcW w:w="784" w:type="pct"/>
                  <w:shd w:val="clear" w:color="auto" w:fill="auto"/>
                  <w:vAlign w:val="center"/>
                </w:tcPr>
                <w:p w14:paraId="178E2920">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茯苓饮片</w:t>
                  </w:r>
                </w:p>
              </w:tc>
              <w:tc>
                <w:tcPr>
                  <w:tcW w:w="707" w:type="pct"/>
                  <w:tcBorders>
                    <w:top w:val="single" w:color="auto" w:sz="4" w:space="0"/>
                    <w:bottom w:val="single" w:color="auto" w:sz="4" w:space="0"/>
                  </w:tcBorders>
                  <w:vAlign w:val="center"/>
                </w:tcPr>
                <w:p w14:paraId="2BBAF0A4">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10g/15g/20g</w:t>
                  </w:r>
                </w:p>
              </w:tc>
              <w:tc>
                <w:tcPr>
                  <w:tcW w:w="800" w:type="pct"/>
                  <w:shd w:val="clear" w:color="auto" w:fill="auto"/>
                  <w:vAlign w:val="center"/>
                </w:tcPr>
                <w:p w14:paraId="6518A4CB">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50t</w:t>
                  </w:r>
                </w:p>
              </w:tc>
              <w:tc>
                <w:tcPr>
                  <w:tcW w:w="800" w:type="pct"/>
                  <w:shd w:val="clear" w:color="auto" w:fill="auto"/>
                  <w:vAlign w:val="center"/>
                </w:tcPr>
                <w:p w14:paraId="770AF64E">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t</w:t>
                  </w:r>
                </w:p>
              </w:tc>
              <w:tc>
                <w:tcPr>
                  <w:tcW w:w="879" w:type="pct"/>
                  <w:vMerge w:val="restart"/>
                  <w:shd w:val="clear" w:color="auto" w:fill="auto"/>
                  <w:vAlign w:val="center"/>
                </w:tcPr>
                <w:p w14:paraId="2D5D309C">
                  <w:pPr>
                    <w:adjustRightInd w:val="0"/>
                    <w:snapToGrid w:val="0"/>
                    <w:jc w:val="center"/>
                    <w:rPr>
                      <w:rFonts w:hint="eastAsia"/>
                      <w:sz w:val="18"/>
                      <w:szCs w:val="18"/>
                      <w:lang w:val="en-US" w:eastAsia="zh-CN"/>
                    </w:rPr>
                  </w:pPr>
                  <w:r>
                    <w:rPr>
                      <w:rFonts w:hint="eastAsia"/>
                      <w:sz w:val="18"/>
                      <w:szCs w:val="18"/>
                      <w:lang w:val="en-US" w:eastAsia="zh-CN"/>
                    </w:rPr>
                    <w:t>未配置</w:t>
                  </w:r>
                  <w:r>
                    <w:rPr>
                      <w:rFonts w:hint="eastAsia" w:ascii="Times New Roman" w:hAnsi="Times New Roman" w:eastAsia="宋体" w:cs="Times New Roman"/>
                      <w:color w:val="000000"/>
                      <w:sz w:val="18"/>
                      <w:szCs w:val="18"/>
                    </w:rPr>
                    <w:t>中药饮片</w:t>
                  </w:r>
                  <w:r>
                    <w:rPr>
                      <w:rFonts w:hint="eastAsia"/>
                      <w:sz w:val="18"/>
                      <w:szCs w:val="18"/>
                      <w:lang w:val="en-US" w:eastAsia="zh-CN"/>
                    </w:rPr>
                    <w:t>生产线</w:t>
                  </w:r>
                </w:p>
              </w:tc>
            </w:tr>
            <w:tr w14:paraId="10AE7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225DB0DA">
                  <w:pPr>
                    <w:adjustRightInd w:val="0"/>
                    <w:snapToGrid w:val="0"/>
                    <w:jc w:val="center"/>
                    <w:rPr>
                      <w:rFonts w:hint="default"/>
                      <w:sz w:val="18"/>
                      <w:szCs w:val="18"/>
                      <w:lang w:val="en-US" w:eastAsia="zh-CN"/>
                    </w:rPr>
                  </w:pPr>
                  <w:r>
                    <w:rPr>
                      <w:rFonts w:hint="eastAsia"/>
                      <w:sz w:val="18"/>
                      <w:szCs w:val="18"/>
                      <w:lang w:val="en-US" w:eastAsia="zh-CN"/>
                    </w:rPr>
                    <w:t>9</w:t>
                  </w:r>
                </w:p>
              </w:tc>
              <w:tc>
                <w:tcPr>
                  <w:tcW w:w="674" w:type="pct"/>
                  <w:vMerge w:val="continue"/>
                  <w:shd w:val="clear" w:color="auto" w:fill="auto"/>
                  <w:vAlign w:val="center"/>
                </w:tcPr>
                <w:p w14:paraId="4EBD4545">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shd w:val="clear" w:color="auto" w:fill="auto"/>
                  <w:vAlign w:val="center"/>
                </w:tcPr>
                <w:p w14:paraId="2FCC73A0">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天麻饮片</w:t>
                  </w:r>
                </w:p>
              </w:tc>
              <w:tc>
                <w:tcPr>
                  <w:tcW w:w="707" w:type="pct"/>
                  <w:tcBorders>
                    <w:top w:val="single" w:color="auto" w:sz="4" w:space="0"/>
                    <w:bottom w:val="single" w:color="auto" w:sz="4" w:space="0"/>
                  </w:tcBorders>
                  <w:vAlign w:val="center"/>
                </w:tcPr>
                <w:p w14:paraId="4BE03179">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5g/10g/15g</w:t>
                  </w:r>
                </w:p>
              </w:tc>
              <w:tc>
                <w:tcPr>
                  <w:tcW w:w="800" w:type="pct"/>
                  <w:shd w:val="clear" w:color="auto" w:fill="auto"/>
                  <w:vAlign w:val="center"/>
                </w:tcPr>
                <w:p w14:paraId="77C2AE18">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50t</w:t>
                  </w:r>
                </w:p>
              </w:tc>
              <w:tc>
                <w:tcPr>
                  <w:tcW w:w="800" w:type="pct"/>
                  <w:shd w:val="clear" w:color="auto" w:fill="auto"/>
                  <w:vAlign w:val="center"/>
                </w:tcPr>
                <w:p w14:paraId="2F9CE73A">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t</w:t>
                  </w:r>
                </w:p>
              </w:tc>
              <w:tc>
                <w:tcPr>
                  <w:tcW w:w="879" w:type="pct"/>
                  <w:vMerge w:val="continue"/>
                  <w:shd w:val="clear" w:color="auto" w:fill="auto"/>
                  <w:vAlign w:val="center"/>
                </w:tcPr>
                <w:p w14:paraId="4F1C9B3D">
                  <w:pPr>
                    <w:adjustRightInd w:val="0"/>
                    <w:snapToGrid w:val="0"/>
                    <w:jc w:val="center"/>
                    <w:rPr>
                      <w:rFonts w:hint="eastAsia"/>
                      <w:sz w:val="18"/>
                      <w:szCs w:val="18"/>
                      <w:lang w:val="en-US" w:eastAsia="zh-CN"/>
                    </w:rPr>
                  </w:pPr>
                </w:p>
              </w:tc>
            </w:tr>
            <w:tr w14:paraId="69EE9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3D8A315F">
                  <w:pPr>
                    <w:adjustRightInd w:val="0"/>
                    <w:snapToGrid w:val="0"/>
                    <w:jc w:val="center"/>
                    <w:rPr>
                      <w:rFonts w:hint="default"/>
                      <w:sz w:val="18"/>
                      <w:szCs w:val="18"/>
                      <w:lang w:val="en-US" w:eastAsia="zh-CN"/>
                    </w:rPr>
                  </w:pPr>
                  <w:r>
                    <w:rPr>
                      <w:rFonts w:hint="eastAsia"/>
                      <w:sz w:val="18"/>
                      <w:szCs w:val="18"/>
                      <w:lang w:val="en-US" w:eastAsia="zh-CN"/>
                    </w:rPr>
                    <w:t>10</w:t>
                  </w:r>
                </w:p>
              </w:tc>
              <w:tc>
                <w:tcPr>
                  <w:tcW w:w="674" w:type="pct"/>
                  <w:vMerge w:val="continue"/>
                  <w:shd w:val="clear" w:color="auto" w:fill="auto"/>
                  <w:vAlign w:val="center"/>
                </w:tcPr>
                <w:p w14:paraId="3E22C7C1">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shd w:val="clear" w:color="auto" w:fill="auto"/>
                  <w:vAlign w:val="center"/>
                </w:tcPr>
                <w:p w14:paraId="258D0989">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灵芝饮片</w:t>
                  </w:r>
                </w:p>
              </w:tc>
              <w:tc>
                <w:tcPr>
                  <w:tcW w:w="707" w:type="pct"/>
                  <w:tcBorders>
                    <w:top w:val="single" w:color="auto" w:sz="4" w:space="0"/>
                    <w:bottom w:val="single" w:color="auto" w:sz="4" w:space="0"/>
                  </w:tcBorders>
                  <w:vAlign w:val="center"/>
                </w:tcPr>
                <w:p w14:paraId="1494E662">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5g/10g/15g</w:t>
                  </w:r>
                </w:p>
              </w:tc>
              <w:tc>
                <w:tcPr>
                  <w:tcW w:w="800" w:type="pct"/>
                  <w:shd w:val="clear" w:color="auto" w:fill="auto"/>
                  <w:vAlign w:val="center"/>
                </w:tcPr>
                <w:p w14:paraId="2B20D63E">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50t</w:t>
                  </w:r>
                </w:p>
              </w:tc>
              <w:tc>
                <w:tcPr>
                  <w:tcW w:w="800" w:type="pct"/>
                  <w:shd w:val="clear" w:color="auto" w:fill="auto"/>
                  <w:vAlign w:val="center"/>
                </w:tcPr>
                <w:p w14:paraId="778DE936">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t</w:t>
                  </w:r>
                </w:p>
              </w:tc>
              <w:tc>
                <w:tcPr>
                  <w:tcW w:w="879" w:type="pct"/>
                  <w:vMerge w:val="continue"/>
                  <w:shd w:val="clear" w:color="auto" w:fill="auto"/>
                  <w:vAlign w:val="center"/>
                </w:tcPr>
                <w:p w14:paraId="39C8362A">
                  <w:pPr>
                    <w:adjustRightInd w:val="0"/>
                    <w:snapToGrid w:val="0"/>
                    <w:jc w:val="center"/>
                    <w:rPr>
                      <w:rFonts w:hint="eastAsia"/>
                      <w:sz w:val="18"/>
                      <w:szCs w:val="18"/>
                      <w:lang w:val="en-US" w:eastAsia="zh-CN"/>
                    </w:rPr>
                  </w:pPr>
                </w:p>
              </w:tc>
            </w:tr>
            <w:tr w14:paraId="78947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11B61579">
                  <w:pPr>
                    <w:adjustRightInd w:val="0"/>
                    <w:snapToGrid w:val="0"/>
                    <w:jc w:val="center"/>
                    <w:rPr>
                      <w:rFonts w:hint="default"/>
                      <w:sz w:val="18"/>
                      <w:szCs w:val="18"/>
                      <w:lang w:val="en-US" w:eastAsia="zh-CN"/>
                    </w:rPr>
                  </w:pPr>
                  <w:r>
                    <w:rPr>
                      <w:rFonts w:hint="eastAsia"/>
                      <w:sz w:val="18"/>
                      <w:szCs w:val="18"/>
                      <w:lang w:val="en-US" w:eastAsia="zh-CN"/>
                    </w:rPr>
                    <w:t>11</w:t>
                  </w:r>
                </w:p>
              </w:tc>
              <w:tc>
                <w:tcPr>
                  <w:tcW w:w="674" w:type="pct"/>
                  <w:vMerge w:val="continue"/>
                  <w:shd w:val="clear" w:color="auto" w:fill="auto"/>
                  <w:vAlign w:val="center"/>
                </w:tcPr>
                <w:p w14:paraId="745E9F26">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shd w:val="clear" w:color="auto" w:fill="auto"/>
                  <w:vAlign w:val="center"/>
                </w:tcPr>
                <w:p w14:paraId="02003A4C">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白芨饮片</w:t>
                  </w:r>
                </w:p>
              </w:tc>
              <w:tc>
                <w:tcPr>
                  <w:tcW w:w="707" w:type="pct"/>
                  <w:tcBorders>
                    <w:top w:val="single" w:color="auto" w:sz="4" w:space="0"/>
                    <w:bottom w:val="single" w:color="auto" w:sz="4" w:space="0"/>
                  </w:tcBorders>
                  <w:vAlign w:val="center"/>
                </w:tcPr>
                <w:p w14:paraId="4B460D0D">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10g/15g/20g</w:t>
                  </w:r>
                </w:p>
              </w:tc>
              <w:tc>
                <w:tcPr>
                  <w:tcW w:w="800" w:type="pct"/>
                  <w:shd w:val="clear" w:color="auto" w:fill="auto"/>
                  <w:vAlign w:val="center"/>
                </w:tcPr>
                <w:p w14:paraId="6528AD54">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50t</w:t>
                  </w:r>
                </w:p>
              </w:tc>
              <w:tc>
                <w:tcPr>
                  <w:tcW w:w="800" w:type="pct"/>
                  <w:shd w:val="clear" w:color="auto" w:fill="auto"/>
                  <w:vAlign w:val="center"/>
                </w:tcPr>
                <w:p w14:paraId="08EB2462">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t</w:t>
                  </w:r>
                </w:p>
              </w:tc>
              <w:tc>
                <w:tcPr>
                  <w:tcW w:w="879" w:type="pct"/>
                  <w:vMerge w:val="continue"/>
                  <w:shd w:val="clear" w:color="auto" w:fill="auto"/>
                  <w:vAlign w:val="center"/>
                </w:tcPr>
                <w:p w14:paraId="4B9909E0">
                  <w:pPr>
                    <w:adjustRightInd w:val="0"/>
                    <w:snapToGrid w:val="0"/>
                    <w:jc w:val="center"/>
                    <w:rPr>
                      <w:rFonts w:hint="eastAsia"/>
                      <w:sz w:val="18"/>
                      <w:szCs w:val="18"/>
                      <w:lang w:val="en-US" w:eastAsia="zh-CN"/>
                    </w:rPr>
                  </w:pPr>
                </w:p>
              </w:tc>
            </w:tr>
            <w:tr w14:paraId="50ADC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shd w:val="clear" w:color="auto" w:fill="auto"/>
                  <w:vAlign w:val="center"/>
                </w:tcPr>
                <w:p w14:paraId="70812246">
                  <w:pPr>
                    <w:adjustRightInd w:val="0"/>
                    <w:snapToGrid w:val="0"/>
                    <w:jc w:val="center"/>
                    <w:rPr>
                      <w:rFonts w:hint="default"/>
                      <w:sz w:val="18"/>
                      <w:szCs w:val="18"/>
                      <w:lang w:val="en-US" w:eastAsia="zh-CN"/>
                    </w:rPr>
                  </w:pPr>
                  <w:r>
                    <w:rPr>
                      <w:rFonts w:hint="eastAsia"/>
                      <w:sz w:val="18"/>
                      <w:szCs w:val="18"/>
                      <w:lang w:val="en-US" w:eastAsia="zh-CN"/>
                    </w:rPr>
                    <w:t>12</w:t>
                  </w:r>
                </w:p>
              </w:tc>
              <w:tc>
                <w:tcPr>
                  <w:tcW w:w="674" w:type="pct"/>
                  <w:vMerge w:val="restart"/>
                  <w:shd w:val="clear" w:color="auto" w:fill="auto"/>
                  <w:vAlign w:val="center"/>
                </w:tcPr>
                <w:p w14:paraId="18B051A7">
                  <w:pPr>
                    <w:pStyle w:val="10"/>
                    <w:adjustRightInd w:val="0"/>
                    <w:snapToGrid w:val="0"/>
                    <w:spacing w:after="0"/>
                    <w:ind w:left="0" w:leftChars="0"/>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食品饮料</w:t>
                  </w:r>
                </w:p>
                <w:p w14:paraId="1B9501B0">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生产线</w:t>
                  </w:r>
                </w:p>
              </w:tc>
              <w:tc>
                <w:tcPr>
                  <w:tcW w:w="784" w:type="pct"/>
                  <w:shd w:val="clear" w:color="auto" w:fill="auto"/>
                  <w:vAlign w:val="center"/>
                </w:tcPr>
                <w:p w14:paraId="3D48B996">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金银花露饮品</w:t>
                  </w:r>
                </w:p>
              </w:tc>
              <w:tc>
                <w:tcPr>
                  <w:tcW w:w="707" w:type="pct"/>
                  <w:tcBorders>
                    <w:top w:val="single" w:color="auto" w:sz="4" w:space="0"/>
                    <w:bottom w:val="single" w:color="auto" w:sz="4" w:space="0"/>
                  </w:tcBorders>
                  <w:vAlign w:val="center"/>
                </w:tcPr>
                <w:p w14:paraId="08E7DD67">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350ml</w:t>
                  </w:r>
                </w:p>
              </w:tc>
              <w:tc>
                <w:tcPr>
                  <w:tcW w:w="800" w:type="pct"/>
                  <w:shd w:val="clear" w:color="auto" w:fill="auto"/>
                  <w:vAlign w:val="center"/>
                </w:tcPr>
                <w:p w14:paraId="538504DC">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500万瓶</w:t>
                  </w:r>
                </w:p>
              </w:tc>
              <w:tc>
                <w:tcPr>
                  <w:tcW w:w="800" w:type="pct"/>
                  <w:shd w:val="clear" w:color="auto" w:fill="auto"/>
                  <w:vAlign w:val="center"/>
                </w:tcPr>
                <w:p w14:paraId="4767213A">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t</w:t>
                  </w:r>
                </w:p>
              </w:tc>
              <w:tc>
                <w:tcPr>
                  <w:tcW w:w="879" w:type="pct"/>
                  <w:vMerge w:val="restart"/>
                  <w:shd w:val="clear" w:color="auto" w:fill="auto"/>
                  <w:vAlign w:val="center"/>
                </w:tcPr>
                <w:p w14:paraId="1D658079">
                  <w:pPr>
                    <w:pStyle w:val="10"/>
                    <w:adjustRightInd w:val="0"/>
                    <w:snapToGrid w:val="0"/>
                    <w:spacing w:after="0"/>
                    <w:ind w:left="0" w:leftChars="0"/>
                    <w:jc w:val="center"/>
                    <w:rPr>
                      <w:rFonts w:ascii="Times New Roman" w:hAnsi="Times New Roman" w:eastAsia="宋体" w:cs="Times New Roman"/>
                      <w:color w:val="000000"/>
                      <w:sz w:val="18"/>
                      <w:szCs w:val="18"/>
                    </w:rPr>
                  </w:pPr>
                  <w:r>
                    <w:rPr>
                      <w:rFonts w:hint="eastAsia"/>
                      <w:sz w:val="18"/>
                      <w:szCs w:val="18"/>
                      <w:lang w:val="en-US" w:eastAsia="zh-CN"/>
                    </w:rPr>
                    <w:t>未配置</w:t>
                  </w:r>
                  <w:r>
                    <w:rPr>
                      <w:rFonts w:hint="eastAsia" w:ascii="Times New Roman" w:hAnsi="Times New Roman" w:eastAsia="宋体" w:cs="Times New Roman"/>
                      <w:color w:val="000000"/>
                      <w:sz w:val="18"/>
                      <w:szCs w:val="18"/>
                    </w:rPr>
                    <w:t>食品饮料</w:t>
                  </w:r>
                </w:p>
                <w:p w14:paraId="51FF05DD">
                  <w:pPr>
                    <w:adjustRightInd w:val="0"/>
                    <w:snapToGrid w:val="0"/>
                    <w:jc w:val="center"/>
                    <w:rPr>
                      <w:rFonts w:hint="eastAsia"/>
                      <w:sz w:val="18"/>
                      <w:szCs w:val="18"/>
                      <w:lang w:val="en-US" w:eastAsia="zh-CN"/>
                    </w:rPr>
                  </w:pPr>
                  <w:r>
                    <w:rPr>
                      <w:rFonts w:hint="eastAsia"/>
                      <w:sz w:val="18"/>
                      <w:szCs w:val="18"/>
                      <w:lang w:val="en-US" w:eastAsia="zh-CN"/>
                    </w:rPr>
                    <w:t>生产线</w:t>
                  </w:r>
                </w:p>
              </w:tc>
            </w:tr>
            <w:tr w14:paraId="3DBB0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53" w:type="pct"/>
                  <w:tcBorders>
                    <w:bottom w:val="single" w:color="auto" w:sz="12" w:space="0"/>
                  </w:tcBorders>
                  <w:shd w:val="clear" w:color="auto" w:fill="auto"/>
                  <w:vAlign w:val="center"/>
                </w:tcPr>
                <w:p w14:paraId="10C45191">
                  <w:pPr>
                    <w:adjustRightInd w:val="0"/>
                    <w:snapToGrid w:val="0"/>
                    <w:jc w:val="center"/>
                    <w:rPr>
                      <w:rFonts w:hint="default"/>
                      <w:sz w:val="18"/>
                      <w:szCs w:val="18"/>
                      <w:lang w:val="en-US" w:eastAsia="zh-CN"/>
                    </w:rPr>
                  </w:pPr>
                  <w:r>
                    <w:rPr>
                      <w:rFonts w:hint="eastAsia"/>
                      <w:sz w:val="18"/>
                      <w:szCs w:val="18"/>
                      <w:lang w:val="en-US" w:eastAsia="zh-CN"/>
                    </w:rPr>
                    <w:t>13</w:t>
                  </w:r>
                </w:p>
              </w:tc>
              <w:tc>
                <w:tcPr>
                  <w:tcW w:w="674" w:type="pct"/>
                  <w:vMerge w:val="continue"/>
                  <w:tcBorders>
                    <w:bottom w:val="single" w:color="auto" w:sz="12" w:space="0"/>
                  </w:tcBorders>
                  <w:shd w:val="clear" w:color="auto" w:fill="auto"/>
                  <w:vAlign w:val="center"/>
                </w:tcPr>
                <w:p w14:paraId="2794EDA3">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p>
              </w:tc>
              <w:tc>
                <w:tcPr>
                  <w:tcW w:w="784" w:type="pct"/>
                  <w:tcBorders>
                    <w:bottom w:val="single" w:color="auto" w:sz="12" w:space="0"/>
                  </w:tcBorders>
                  <w:shd w:val="clear" w:color="auto" w:fill="auto"/>
                  <w:vAlign w:val="center"/>
                </w:tcPr>
                <w:p w14:paraId="2DDF0EC6">
                  <w:pPr>
                    <w:pStyle w:val="10"/>
                    <w:adjustRightInd w:val="0"/>
                    <w:snapToGrid w:val="0"/>
                    <w:spacing w:after="0"/>
                    <w:ind w:left="0" w:left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酸梅饮品</w:t>
                  </w:r>
                </w:p>
              </w:tc>
              <w:tc>
                <w:tcPr>
                  <w:tcW w:w="707" w:type="pct"/>
                  <w:tcBorders>
                    <w:top w:val="single" w:color="auto" w:sz="4" w:space="0"/>
                    <w:bottom w:val="single" w:color="auto" w:sz="12" w:space="0"/>
                  </w:tcBorders>
                  <w:vAlign w:val="center"/>
                </w:tcPr>
                <w:p w14:paraId="673D1ACF">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500ml</w:t>
                  </w:r>
                </w:p>
              </w:tc>
              <w:tc>
                <w:tcPr>
                  <w:tcW w:w="800" w:type="pct"/>
                  <w:tcBorders>
                    <w:bottom w:val="single" w:color="auto" w:sz="12" w:space="0"/>
                  </w:tcBorders>
                  <w:shd w:val="clear" w:color="auto" w:fill="auto"/>
                  <w:vAlign w:val="center"/>
                </w:tcPr>
                <w:p w14:paraId="770D98B8">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500万瓶</w:t>
                  </w:r>
                </w:p>
              </w:tc>
              <w:tc>
                <w:tcPr>
                  <w:tcW w:w="800" w:type="pct"/>
                  <w:tcBorders>
                    <w:bottom w:val="single" w:color="auto" w:sz="12" w:space="0"/>
                  </w:tcBorders>
                  <w:shd w:val="clear" w:color="auto" w:fill="auto"/>
                  <w:vAlign w:val="center"/>
                </w:tcPr>
                <w:p w14:paraId="402A8D3E">
                  <w:pPr>
                    <w:adjustRightInd w:val="0"/>
                    <w:snapToGrid w:val="0"/>
                    <w:jc w:val="center"/>
                    <w:rPr>
                      <w:rFonts w:hint="default"/>
                      <w:sz w:val="18"/>
                      <w:szCs w:val="18"/>
                      <w:lang w:val="en-US" w:eastAsia="zh-CN"/>
                    </w:rPr>
                  </w:pPr>
                  <w:r>
                    <w:rPr>
                      <w:rFonts w:hint="eastAsia"/>
                      <w:sz w:val="18"/>
                      <w:szCs w:val="18"/>
                      <w:lang w:val="en-US" w:eastAsia="zh-CN"/>
                    </w:rPr>
                    <w:t>0</w:t>
                  </w:r>
                  <w:r>
                    <w:rPr>
                      <w:rFonts w:hint="eastAsia" w:ascii="Times New Roman" w:hAnsi="Times New Roman" w:eastAsia="宋体" w:cs="Times New Roman"/>
                      <w:sz w:val="18"/>
                      <w:szCs w:val="18"/>
                      <w:lang w:val="en-US" w:eastAsia="zh-CN"/>
                    </w:rPr>
                    <w:t>t</w:t>
                  </w:r>
                </w:p>
              </w:tc>
              <w:tc>
                <w:tcPr>
                  <w:tcW w:w="879" w:type="pct"/>
                  <w:vMerge w:val="continue"/>
                  <w:tcBorders>
                    <w:bottom w:val="single" w:color="auto" w:sz="12" w:space="0"/>
                  </w:tcBorders>
                  <w:shd w:val="clear" w:color="auto" w:fill="auto"/>
                  <w:vAlign w:val="center"/>
                </w:tcPr>
                <w:p w14:paraId="5116C005">
                  <w:pPr>
                    <w:adjustRightInd w:val="0"/>
                    <w:snapToGrid w:val="0"/>
                    <w:jc w:val="center"/>
                    <w:rPr>
                      <w:rFonts w:hint="eastAsia"/>
                      <w:sz w:val="18"/>
                      <w:szCs w:val="18"/>
                      <w:lang w:val="en-US" w:eastAsia="zh-CN"/>
                    </w:rPr>
                  </w:pPr>
                </w:p>
              </w:tc>
            </w:tr>
          </w:tbl>
          <w:p w14:paraId="40E4DE58">
            <w:pPr>
              <w:pStyle w:val="8"/>
              <w:spacing w:line="360" w:lineRule="auto"/>
              <w:ind w:firstLine="480" w:firstLineChars="200"/>
              <w:rPr>
                <w:b/>
                <w:sz w:val="24"/>
                <w:szCs w:val="24"/>
              </w:rPr>
            </w:pPr>
            <w:r>
              <w:rPr>
                <w:rFonts w:hint="eastAsia" w:ascii="宋体" w:hAnsi="Times New Roman" w:eastAsia="宋体" w:cs="宋体"/>
                <w:kern w:val="2"/>
                <w:sz w:val="24"/>
                <w:szCs w:val="24"/>
                <w:lang w:val="en-US" w:eastAsia="zh-CN" w:bidi="ar-SA"/>
              </w:rPr>
              <w:t>口服液生产线主要生产左卡尼丁口服液，无色的澄明液体；微香，味甜，适应症：可用于防治左卡尼汀缺乏，如慢性肾衰病人因血液透析所致的左卡尼汀缺乏；改善心肌缺血，抗心绞痛等。临床表现如心肌病、骨骼肌病（痛）、心律失常、高脂血症，以及低血压和透析中肌痉挛等。</w:t>
            </w:r>
          </w:p>
          <w:p w14:paraId="6285E4E9">
            <w:pPr>
              <w:jc w:val="center"/>
              <w:rPr>
                <w:b/>
                <w:sz w:val="24"/>
                <w:szCs w:val="24"/>
              </w:rPr>
            </w:pPr>
            <w:r>
              <w:rPr>
                <w:b/>
                <w:sz w:val="24"/>
                <w:szCs w:val="24"/>
              </w:rPr>
              <w:t>表</w:t>
            </w:r>
            <w:r>
              <w:rPr>
                <w:rFonts w:hint="eastAsia"/>
                <w:b/>
                <w:sz w:val="24"/>
                <w:szCs w:val="24"/>
              </w:rPr>
              <w:t>2-</w:t>
            </w:r>
            <w:r>
              <w:rPr>
                <w:rFonts w:hint="eastAsia"/>
                <w:b/>
                <w:sz w:val="24"/>
                <w:szCs w:val="24"/>
                <w:lang w:val="en-US" w:eastAsia="zh-CN"/>
              </w:rPr>
              <w:t>2</w:t>
            </w:r>
            <w:r>
              <w:rPr>
                <w:b/>
                <w:sz w:val="24"/>
                <w:szCs w:val="24"/>
              </w:rPr>
              <w:t xml:space="preserve">  </w:t>
            </w:r>
            <w:r>
              <w:rPr>
                <w:rFonts w:hint="eastAsia"/>
                <w:b/>
                <w:sz w:val="24"/>
                <w:szCs w:val="24"/>
              </w:rPr>
              <w:t>项目概况核查</w:t>
            </w:r>
            <w:r>
              <w:rPr>
                <w:b/>
                <w:sz w:val="24"/>
                <w:szCs w:val="24"/>
              </w:rPr>
              <w:t>表</w:t>
            </w:r>
          </w:p>
          <w:tbl>
            <w:tblPr>
              <w:tblStyle w:val="27"/>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16"/>
              <w:gridCol w:w="2511"/>
              <w:gridCol w:w="2508"/>
              <w:gridCol w:w="1436"/>
            </w:tblGrid>
            <w:tr w14:paraId="2AA44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bottom w:val="single" w:color="auto" w:sz="12" w:space="0"/>
                  </w:tcBorders>
                  <w:vAlign w:val="center"/>
                </w:tcPr>
                <w:p w14:paraId="36B67619">
                  <w:pPr>
                    <w:jc w:val="center"/>
                    <w:textAlignment w:val="center"/>
                    <w:rPr>
                      <w:b/>
                      <w:bCs/>
                      <w:sz w:val="18"/>
                    </w:rPr>
                  </w:pPr>
                  <w:r>
                    <w:rPr>
                      <w:rFonts w:hint="eastAsia"/>
                      <w:b/>
                      <w:bCs/>
                      <w:sz w:val="18"/>
                    </w:rPr>
                    <w:t>序号</w:t>
                  </w:r>
                </w:p>
              </w:tc>
              <w:tc>
                <w:tcPr>
                  <w:tcW w:w="1316" w:type="dxa"/>
                  <w:tcBorders>
                    <w:bottom w:val="single" w:color="auto" w:sz="12" w:space="0"/>
                  </w:tcBorders>
                  <w:vAlign w:val="center"/>
                </w:tcPr>
                <w:p w14:paraId="563D9358">
                  <w:pPr>
                    <w:jc w:val="center"/>
                    <w:textAlignment w:val="center"/>
                    <w:rPr>
                      <w:b/>
                      <w:bCs/>
                      <w:sz w:val="18"/>
                    </w:rPr>
                  </w:pPr>
                  <w:r>
                    <w:rPr>
                      <w:rFonts w:hint="eastAsia"/>
                      <w:b/>
                      <w:bCs/>
                      <w:sz w:val="18"/>
                    </w:rPr>
                    <w:t>基本情况</w:t>
                  </w:r>
                </w:p>
              </w:tc>
              <w:tc>
                <w:tcPr>
                  <w:tcW w:w="2511" w:type="dxa"/>
                  <w:tcBorders>
                    <w:bottom w:val="single" w:color="auto" w:sz="12" w:space="0"/>
                  </w:tcBorders>
                  <w:vAlign w:val="center"/>
                </w:tcPr>
                <w:p w14:paraId="46843EC1">
                  <w:pPr>
                    <w:jc w:val="center"/>
                    <w:textAlignment w:val="center"/>
                    <w:rPr>
                      <w:b/>
                      <w:bCs/>
                      <w:sz w:val="18"/>
                    </w:rPr>
                  </w:pPr>
                  <w:r>
                    <w:rPr>
                      <w:rFonts w:hint="eastAsia"/>
                      <w:b/>
                      <w:bCs/>
                      <w:sz w:val="18"/>
                    </w:rPr>
                    <w:t>环评及批复阶段建设内容</w:t>
                  </w:r>
                </w:p>
              </w:tc>
              <w:tc>
                <w:tcPr>
                  <w:tcW w:w="2508" w:type="dxa"/>
                  <w:tcBorders>
                    <w:bottom w:val="single" w:color="auto" w:sz="12" w:space="0"/>
                  </w:tcBorders>
                  <w:vAlign w:val="center"/>
                </w:tcPr>
                <w:p w14:paraId="0926CD02">
                  <w:pPr>
                    <w:jc w:val="center"/>
                    <w:textAlignment w:val="center"/>
                    <w:rPr>
                      <w:b/>
                      <w:bCs/>
                      <w:sz w:val="18"/>
                    </w:rPr>
                  </w:pPr>
                  <w:r>
                    <w:rPr>
                      <w:rFonts w:hint="eastAsia"/>
                      <w:b/>
                      <w:bCs/>
                      <w:sz w:val="18"/>
                    </w:rPr>
                    <w:t>实际建设情况</w:t>
                  </w:r>
                </w:p>
              </w:tc>
              <w:tc>
                <w:tcPr>
                  <w:tcW w:w="1436" w:type="dxa"/>
                  <w:tcBorders>
                    <w:bottom w:val="single" w:color="auto" w:sz="12" w:space="0"/>
                  </w:tcBorders>
                  <w:vAlign w:val="center"/>
                </w:tcPr>
                <w:p w14:paraId="7464FF94">
                  <w:pPr>
                    <w:jc w:val="center"/>
                    <w:textAlignment w:val="center"/>
                    <w:rPr>
                      <w:b/>
                      <w:bCs/>
                      <w:sz w:val="18"/>
                    </w:rPr>
                  </w:pPr>
                  <w:r>
                    <w:rPr>
                      <w:rFonts w:hint="eastAsia"/>
                      <w:b/>
                      <w:bCs/>
                      <w:sz w:val="18"/>
                    </w:rPr>
                    <w:t>与环评一致性</w:t>
                  </w:r>
                </w:p>
              </w:tc>
            </w:tr>
            <w:tr w14:paraId="6E01B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op w:val="single" w:color="auto" w:sz="12" w:space="0"/>
                    <w:tl2br w:val="nil"/>
                    <w:tr2bl w:val="nil"/>
                  </w:tcBorders>
                  <w:vAlign w:val="center"/>
                </w:tcPr>
                <w:p w14:paraId="693CF9E6">
                  <w:pPr>
                    <w:jc w:val="center"/>
                    <w:textAlignment w:val="center"/>
                    <w:rPr>
                      <w:sz w:val="18"/>
                    </w:rPr>
                  </w:pPr>
                  <w:r>
                    <w:rPr>
                      <w:rFonts w:hint="eastAsia"/>
                      <w:sz w:val="18"/>
                    </w:rPr>
                    <w:t>1</w:t>
                  </w:r>
                </w:p>
              </w:tc>
              <w:tc>
                <w:tcPr>
                  <w:tcW w:w="1316" w:type="dxa"/>
                  <w:tcBorders>
                    <w:top w:val="single" w:color="auto" w:sz="12" w:space="0"/>
                    <w:tl2br w:val="nil"/>
                    <w:tr2bl w:val="nil"/>
                  </w:tcBorders>
                  <w:vAlign w:val="center"/>
                </w:tcPr>
                <w:p w14:paraId="5926C0F4">
                  <w:pPr>
                    <w:jc w:val="center"/>
                    <w:textAlignment w:val="center"/>
                    <w:rPr>
                      <w:sz w:val="18"/>
                    </w:rPr>
                  </w:pPr>
                  <w:r>
                    <w:rPr>
                      <w:rFonts w:hint="eastAsia"/>
                      <w:sz w:val="18"/>
                    </w:rPr>
                    <w:t>项目名称</w:t>
                  </w:r>
                </w:p>
              </w:tc>
              <w:tc>
                <w:tcPr>
                  <w:tcW w:w="2511" w:type="dxa"/>
                  <w:tcBorders>
                    <w:top w:val="single" w:color="auto" w:sz="12" w:space="0"/>
                    <w:tl2br w:val="nil"/>
                    <w:tr2bl w:val="nil"/>
                  </w:tcBorders>
                  <w:vAlign w:val="center"/>
                </w:tcPr>
                <w:p w14:paraId="5035B2FC">
                  <w:pPr>
                    <w:jc w:val="center"/>
                    <w:textAlignment w:val="center"/>
                    <w:rPr>
                      <w:rFonts w:hint="eastAsia" w:eastAsia="宋体"/>
                      <w:sz w:val="18"/>
                      <w:lang w:eastAsia="zh-CN"/>
                    </w:rPr>
                  </w:pPr>
                  <w:r>
                    <w:rPr>
                      <w:rFonts w:hint="eastAsia"/>
                      <w:bCs/>
                      <w:sz w:val="18"/>
                      <w:lang w:eastAsia="zh-CN"/>
                    </w:rPr>
                    <w:t>湖北欣泽霏药业有限公司医药制剂生产、食品饮料加工、中药饮片、医疗器械、消毒用品生产项目</w:t>
                  </w:r>
                </w:p>
              </w:tc>
              <w:tc>
                <w:tcPr>
                  <w:tcW w:w="2508" w:type="dxa"/>
                  <w:tcBorders>
                    <w:top w:val="single" w:color="auto" w:sz="12" w:space="0"/>
                    <w:tl2br w:val="nil"/>
                    <w:tr2bl w:val="nil"/>
                  </w:tcBorders>
                  <w:vAlign w:val="center"/>
                </w:tcPr>
                <w:p w14:paraId="12C6B137">
                  <w:pPr>
                    <w:jc w:val="center"/>
                    <w:textAlignment w:val="center"/>
                    <w:rPr>
                      <w:rFonts w:hint="eastAsia" w:eastAsia="宋体"/>
                      <w:sz w:val="18"/>
                      <w:lang w:eastAsia="zh-CN"/>
                    </w:rPr>
                  </w:pPr>
                  <w:r>
                    <w:rPr>
                      <w:rFonts w:hint="eastAsia"/>
                      <w:bCs/>
                      <w:sz w:val="18"/>
                      <w:lang w:eastAsia="zh-CN"/>
                    </w:rPr>
                    <w:t>湖北欣泽霏药业有限公司医药制剂生产、食品饮料加工、中药饮片、医疗器械、消毒用品生产项目</w:t>
                  </w:r>
                </w:p>
              </w:tc>
              <w:tc>
                <w:tcPr>
                  <w:tcW w:w="1436" w:type="dxa"/>
                  <w:tcBorders>
                    <w:top w:val="single" w:color="auto" w:sz="12" w:space="0"/>
                    <w:tl2br w:val="nil"/>
                    <w:tr2bl w:val="nil"/>
                  </w:tcBorders>
                  <w:vAlign w:val="center"/>
                </w:tcPr>
                <w:p w14:paraId="2E95794B">
                  <w:pPr>
                    <w:jc w:val="center"/>
                    <w:textAlignment w:val="center"/>
                    <w:rPr>
                      <w:sz w:val="18"/>
                    </w:rPr>
                  </w:pPr>
                  <w:r>
                    <w:rPr>
                      <w:rFonts w:hint="eastAsia"/>
                      <w:sz w:val="18"/>
                    </w:rPr>
                    <w:t>一致</w:t>
                  </w:r>
                </w:p>
              </w:tc>
            </w:tr>
            <w:tr w14:paraId="18F68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2E7A9728">
                  <w:pPr>
                    <w:jc w:val="center"/>
                    <w:textAlignment w:val="center"/>
                    <w:rPr>
                      <w:sz w:val="18"/>
                    </w:rPr>
                  </w:pPr>
                  <w:r>
                    <w:rPr>
                      <w:rFonts w:hint="eastAsia"/>
                      <w:sz w:val="18"/>
                    </w:rPr>
                    <w:t>2</w:t>
                  </w:r>
                </w:p>
              </w:tc>
              <w:tc>
                <w:tcPr>
                  <w:tcW w:w="1316" w:type="dxa"/>
                  <w:tcBorders>
                    <w:tl2br w:val="nil"/>
                    <w:tr2bl w:val="nil"/>
                  </w:tcBorders>
                  <w:vAlign w:val="center"/>
                </w:tcPr>
                <w:p w14:paraId="16DEB12E">
                  <w:pPr>
                    <w:jc w:val="center"/>
                    <w:textAlignment w:val="center"/>
                    <w:rPr>
                      <w:sz w:val="18"/>
                    </w:rPr>
                  </w:pPr>
                  <w:r>
                    <w:rPr>
                      <w:rFonts w:hint="eastAsia"/>
                      <w:sz w:val="18"/>
                    </w:rPr>
                    <w:t>建设地点</w:t>
                  </w:r>
                </w:p>
              </w:tc>
              <w:tc>
                <w:tcPr>
                  <w:tcW w:w="2511" w:type="dxa"/>
                  <w:tcBorders>
                    <w:tl2br w:val="nil"/>
                    <w:tr2bl w:val="nil"/>
                  </w:tcBorders>
                  <w:vAlign w:val="center"/>
                </w:tcPr>
                <w:p w14:paraId="1409E21D">
                  <w:pPr>
                    <w:jc w:val="center"/>
                    <w:textAlignment w:val="center"/>
                    <w:rPr>
                      <w:rFonts w:hint="eastAsia" w:eastAsia="宋体"/>
                      <w:sz w:val="18"/>
                      <w:lang w:eastAsia="zh-CN"/>
                    </w:rPr>
                  </w:pPr>
                  <w:r>
                    <w:rPr>
                      <w:rFonts w:hint="eastAsia"/>
                      <w:sz w:val="18"/>
                      <w:lang w:eastAsia="zh-CN"/>
                    </w:rPr>
                    <w:t>罗田县经济开发区</w:t>
                  </w:r>
                </w:p>
              </w:tc>
              <w:tc>
                <w:tcPr>
                  <w:tcW w:w="2508" w:type="dxa"/>
                  <w:tcBorders>
                    <w:tl2br w:val="nil"/>
                    <w:tr2bl w:val="nil"/>
                  </w:tcBorders>
                  <w:vAlign w:val="center"/>
                </w:tcPr>
                <w:p w14:paraId="17BF984B">
                  <w:pPr>
                    <w:jc w:val="center"/>
                    <w:textAlignment w:val="center"/>
                    <w:rPr>
                      <w:rFonts w:hint="eastAsia" w:eastAsia="宋体"/>
                      <w:sz w:val="18"/>
                      <w:lang w:eastAsia="zh-CN"/>
                    </w:rPr>
                  </w:pPr>
                  <w:r>
                    <w:rPr>
                      <w:rFonts w:hint="eastAsia" w:ascii="Times New Roman" w:hAnsi="Times New Roman" w:eastAsia="宋体" w:cs="Times New Roman"/>
                      <w:sz w:val="18"/>
                      <w:lang w:val="en-US" w:eastAsia="zh-CN"/>
                    </w:rPr>
                    <w:t>罗田县经济开发区凤山大道102号</w:t>
                  </w:r>
                </w:p>
              </w:tc>
              <w:tc>
                <w:tcPr>
                  <w:tcW w:w="1436" w:type="dxa"/>
                  <w:tcBorders>
                    <w:tl2br w:val="nil"/>
                    <w:tr2bl w:val="nil"/>
                  </w:tcBorders>
                  <w:vAlign w:val="center"/>
                </w:tcPr>
                <w:p w14:paraId="2AD5560D">
                  <w:pPr>
                    <w:jc w:val="center"/>
                    <w:textAlignment w:val="center"/>
                    <w:rPr>
                      <w:sz w:val="18"/>
                    </w:rPr>
                  </w:pPr>
                  <w:r>
                    <w:rPr>
                      <w:rFonts w:hint="eastAsia"/>
                      <w:sz w:val="18"/>
                    </w:rPr>
                    <w:t>一致</w:t>
                  </w:r>
                </w:p>
              </w:tc>
            </w:tr>
            <w:tr w14:paraId="54070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147077CA">
                  <w:pPr>
                    <w:jc w:val="center"/>
                    <w:textAlignment w:val="center"/>
                    <w:rPr>
                      <w:sz w:val="18"/>
                    </w:rPr>
                  </w:pPr>
                  <w:r>
                    <w:rPr>
                      <w:rFonts w:hint="eastAsia"/>
                      <w:sz w:val="18"/>
                    </w:rPr>
                    <w:t>3</w:t>
                  </w:r>
                </w:p>
              </w:tc>
              <w:tc>
                <w:tcPr>
                  <w:tcW w:w="1316" w:type="dxa"/>
                  <w:tcBorders>
                    <w:tl2br w:val="nil"/>
                    <w:tr2bl w:val="nil"/>
                  </w:tcBorders>
                  <w:vAlign w:val="center"/>
                </w:tcPr>
                <w:p w14:paraId="01C9431B">
                  <w:pPr>
                    <w:jc w:val="center"/>
                    <w:textAlignment w:val="center"/>
                    <w:rPr>
                      <w:sz w:val="18"/>
                    </w:rPr>
                  </w:pPr>
                  <w:r>
                    <w:rPr>
                      <w:rFonts w:hint="eastAsia"/>
                      <w:sz w:val="18"/>
                    </w:rPr>
                    <w:t>占地面积</w:t>
                  </w:r>
                </w:p>
              </w:tc>
              <w:tc>
                <w:tcPr>
                  <w:tcW w:w="2511" w:type="dxa"/>
                  <w:tcBorders>
                    <w:tl2br w:val="nil"/>
                    <w:tr2bl w:val="nil"/>
                  </w:tcBorders>
                  <w:vAlign w:val="center"/>
                </w:tcPr>
                <w:p w14:paraId="46A78379">
                  <w:pPr>
                    <w:jc w:val="center"/>
                    <w:textAlignment w:val="center"/>
                    <w:rPr>
                      <w:rFonts w:hint="default" w:eastAsia="宋体"/>
                      <w:sz w:val="18"/>
                      <w:lang w:val="en-US" w:eastAsia="zh-CN"/>
                    </w:rPr>
                  </w:pPr>
                  <w:r>
                    <w:rPr>
                      <w:rFonts w:hint="default" w:ascii="Times New Roman" w:hAnsi="Times New Roman" w:eastAsia="宋体" w:cs="Times New Roman"/>
                      <w:color w:val="000000"/>
                      <w:sz w:val="18"/>
                      <w:szCs w:val="18"/>
                      <w:lang w:val="en-US" w:eastAsia="zh-CN"/>
                    </w:rPr>
                    <w:t>35955.7</w:t>
                  </w:r>
                  <w:r>
                    <w:rPr>
                      <w:rFonts w:hint="eastAsia" w:ascii="Times New Roman" w:hAnsi="Times New Roman" w:eastAsia="宋体" w:cs="Times New Roman"/>
                      <w:color w:val="000000"/>
                      <w:sz w:val="18"/>
                      <w:szCs w:val="18"/>
                      <w:lang w:val="en-US" w:eastAsia="zh-CN"/>
                    </w:rPr>
                    <w:t>0</w:t>
                  </w:r>
                  <w:r>
                    <w:rPr>
                      <w:rFonts w:hint="eastAsia"/>
                      <w:color w:val="000000"/>
                      <w:sz w:val="18"/>
                      <w:szCs w:val="18"/>
                      <w:lang w:val="en-US" w:eastAsia="zh-CN"/>
                    </w:rPr>
                    <w:t>m</w:t>
                  </w:r>
                  <w:r>
                    <w:rPr>
                      <w:rFonts w:hint="eastAsia"/>
                      <w:color w:val="000000"/>
                      <w:sz w:val="18"/>
                      <w:szCs w:val="18"/>
                      <w:vertAlign w:val="superscript"/>
                      <w:lang w:val="en-US" w:eastAsia="zh-CN"/>
                    </w:rPr>
                    <w:t>2</w:t>
                  </w:r>
                </w:p>
              </w:tc>
              <w:tc>
                <w:tcPr>
                  <w:tcW w:w="2508" w:type="dxa"/>
                  <w:tcBorders>
                    <w:tl2br w:val="nil"/>
                    <w:tr2bl w:val="nil"/>
                  </w:tcBorders>
                  <w:vAlign w:val="center"/>
                </w:tcPr>
                <w:p w14:paraId="255308CC">
                  <w:pPr>
                    <w:jc w:val="center"/>
                    <w:textAlignment w:val="center"/>
                    <w:rPr>
                      <w:rFonts w:hint="default"/>
                      <w:sz w:val="18"/>
                      <w:lang w:val="en-US"/>
                    </w:rPr>
                  </w:pPr>
                  <w:r>
                    <w:rPr>
                      <w:rFonts w:hint="default" w:ascii="Times New Roman" w:hAnsi="Times New Roman" w:eastAsia="宋体" w:cs="Times New Roman"/>
                      <w:color w:val="000000"/>
                      <w:sz w:val="18"/>
                      <w:szCs w:val="18"/>
                      <w:lang w:val="en-US" w:eastAsia="zh-CN"/>
                    </w:rPr>
                    <w:t>35955.7</w:t>
                  </w:r>
                  <w:r>
                    <w:rPr>
                      <w:rFonts w:hint="eastAsia" w:ascii="Times New Roman" w:hAnsi="Times New Roman" w:eastAsia="宋体" w:cs="Times New Roman"/>
                      <w:color w:val="000000"/>
                      <w:sz w:val="18"/>
                      <w:szCs w:val="18"/>
                      <w:lang w:val="en-US" w:eastAsia="zh-CN"/>
                    </w:rPr>
                    <w:t>0</w:t>
                  </w:r>
                  <w:r>
                    <w:rPr>
                      <w:rFonts w:hint="eastAsia"/>
                      <w:color w:val="000000"/>
                      <w:sz w:val="18"/>
                      <w:szCs w:val="18"/>
                      <w:lang w:val="en-US" w:eastAsia="zh-CN"/>
                    </w:rPr>
                    <w:t>m</w:t>
                  </w:r>
                  <w:r>
                    <w:rPr>
                      <w:rFonts w:hint="eastAsia"/>
                      <w:color w:val="000000"/>
                      <w:sz w:val="18"/>
                      <w:szCs w:val="18"/>
                      <w:vertAlign w:val="superscript"/>
                      <w:lang w:val="en-US" w:eastAsia="zh-CN"/>
                    </w:rPr>
                    <w:t>2</w:t>
                  </w:r>
                </w:p>
              </w:tc>
              <w:tc>
                <w:tcPr>
                  <w:tcW w:w="1436" w:type="dxa"/>
                  <w:tcBorders>
                    <w:tl2br w:val="nil"/>
                    <w:tr2bl w:val="nil"/>
                  </w:tcBorders>
                  <w:vAlign w:val="center"/>
                </w:tcPr>
                <w:p w14:paraId="41044AC9">
                  <w:pPr>
                    <w:jc w:val="center"/>
                    <w:textAlignment w:val="center"/>
                    <w:rPr>
                      <w:rFonts w:hint="eastAsia" w:eastAsia="宋体"/>
                      <w:sz w:val="18"/>
                      <w:lang w:eastAsia="zh-CN"/>
                    </w:rPr>
                  </w:pPr>
                  <w:r>
                    <w:rPr>
                      <w:rFonts w:hint="eastAsia"/>
                      <w:sz w:val="18"/>
                      <w:lang w:val="en-US" w:eastAsia="zh-CN"/>
                    </w:rPr>
                    <w:t>一致</w:t>
                  </w:r>
                </w:p>
              </w:tc>
            </w:tr>
            <w:tr w14:paraId="1B4D4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1D453C12">
                  <w:pPr>
                    <w:jc w:val="center"/>
                    <w:textAlignment w:val="center"/>
                    <w:rPr>
                      <w:sz w:val="18"/>
                    </w:rPr>
                  </w:pPr>
                  <w:r>
                    <w:rPr>
                      <w:rFonts w:hint="eastAsia"/>
                      <w:sz w:val="18"/>
                    </w:rPr>
                    <w:t>4</w:t>
                  </w:r>
                </w:p>
              </w:tc>
              <w:tc>
                <w:tcPr>
                  <w:tcW w:w="1316" w:type="dxa"/>
                  <w:tcBorders>
                    <w:tl2br w:val="nil"/>
                    <w:tr2bl w:val="nil"/>
                  </w:tcBorders>
                  <w:vAlign w:val="center"/>
                </w:tcPr>
                <w:p w14:paraId="5ECE1B77">
                  <w:pPr>
                    <w:jc w:val="center"/>
                    <w:textAlignment w:val="center"/>
                    <w:rPr>
                      <w:sz w:val="18"/>
                    </w:rPr>
                  </w:pPr>
                  <w:r>
                    <w:rPr>
                      <w:rFonts w:hint="eastAsia"/>
                      <w:sz w:val="18"/>
                    </w:rPr>
                    <w:t>项目性质</w:t>
                  </w:r>
                </w:p>
              </w:tc>
              <w:tc>
                <w:tcPr>
                  <w:tcW w:w="2511" w:type="dxa"/>
                  <w:tcBorders>
                    <w:tl2br w:val="nil"/>
                    <w:tr2bl w:val="nil"/>
                  </w:tcBorders>
                  <w:vAlign w:val="center"/>
                </w:tcPr>
                <w:p w14:paraId="4B019120">
                  <w:pPr>
                    <w:jc w:val="center"/>
                    <w:textAlignment w:val="center"/>
                    <w:rPr>
                      <w:rFonts w:hint="eastAsia" w:eastAsia="宋体"/>
                      <w:sz w:val="18"/>
                      <w:lang w:val="en-US" w:eastAsia="zh-CN"/>
                    </w:rPr>
                  </w:pPr>
                  <w:r>
                    <w:rPr>
                      <w:rFonts w:hint="eastAsia"/>
                      <w:sz w:val="18"/>
                      <w:lang w:val="en-US" w:eastAsia="zh-CN"/>
                    </w:rPr>
                    <w:t>新建</w:t>
                  </w:r>
                </w:p>
              </w:tc>
              <w:tc>
                <w:tcPr>
                  <w:tcW w:w="2508" w:type="dxa"/>
                  <w:tcBorders>
                    <w:tl2br w:val="nil"/>
                    <w:tr2bl w:val="nil"/>
                  </w:tcBorders>
                  <w:vAlign w:val="center"/>
                </w:tcPr>
                <w:p w14:paraId="4B5B4CD6">
                  <w:pPr>
                    <w:jc w:val="center"/>
                    <w:textAlignment w:val="center"/>
                    <w:rPr>
                      <w:rFonts w:hint="default" w:eastAsia="宋体"/>
                      <w:sz w:val="18"/>
                      <w:lang w:val="en-US" w:eastAsia="zh-CN"/>
                    </w:rPr>
                  </w:pPr>
                  <w:r>
                    <w:rPr>
                      <w:rFonts w:hint="eastAsia"/>
                      <w:sz w:val="18"/>
                      <w:lang w:val="en-US" w:eastAsia="zh-CN"/>
                    </w:rPr>
                    <w:t>新建</w:t>
                  </w:r>
                </w:p>
              </w:tc>
              <w:tc>
                <w:tcPr>
                  <w:tcW w:w="1436" w:type="dxa"/>
                  <w:tcBorders>
                    <w:tl2br w:val="nil"/>
                    <w:tr2bl w:val="nil"/>
                  </w:tcBorders>
                  <w:vAlign w:val="center"/>
                </w:tcPr>
                <w:p w14:paraId="30C177A4">
                  <w:pPr>
                    <w:jc w:val="center"/>
                    <w:textAlignment w:val="center"/>
                    <w:rPr>
                      <w:sz w:val="18"/>
                    </w:rPr>
                  </w:pPr>
                  <w:r>
                    <w:rPr>
                      <w:rFonts w:hint="eastAsia"/>
                      <w:sz w:val="18"/>
                    </w:rPr>
                    <w:t>一致</w:t>
                  </w:r>
                </w:p>
              </w:tc>
            </w:tr>
            <w:tr w14:paraId="38546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3F0CD371">
                  <w:pPr>
                    <w:jc w:val="center"/>
                    <w:textAlignment w:val="center"/>
                    <w:rPr>
                      <w:sz w:val="18"/>
                    </w:rPr>
                  </w:pPr>
                  <w:r>
                    <w:rPr>
                      <w:rFonts w:hint="eastAsia"/>
                      <w:sz w:val="18"/>
                    </w:rPr>
                    <w:t>5</w:t>
                  </w:r>
                </w:p>
              </w:tc>
              <w:tc>
                <w:tcPr>
                  <w:tcW w:w="1316" w:type="dxa"/>
                  <w:tcBorders>
                    <w:tl2br w:val="nil"/>
                    <w:tr2bl w:val="nil"/>
                  </w:tcBorders>
                  <w:vAlign w:val="center"/>
                </w:tcPr>
                <w:p w14:paraId="6225A593">
                  <w:pPr>
                    <w:jc w:val="center"/>
                    <w:textAlignment w:val="center"/>
                    <w:rPr>
                      <w:sz w:val="18"/>
                    </w:rPr>
                  </w:pPr>
                  <w:r>
                    <w:rPr>
                      <w:rFonts w:hint="eastAsia"/>
                      <w:sz w:val="18"/>
                    </w:rPr>
                    <w:t>项目所属行业</w:t>
                  </w:r>
                </w:p>
              </w:tc>
              <w:tc>
                <w:tcPr>
                  <w:tcW w:w="2511" w:type="dxa"/>
                  <w:tcBorders>
                    <w:tl2br w:val="nil"/>
                    <w:tr2bl w:val="nil"/>
                  </w:tcBorders>
                  <w:vAlign w:val="center"/>
                </w:tcPr>
                <w:p w14:paraId="3B6A036E">
                  <w:pPr>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C2720化学药品制剂制造、C2730中药饮片加工、</w:t>
                  </w:r>
                </w:p>
                <w:p w14:paraId="1668AE9C">
                  <w:pPr>
                    <w:jc w:val="center"/>
                    <w:textAlignment w:val="center"/>
                    <w:rPr>
                      <w:sz w:val="18"/>
                    </w:rPr>
                  </w:pPr>
                  <w:r>
                    <w:rPr>
                      <w:rFonts w:hint="eastAsia" w:ascii="Times New Roman" w:hAnsi="Times New Roman" w:eastAsia="宋体" w:cs="Times New Roman"/>
                      <w:color w:val="000000"/>
                      <w:sz w:val="18"/>
                      <w:szCs w:val="18"/>
                      <w:lang w:val="en-US" w:eastAsia="zh-CN"/>
                    </w:rPr>
                    <w:t>C1523果蔬汁及果菜汁饮料制造、C1529茶饮料及其他饮料制造</w:t>
                  </w:r>
                </w:p>
              </w:tc>
              <w:tc>
                <w:tcPr>
                  <w:tcW w:w="2508" w:type="dxa"/>
                  <w:tcBorders>
                    <w:tl2br w:val="nil"/>
                    <w:tr2bl w:val="nil"/>
                  </w:tcBorders>
                  <w:vAlign w:val="center"/>
                </w:tcPr>
                <w:p w14:paraId="7F62D960">
                  <w:pPr>
                    <w:jc w:val="center"/>
                    <w:textAlignment w:val="center"/>
                    <w:rPr>
                      <w:sz w:val="18"/>
                    </w:rPr>
                  </w:pPr>
                  <w:r>
                    <w:rPr>
                      <w:rFonts w:hint="eastAsia" w:ascii="Times New Roman" w:hAnsi="Times New Roman" w:eastAsia="宋体" w:cs="Times New Roman"/>
                      <w:color w:val="000000"/>
                      <w:sz w:val="18"/>
                      <w:szCs w:val="18"/>
                      <w:lang w:val="en-US" w:eastAsia="zh-CN"/>
                    </w:rPr>
                    <w:t>C2720化学药品制剂制造</w:t>
                  </w:r>
                </w:p>
              </w:tc>
              <w:tc>
                <w:tcPr>
                  <w:tcW w:w="1436" w:type="dxa"/>
                  <w:tcBorders>
                    <w:tl2br w:val="nil"/>
                    <w:tr2bl w:val="nil"/>
                  </w:tcBorders>
                  <w:vAlign w:val="center"/>
                </w:tcPr>
                <w:p w14:paraId="325C5EFE">
                  <w:pPr>
                    <w:jc w:val="center"/>
                    <w:textAlignment w:val="center"/>
                    <w:rPr>
                      <w:rFonts w:hint="default" w:eastAsia="宋体"/>
                      <w:sz w:val="18"/>
                      <w:lang w:val="en-US" w:eastAsia="zh-CN"/>
                    </w:rPr>
                  </w:pPr>
                  <w:r>
                    <w:rPr>
                      <w:rFonts w:hint="eastAsia"/>
                      <w:sz w:val="18"/>
                      <w:lang w:val="en-US" w:eastAsia="zh-CN"/>
                    </w:rPr>
                    <w:t>不</w:t>
                  </w:r>
                  <w:r>
                    <w:rPr>
                      <w:rFonts w:hint="eastAsia"/>
                      <w:sz w:val="18"/>
                    </w:rPr>
                    <w:t>一致</w:t>
                  </w:r>
                  <w:r>
                    <w:rPr>
                      <w:rFonts w:hint="eastAsia"/>
                      <w:sz w:val="18"/>
                      <w:lang w:eastAsia="zh-CN"/>
                    </w:rPr>
                    <w:t>，</w:t>
                  </w:r>
                  <w:r>
                    <w:rPr>
                      <w:rFonts w:hint="eastAsia"/>
                      <w:sz w:val="18"/>
                      <w:lang w:val="en-US" w:eastAsia="zh-CN"/>
                    </w:rPr>
                    <w:t>一期项目只生产左卡尼汀口服液</w:t>
                  </w:r>
                </w:p>
              </w:tc>
            </w:tr>
            <w:tr w14:paraId="12F5D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2421A537">
                  <w:pPr>
                    <w:jc w:val="center"/>
                    <w:textAlignment w:val="center"/>
                    <w:rPr>
                      <w:sz w:val="18"/>
                    </w:rPr>
                  </w:pPr>
                  <w:r>
                    <w:rPr>
                      <w:rFonts w:hint="eastAsia"/>
                      <w:sz w:val="18"/>
                    </w:rPr>
                    <w:t>6</w:t>
                  </w:r>
                </w:p>
              </w:tc>
              <w:tc>
                <w:tcPr>
                  <w:tcW w:w="1316" w:type="dxa"/>
                  <w:tcBorders>
                    <w:tl2br w:val="nil"/>
                    <w:tr2bl w:val="nil"/>
                  </w:tcBorders>
                  <w:vAlign w:val="center"/>
                </w:tcPr>
                <w:p w14:paraId="16E16A82">
                  <w:pPr>
                    <w:jc w:val="center"/>
                    <w:textAlignment w:val="center"/>
                    <w:rPr>
                      <w:sz w:val="18"/>
                    </w:rPr>
                  </w:pPr>
                  <w:r>
                    <w:rPr>
                      <w:rFonts w:hint="eastAsia"/>
                      <w:sz w:val="18"/>
                    </w:rPr>
                    <w:t>总投资</w:t>
                  </w:r>
                </w:p>
              </w:tc>
              <w:tc>
                <w:tcPr>
                  <w:tcW w:w="2511" w:type="dxa"/>
                  <w:tcBorders>
                    <w:tl2br w:val="nil"/>
                    <w:tr2bl w:val="nil"/>
                  </w:tcBorders>
                  <w:vAlign w:val="center"/>
                </w:tcPr>
                <w:p w14:paraId="3F20D43A">
                  <w:pPr>
                    <w:jc w:val="center"/>
                    <w:textAlignment w:val="center"/>
                    <w:rPr>
                      <w:sz w:val="18"/>
                    </w:rPr>
                  </w:pPr>
                  <w:r>
                    <w:rPr>
                      <w:rFonts w:hint="eastAsia"/>
                      <w:sz w:val="18"/>
                      <w:lang w:val="en-US" w:eastAsia="zh-CN"/>
                    </w:rPr>
                    <w:t>16000</w:t>
                  </w:r>
                  <w:r>
                    <w:rPr>
                      <w:rFonts w:hint="eastAsia"/>
                      <w:sz w:val="18"/>
                    </w:rPr>
                    <w:t>万元</w:t>
                  </w:r>
                </w:p>
              </w:tc>
              <w:tc>
                <w:tcPr>
                  <w:tcW w:w="2508" w:type="dxa"/>
                  <w:tcBorders>
                    <w:tl2br w:val="nil"/>
                    <w:tr2bl w:val="nil"/>
                  </w:tcBorders>
                  <w:vAlign w:val="center"/>
                </w:tcPr>
                <w:p w14:paraId="798C4930">
                  <w:pPr>
                    <w:jc w:val="center"/>
                    <w:textAlignment w:val="center"/>
                    <w:rPr>
                      <w:color w:val="auto"/>
                      <w:sz w:val="18"/>
                    </w:rPr>
                  </w:pPr>
                  <w:r>
                    <w:rPr>
                      <w:rFonts w:hint="eastAsia"/>
                      <w:color w:val="auto"/>
                      <w:sz w:val="18"/>
                      <w:lang w:val="en-US" w:eastAsia="zh-CN"/>
                    </w:rPr>
                    <w:t>6000</w:t>
                  </w:r>
                  <w:r>
                    <w:rPr>
                      <w:rFonts w:hint="eastAsia"/>
                      <w:color w:val="auto"/>
                      <w:sz w:val="18"/>
                    </w:rPr>
                    <w:t>万元</w:t>
                  </w:r>
                </w:p>
              </w:tc>
              <w:tc>
                <w:tcPr>
                  <w:tcW w:w="1436" w:type="dxa"/>
                  <w:tcBorders>
                    <w:tl2br w:val="nil"/>
                    <w:tr2bl w:val="nil"/>
                  </w:tcBorders>
                  <w:vAlign w:val="center"/>
                </w:tcPr>
                <w:p w14:paraId="4AC98C40">
                  <w:pPr>
                    <w:jc w:val="center"/>
                    <w:textAlignment w:val="center"/>
                    <w:rPr>
                      <w:rFonts w:hint="eastAsia" w:eastAsia="宋体"/>
                      <w:sz w:val="18"/>
                      <w:lang w:eastAsia="zh-CN"/>
                    </w:rPr>
                  </w:pPr>
                  <w:r>
                    <w:rPr>
                      <w:rFonts w:hint="eastAsia"/>
                      <w:sz w:val="18"/>
                      <w:lang w:val="en-US" w:eastAsia="zh-CN"/>
                    </w:rPr>
                    <w:t>变化</w:t>
                  </w:r>
                </w:p>
              </w:tc>
            </w:tr>
            <w:tr w14:paraId="02D37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34E9DF58">
                  <w:pPr>
                    <w:jc w:val="center"/>
                    <w:textAlignment w:val="center"/>
                    <w:rPr>
                      <w:sz w:val="18"/>
                    </w:rPr>
                  </w:pPr>
                  <w:r>
                    <w:rPr>
                      <w:rFonts w:hint="eastAsia"/>
                      <w:sz w:val="18"/>
                    </w:rPr>
                    <w:t>7</w:t>
                  </w:r>
                </w:p>
              </w:tc>
              <w:tc>
                <w:tcPr>
                  <w:tcW w:w="1316" w:type="dxa"/>
                  <w:tcBorders>
                    <w:tl2br w:val="nil"/>
                    <w:tr2bl w:val="nil"/>
                  </w:tcBorders>
                  <w:vAlign w:val="center"/>
                </w:tcPr>
                <w:p w14:paraId="420AAC83">
                  <w:pPr>
                    <w:jc w:val="center"/>
                    <w:textAlignment w:val="center"/>
                    <w:rPr>
                      <w:sz w:val="18"/>
                    </w:rPr>
                  </w:pPr>
                  <w:r>
                    <w:rPr>
                      <w:rFonts w:hint="eastAsia"/>
                      <w:sz w:val="18"/>
                    </w:rPr>
                    <w:t>环保投资</w:t>
                  </w:r>
                </w:p>
              </w:tc>
              <w:tc>
                <w:tcPr>
                  <w:tcW w:w="2511" w:type="dxa"/>
                  <w:tcBorders>
                    <w:tl2br w:val="nil"/>
                    <w:tr2bl w:val="nil"/>
                  </w:tcBorders>
                  <w:vAlign w:val="center"/>
                </w:tcPr>
                <w:p w14:paraId="473F7050">
                  <w:pPr>
                    <w:jc w:val="center"/>
                    <w:textAlignment w:val="center"/>
                    <w:rPr>
                      <w:sz w:val="18"/>
                    </w:rPr>
                  </w:pPr>
                  <w:r>
                    <w:rPr>
                      <w:rFonts w:hint="eastAsia"/>
                      <w:sz w:val="18"/>
                      <w:lang w:val="en-US" w:eastAsia="zh-CN"/>
                    </w:rPr>
                    <w:t>217.2</w:t>
                  </w:r>
                  <w:r>
                    <w:rPr>
                      <w:rFonts w:hint="eastAsia"/>
                      <w:sz w:val="18"/>
                    </w:rPr>
                    <w:t>万元</w:t>
                  </w:r>
                </w:p>
              </w:tc>
              <w:tc>
                <w:tcPr>
                  <w:tcW w:w="2508" w:type="dxa"/>
                  <w:tcBorders>
                    <w:tl2br w:val="nil"/>
                    <w:tr2bl w:val="nil"/>
                  </w:tcBorders>
                  <w:vAlign w:val="center"/>
                </w:tcPr>
                <w:p w14:paraId="5D9D708D">
                  <w:pPr>
                    <w:jc w:val="center"/>
                    <w:textAlignment w:val="center"/>
                    <w:rPr>
                      <w:color w:val="auto"/>
                      <w:sz w:val="18"/>
                    </w:rPr>
                  </w:pPr>
                  <w:r>
                    <w:rPr>
                      <w:rFonts w:hint="eastAsia"/>
                      <w:color w:val="auto"/>
                      <w:sz w:val="18"/>
                      <w:lang w:val="en-US" w:eastAsia="zh-CN"/>
                    </w:rPr>
                    <w:t>133.2</w:t>
                  </w:r>
                  <w:r>
                    <w:rPr>
                      <w:rFonts w:hint="eastAsia"/>
                      <w:color w:val="auto"/>
                      <w:sz w:val="18"/>
                    </w:rPr>
                    <w:t>万元</w:t>
                  </w:r>
                </w:p>
              </w:tc>
              <w:tc>
                <w:tcPr>
                  <w:tcW w:w="1436" w:type="dxa"/>
                  <w:tcBorders>
                    <w:tl2br w:val="nil"/>
                    <w:tr2bl w:val="nil"/>
                  </w:tcBorders>
                  <w:vAlign w:val="center"/>
                </w:tcPr>
                <w:p w14:paraId="3C84444E">
                  <w:pPr>
                    <w:jc w:val="center"/>
                    <w:textAlignment w:val="center"/>
                    <w:rPr>
                      <w:rFonts w:hint="eastAsia" w:eastAsia="宋体"/>
                      <w:b/>
                      <w:sz w:val="18"/>
                      <w:lang w:eastAsia="zh-CN"/>
                    </w:rPr>
                  </w:pPr>
                  <w:r>
                    <w:rPr>
                      <w:rFonts w:hint="eastAsia"/>
                      <w:sz w:val="18"/>
                      <w:lang w:val="en-US" w:eastAsia="zh-CN"/>
                    </w:rPr>
                    <w:t>变化</w:t>
                  </w:r>
                </w:p>
              </w:tc>
            </w:tr>
            <w:tr w14:paraId="7FC42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2A24BF46">
                  <w:pPr>
                    <w:jc w:val="center"/>
                    <w:textAlignment w:val="center"/>
                    <w:rPr>
                      <w:sz w:val="18"/>
                    </w:rPr>
                  </w:pPr>
                  <w:r>
                    <w:rPr>
                      <w:rFonts w:hint="eastAsia"/>
                      <w:sz w:val="18"/>
                    </w:rPr>
                    <w:t>8</w:t>
                  </w:r>
                </w:p>
              </w:tc>
              <w:tc>
                <w:tcPr>
                  <w:tcW w:w="1316" w:type="dxa"/>
                  <w:tcBorders>
                    <w:tl2br w:val="nil"/>
                    <w:tr2bl w:val="nil"/>
                  </w:tcBorders>
                  <w:vAlign w:val="center"/>
                </w:tcPr>
                <w:p w14:paraId="7A4952CE">
                  <w:pPr>
                    <w:jc w:val="center"/>
                    <w:textAlignment w:val="center"/>
                    <w:rPr>
                      <w:sz w:val="18"/>
                    </w:rPr>
                  </w:pPr>
                  <w:r>
                    <w:rPr>
                      <w:rFonts w:hint="eastAsia"/>
                      <w:sz w:val="18"/>
                    </w:rPr>
                    <w:t>劳动定员</w:t>
                  </w:r>
                </w:p>
              </w:tc>
              <w:tc>
                <w:tcPr>
                  <w:tcW w:w="2511" w:type="dxa"/>
                  <w:tcBorders>
                    <w:tl2br w:val="nil"/>
                    <w:tr2bl w:val="nil"/>
                  </w:tcBorders>
                  <w:vAlign w:val="center"/>
                </w:tcPr>
                <w:p w14:paraId="554DC91E">
                  <w:pPr>
                    <w:jc w:val="center"/>
                    <w:textAlignment w:val="center"/>
                    <w:rPr>
                      <w:sz w:val="18"/>
                    </w:rPr>
                  </w:pPr>
                  <w:r>
                    <w:rPr>
                      <w:rFonts w:hint="eastAsia"/>
                      <w:sz w:val="18"/>
                      <w:lang w:val="en-US" w:eastAsia="zh-CN"/>
                    </w:rPr>
                    <w:t>60</w:t>
                  </w:r>
                  <w:r>
                    <w:rPr>
                      <w:rFonts w:hint="eastAsia"/>
                      <w:sz w:val="18"/>
                    </w:rPr>
                    <w:t>人</w:t>
                  </w:r>
                </w:p>
              </w:tc>
              <w:tc>
                <w:tcPr>
                  <w:tcW w:w="2508" w:type="dxa"/>
                  <w:tcBorders>
                    <w:tl2br w:val="nil"/>
                    <w:tr2bl w:val="nil"/>
                  </w:tcBorders>
                  <w:vAlign w:val="center"/>
                </w:tcPr>
                <w:p w14:paraId="1156E2F7">
                  <w:pPr>
                    <w:jc w:val="center"/>
                    <w:textAlignment w:val="center"/>
                    <w:rPr>
                      <w:sz w:val="18"/>
                    </w:rPr>
                  </w:pPr>
                  <w:r>
                    <w:rPr>
                      <w:rFonts w:hint="eastAsia"/>
                      <w:sz w:val="18"/>
                      <w:lang w:val="en-US" w:eastAsia="zh-CN"/>
                    </w:rPr>
                    <w:t>50</w:t>
                  </w:r>
                  <w:r>
                    <w:rPr>
                      <w:rFonts w:hint="eastAsia"/>
                      <w:sz w:val="18"/>
                    </w:rPr>
                    <w:t>人</w:t>
                  </w:r>
                </w:p>
              </w:tc>
              <w:tc>
                <w:tcPr>
                  <w:tcW w:w="1436" w:type="dxa"/>
                  <w:tcBorders>
                    <w:tl2br w:val="nil"/>
                    <w:tr2bl w:val="nil"/>
                  </w:tcBorders>
                  <w:vAlign w:val="center"/>
                </w:tcPr>
                <w:p w14:paraId="5BEAD148">
                  <w:pPr>
                    <w:jc w:val="center"/>
                    <w:textAlignment w:val="center"/>
                    <w:rPr>
                      <w:rFonts w:hint="eastAsia" w:eastAsia="宋体"/>
                      <w:sz w:val="18"/>
                      <w:lang w:eastAsia="zh-CN"/>
                    </w:rPr>
                  </w:pPr>
                  <w:r>
                    <w:rPr>
                      <w:rFonts w:hint="eastAsia"/>
                      <w:sz w:val="18"/>
                      <w:lang w:val="en-US" w:eastAsia="zh-CN"/>
                    </w:rPr>
                    <w:t>变化</w:t>
                  </w:r>
                </w:p>
              </w:tc>
            </w:tr>
            <w:tr w14:paraId="64C8B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558D9B19">
                  <w:pPr>
                    <w:jc w:val="center"/>
                    <w:textAlignment w:val="center"/>
                    <w:rPr>
                      <w:sz w:val="18"/>
                    </w:rPr>
                  </w:pPr>
                  <w:r>
                    <w:rPr>
                      <w:rFonts w:hint="eastAsia"/>
                      <w:sz w:val="18"/>
                    </w:rPr>
                    <w:t>9</w:t>
                  </w:r>
                </w:p>
              </w:tc>
              <w:tc>
                <w:tcPr>
                  <w:tcW w:w="1316" w:type="dxa"/>
                  <w:tcBorders>
                    <w:tl2br w:val="nil"/>
                    <w:tr2bl w:val="nil"/>
                  </w:tcBorders>
                  <w:vAlign w:val="center"/>
                </w:tcPr>
                <w:p w14:paraId="5B86F199">
                  <w:pPr>
                    <w:jc w:val="center"/>
                    <w:textAlignment w:val="center"/>
                    <w:rPr>
                      <w:sz w:val="18"/>
                    </w:rPr>
                  </w:pPr>
                  <w:r>
                    <w:rPr>
                      <w:rFonts w:hint="eastAsia"/>
                      <w:sz w:val="18"/>
                    </w:rPr>
                    <w:t>工作制度</w:t>
                  </w:r>
                </w:p>
              </w:tc>
              <w:tc>
                <w:tcPr>
                  <w:tcW w:w="2511" w:type="dxa"/>
                  <w:tcBorders>
                    <w:tl2br w:val="nil"/>
                    <w:tr2bl w:val="nil"/>
                  </w:tcBorders>
                  <w:vAlign w:val="center"/>
                </w:tcPr>
                <w:p w14:paraId="553E1C83">
                  <w:pPr>
                    <w:jc w:val="center"/>
                    <w:textAlignment w:val="center"/>
                    <w:rPr>
                      <w:sz w:val="18"/>
                    </w:rPr>
                  </w:pPr>
                  <w:r>
                    <w:rPr>
                      <w:rFonts w:hint="eastAsia"/>
                      <w:sz w:val="18"/>
                      <w:lang w:val="en-US" w:eastAsia="zh-CN"/>
                    </w:rPr>
                    <w:t>8</w:t>
                  </w:r>
                  <w:r>
                    <w:rPr>
                      <w:rFonts w:hint="eastAsia"/>
                      <w:sz w:val="18"/>
                    </w:rPr>
                    <w:t>h/d</w:t>
                  </w:r>
                </w:p>
              </w:tc>
              <w:tc>
                <w:tcPr>
                  <w:tcW w:w="2508" w:type="dxa"/>
                  <w:tcBorders>
                    <w:tl2br w:val="nil"/>
                    <w:tr2bl w:val="nil"/>
                  </w:tcBorders>
                  <w:vAlign w:val="center"/>
                </w:tcPr>
                <w:p w14:paraId="35F0A037">
                  <w:pPr>
                    <w:jc w:val="center"/>
                    <w:textAlignment w:val="center"/>
                    <w:rPr>
                      <w:sz w:val="18"/>
                    </w:rPr>
                  </w:pPr>
                  <w:r>
                    <w:rPr>
                      <w:rFonts w:hint="eastAsia"/>
                      <w:sz w:val="18"/>
                      <w:lang w:val="en-US" w:eastAsia="zh-CN"/>
                    </w:rPr>
                    <w:t>8</w:t>
                  </w:r>
                  <w:r>
                    <w:rPr>
                      <w:rFonts w:hint="eastAsia"/>
                      <w:sz w:val="18"/>
                    </w:rPr>
                    <w:t>h/d</w:t>
                  </w:r>
                </w:p>
              </w:tc>
              <w:tc>
                <w:tcPr>
                  <w:tcW w:w="1436" w:type="dxa"/>
                  <w:tcBorders>
                    <w:tl2br w:val="nil"/>
                    <w:tr2bl w:val="nil"/>
                  </w:tcBorders>
                  <w:vAlign w:val="center"/>
                </w:tcPr>
                <w:p w14:paraId="7BD9E069">
                  <w:pPr>
                    <w:jc w:val="center"/>
                    <w:textAlignment w:val="center"/>
                    <w:rPr>
                      <w:sz w:val="18"/>
                    </w:rPr>
                  </w:pPr>
                  <w:r>
                    <w:rPr>
                      <w:rFonts w:hint="eastAsia"/>
                      <w:sz w:val="18"/>
                    </w:rPr>
                    <w:t>一致</w:t>
                  </w:r>
                </w:p>
              </w:tc>
            </w:tr>
            <w:tr w14:paraId="60524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63465A37">
                  <w:pPr>
                    <w:jc w:val="center"/>
                    <w:textAlignment w:val="center"/>
                    <w:rPr>
                      <w:sz w:val="18"/>
                    </w:rPr>
                  </w:pPr>
                  <w:r>
                    <w:rPr>
                      <w:rFonts w:hint="eastAsia"/>
                      <w:sz w:val="18"/>
                    </w:rPr>
                    <w:t>10</w:t>
                  </w:r>
                </w:p>
              </w:tc>
              <w:tc>
                <w:tcPr>
                  <w:tcW w:w="1316" w:type="dxa"/>
                  <w:tcBorders>
                    <w:tl2br w:val="nil"/>
                    <w:tr2bl w:val="nil"/>
                  </w:tcBorders>
                  <w:vAlign w:val="center"/>
                </w:tcPr>
                <w:p w14:paraId="3EE824B6">
                  <w:pPr>
                    <w:jc w:val="center"/>
                    <w:textAlignment w:val="center"/>
                    <w:rPr>
                      <w:sz w:val="18"/>
                    </w:rPr>
                  </w:pPr>
                  <w:r>
                    <w:rPr>
                      <w:rFonts w:hint="eastAsia"/>
                      <w:sz w:val="18"/>
                    </w:rPr>
                    <w:t>年工作日</w:t>
                  </w:r>
                </w:p>
              </w:tc>
              <w:tc>
                <w:tcPr>
                  <w:tcW w:w="2511" w:type="dxa"/>
                  <w:tcBorders>
                    <w:tl2br w:val="nil"/>
                    <w:tr2bl w:val="nil"/>
                  </w:tcBorders>
                  <w:vAlign w:val="center"/>
                </w:tcPr>
                <w:p w14:paraId="34F65DDD">
                  <w:pPr>
                    <w:jc w:val="center"/>
                    <w:textAlignment w:val="center"/>
                    <w:rPr>
                      <w:sz w:val="18"/>
                    </w:rPr>
                  </w:pPr>
                  <w:r>
                    <w:rPr>
                      <w:rFonts w:hint="eastAsia"/>
                      <w:sz w:val="18"/>
                      <w:lang w:val="en-US" w:eastAsia="zh-CN"/>
                    </w:rPr>
                    <w:t>30</w:t>
                  </w:r>
                  <w:r>
                    <w:rPr>
                      <w:rFonts w:hint="eastAsia"/>
                      <w:sz w:val="18"/>
                    </w:rPr>
                    <w:t>天</w:t>
                  </w:r>
                </w:p>
              </w:tc>
              <w:tc>
                <w:tcPr>
                  <w:tcW w:w="2508" w:type="dxa"/>
                  <w:tcBorders>
                    <w:tl2br w:val="nil"/>
                    <w:tr2bl w:val="nil"/>
                  </w:tcBorders>
                  <w:vAlign w:val="center"/>
                </w:tcPr>
                <w:p w14:paraId="3795E322">
                  <w:pPr>
                    <w:jc w:val="center"/>
                    <w:textAlignment w:val="center"/>
                    <w:rPr>
                      <w:sz w:val="18"/>
                    </w:rPr>
                  </w:pPr>
                  <w:r>
                    <w:rPr>
                      <w:rFonts w:hint="eastAsia"/>
                      <w:sz w:val="18"/>
                      <w:lang w:val="en-US" w:eastAsia="zh-CN"/>
                    </w:rPr>
                    <w:t>90</w:t>
                  </w:r>
                  <w:r>
                    <w:rPr>
                      <w:rFonts w:hint="eastAsia"/>
                      <w:sz w:val="18"/>
                    </w:rPr>
                    <w:t>天</w:t>
                  </w:r>
                </w:p>
              </w:tc>
              <w:tc>
                <w:tcPr>
                  <w:tcW w:w="1436" w:type="dxa"/>
                  <w:tcBorders>
                    <w:tl2br w:val="nil"/>
                    <w:tr2bl w:val="nil"/>
                  </w:tcBorders>
                  <w:vAlign w:val="center"/>
                </w:tcPr>
                <w:p w14:paraId="573CE3B5">
                  <w:pPr>
                    <w:jc w:val="center"/>
                    <w:textAlignment w:val="center"/>
                    <w:rPr>
                      <w:sz w:val="18"/>
                    </w:rPr>
                  </w:pPr>
                  <w:r>
                    <w:rPr>
                      <w:rFonts w:hint="eastAsia"/>
                      <w:sz w:val="18"/>
                      <w:lang w:val="en-US" w:eastAsia="zh-CN"/>
                    </w:rPr>
                    <w:t>不</w:t>
                  </w:r>
                  <w:r>
                    <w:rPr>
                      <w:rFonts w:hint="eastAsia"/>
                      <w:sz w:val="18"/>
                    </w:rPr>
                    <w:t>一致</w:t>
                  </w:r>
                </w:p>
              </w:tc>
            </w:tr>
            <w:tr w14:paraId="4A822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tcBorders>
                    <w:tl2br w:val="nil"/>
                    <w:tr2bl w:val="nil"/>
                  </w:tcBorders>
                  <w:vAlign w:val="center"/>
                </w:tcPr>
                <w:p w14:paraId="3D45B7FB">
                  <w:pPr>
                    <w:jc w:val="center"/>
                    <w:textAlignment w:val="center"/>
                    <w:rPr>
                      <w:rFonts w:hint="default" w:eastAsia="宋体"/>
                      <w:sz w:val="18"/>
                      <w:lang w:val="en-US" w:eastAsia="zh-CN"/>
                    </w:rPr>
                  </w:pPr>
                  <w:r>
                    <w:rPr>
                      <w:rFonts w:hint="eastAsia"/>
                      <w:sz w:val="18"/>
                      <w:lang w:val="en-US" w:eastAsia="zh-CN"/>
                    </w:rPr>
                    <w:t>11</w:t>
                  </w:r>
                </w:p>
              </w:tc>
              <w:tc>
                <w:tcPr>
                  <w:tcW w:w="1316" w:type="dxa"/>
                  <w:tcBorders>
                    <w:tl2br w:val="nil"/>
                    <w:tr2bl w:val="nil"/>
                  </w:tcBorders>
                  <w:vAlign w:val="center"/>
                </w:tcPr>
                <w:p w14:paraId="5E504FF8">
                  <w:pPr>
                    <w:jc w:val="center"/>
                    <w:textAlignment w:val="center"/>
                    <w:rPr>
                      <w:rFonts w:hint="default" w:eastAsia="宋体"/>
                      <w:sz w:val="18"/>
                      <w:lang w:val="en-US" w:eastAsia="zh-CN"/>
                    </w:rPr>
                  </w:pPr>
                  <w:r>
                    <w:rPr>
                      <w:rFonts w:hint="eastAsia"/>
                      <w:sz w:val="18"/>
                      <w:lang w:val="en-US" w:eastAsia="zh-CN"/>
                    </w:rPr>
                    <w:t>食堂</w:t>
                  </w:r>
                </w:p>
              </w:tc>
              <w:tc>
                <w:tcPr>
                  <w:tcW w:w="2511" w:type="dxa"/>
                  <w:tcBorders>
                    <w:tl2br w:val="nil"/>
                    <w:tr2bl w:val="nil"/>
                  </w:tcBorders>
                  <w:vAlign w:val="center"/>
                </w:tcPr>
                <w:p w14:paraId="596CF897">
                  <w:pPr>
                    <w:jc w:val="center"/>
                    <w:textAlignment w:val="center"/>
                    <w:rPr>
                      <w:rFonts w:hint="default"/>
                      <w:sz w:val="18"/>
                      <w:lang w:val="en-US" w:eastAsia="zh-CN"/>
                    </w:rPr>
                  </w:pPr>
                  <w:r>
                    <w:rPr>
                      <w:rFonts w:hint="eastAsia"/>
                      <w:sz w:val="18"/>
                      <w:lang w:val="en-US" w:eastAsia="zh-CN"/>
                    </w:rPr>
                    <w:t>有食堂</w:t>
                  </w:r>
                </w:p>
              </w:tc>
              <w:tc>
                <w:tcPr>
                  <w:tcW w:w="2508" w:type="dxa"/>
                  <w:tcBorders>
                    <w:tl2br w:val="nil"/>
                    <w:tr2bl w:val="nil"/>
                  </w:tcBorders>
                  <w:vAlign w:val="center"/>
                </w:tcPr>
                <w:p w14:paraId="5942592D">
                  <w:pPr>
                    <w:jc w:val="center"/>
                    <w:textAlignment w:val="center"/>
                    <w:rPr>
                      <w:rFonts w:hint="default"/>
                      <w:sz w:val="18"/>
                      <w:lang w:val="en-US" w:eastAsia="zh-CN"/>
                    </w:rPr>
                  </w:pPr>
                  <w:r>
                    <w:rPr>
                      <w:rFonts w:hint="eastAsia"/>
                      <w:sz w:val="18"/>
                      <w:lang w:val="en-US" w:eastAsia="zh-CN"/>
                    </w:rPr>
                    <w:t>有食堂</w:t>
                  </w:r>
                </w:p>
              </w:tc>
              <w:tc>
                <w:tcPr>
                  <w:tcW w:w="1436" w:type="dxa"/>
                  <w:tcBorders>
                    <w:tl2br w:val="nil"/>
                    <w:tr2bl w:val="nil"/>
                  </w:tcBorders>
                  <w:vAlign w:val="center"/>
                </w:tcPr>
                <w:p w14:paraId="141B6EDF">
                  <w:pPr>
                    <w:jc w:val="center"/>
                    <w:textAlignment w:val="center"/>
                    <w:rPr>
                      <w:rFonts w:hint="eastAsia" w:eastAsia="宋体"/>
                      <w:sz w:val="18"/>
                      <w:lang w:val="en-US" w:eastAsia="zh-CN"/>
                    </w:rPr>
                  </w:pPr>
                  <w:r>
                    <w:rPr>
                      <w:rFonts w:hint="eastAsia"/>
                      <w:sz w:val="18"/>
                      <w:lang w:val="en-US" w:eastAsia="zh-CN"/>
                    </w:rPr>
                    <w:t>一致</w:t>
                  </w:r>
                </w:p>
              </w:tc>
            </w:tr>
          </w:tbl>
          <w:p w14:paraId="4117362C">
            <w:pPr>
              <w:jc w:val="center"/>
              <w:rPr>
                <w:b/>
                <w:sz w:val="24"/>
                <w:szCs w:val="24"/>
              </w:rPr>
            </w:pPr>
            <w:r>
              <w:rPr>
                <w:b/>
                <w:sz w:val="24"/>
                <w:szCs w:val="24"/>
              </w:rPr>
              <w:t>表</w:t>
            </w:r>
            <w:r>
              <w:rPr>
                <w:rFonts w:hint="eastAsia"/>
                <w:b/>
                <w:sz w:val="24"/>
                <w:szCs w:val="24"/>
              </w:rPr>
              <w:t>2-</w:t>
            </w:r>
            <w:r>
              <w:rPr>
                <w:rFonts w:hint="eastAsia"/>
                <w:b/>
                <w:sz w:val="24"/>
                <w:szCs w:val="24"/>
                <w:lang w:val="en-US" w:eastAsia="zh-CN"/>
              </w:rPr>
              <w:t>3</w:t>
            </w:r>
            <w:r>
              <w:rPr>
                <w:b/>
                <w:sz w:val="24"/>
                <w:szCs w:val="24"/>
              </w:rPr>
              <w:t xml:space="preserve">  </w:t>
            </w:r>
            <w:r>
              <w:rPr>
                <w:rFonts w:hint="eastAsia"/>
                <w:b/>
                <w:sz w:val="24"/>
                <w:szCs w:val="24"/>
                <w:lang w:val="en-US" w:eastAsia="zh-CN"/>
              </w:rPr>
              <w:t>项目</w:t>
            </w:r>
            <w:r>
              <w:rPr>
                <w:rFonts w:hint="eastAsia"/>
                <w:b/>
                <w:sz w:val="24"/>
                <w:szCs w:val="24"/>
              </w:rPr>
              <w:t>主要工程内容核查</w:t>
            </w:r>
            <w:r>
              <w:rPr>
                <w:b/>
                <w:sz w:val="24"/>
                <w:szCs w:val="24"/>
              </w:rPr>
              <w:t>表</w:t>
            </w:r>
          </w:p>
          <w:tbl>
            <w:tblPr>
              <w:tblStyle w:val="27"/>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0"/>
              <w:gridCol w:w="678"/>
              <w:gridCol w:w="717"/>
              <w:gridCol w:w="2583"/>
              <w:gridCol w:w="2165"/>
              <w:gridCol w:w="835"/>
              <w:gridCol w:w="1000"/>
            </w:tblGrid>
            <w:tr w14:paraId="47C1EF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tcBorders>
                    <w:bottom w:val="single" w:color="auto" w:sz="12" w:space="0"/>
                  </w:tcBorders>
                  <w:vAlign w:val="center"/>
                </w:tcPr>
                <w:p w14:paraId="7424C98E">
                  <w:pPr>
                    <w:jc w:val="center"/>
                    <w:textAlignment w:val="center"/>
                    <w:rPr>
                      <w:b/>
                      <w:bCs/>
                      <w:sz w:val="18"/>
                    </w:rPr>
                  </w:pPr>
                  <w:r>
                    <w:rPr>
                      <w:rFonts w:hint="eastAsia"/>
                      <w:b/>
                      <w:bCs/>
                      <w:sz w:val="18"/>
                    </w:rPr>
                    <w:t>序号</w:t>
                  </w:r>
                </w:p>
              </w:tc>
              <w:tc>
                <w:tcPr>
                  <w:tcW w:w="678" w:type="dxa"/>
                  <w:tcBorders>
                    <w:bottom w:val="single" w:color="auto" w:sz="12" w:space="0"/>
                  </w:tcBorders>
                  <w:vAlign w:val="center"/>
                </w:tcPr>
                <w:p w14:paraId="75FA463D">
                  <w:pPr>
                    <w:jc w:val="center"/>
                    <w:textAlignment w:val="center"/>
                    <w:rPr>
                      <w:b/>
                      <w:bCs/>
                      <w:sz w:val="18"/>
                    </w:rPr>
                  </w:pPr>
                  <w:r>
                    <w:rPr>
                      <w:rFonts w:hint="eastAsia"/>
                      <w:b/>
                      <w:bCs/>
                      <w:sz w:val="18"/>
                    </w:rPr>
                    <w:t>项目组成</w:t>
                  </w:r>
                </w:p>
              </w:tc>
              <w:tc>
                <w:tcPr>
                  <w:tcW w:w="717" w:type="dxa"/>
                  <w:tcBorders>
                    <w:bottom w:val="single" w:color="auto" w:sz="12" w:space="0"/>
                  </w:tcBorders>
                  <w:vAlign w:val="center"/>
                </w:tcPr>
                <w:p w14:paraId="5C77B1A8">
                  <w:pPr>
                    <w:jc w:val="center"/>
                    <w:textAlignment w:val="center"/>
                    <w:rPr>
                      <w:b/>
                      <w:bCs/>
                      <w:sz w:val="18"/>
                    </w:rPr>
                  </w:pPr>
                  <w:r>
                    <w:rPr>
                      <w:rFonts w:hint="eastAsia"/>
                      <w:b/>
                      <w:bCs/>
                      <w:sz w:val="18"/>
                    </w:rPr>
                    <w:t>名称</w:t>
                  </w:r>
                </w:p>
              </w:tc>
              <w:tc>
                <w:tcPr>
                  <w:tcW w:w="2583" w:type="dxa"/>
                  <w:tcBorders>
                    <w:bottom w:val="single" w:color="auto" w:sz="12" w:space="0"/>
                  </w:tcBorders>
                  <w:vAlign w:val="center"/>
                </w:tcPr>
                <w:p w14:paraId="532C42A1">
                  <w:pPr>
                    <w:jc w:val="center"/>
                    <w:textAlignment w:val="center"/>
                    <w:rPr>
                      <w:b/>
                      <w:bCs/>
                      <w:sz w:val="18"/>
                    </w:rPr>
                  </w:pPr>
                  <w:r>
                    <w:rPr>
                      <w:rFonts w:hint="eastAsia"/>
                      <w:b/>
                      <w:bCs/>
                      <w:sz w:val="18"/>
                    </w:rPr>
                    <w:t>环评及批复阶段建设内容</w:t>
                  </w:r>
                </w:p>
              </w:tc>
              <w:tc>
                <w:tcPr>
                  <w:tcW w:w="2165" w:type="dxa"/>
                  <w:tcBorders>
                    <w:bottom w:val="single" w:color="auto" w:sz="12" w:space="0"/>
                  </w:tcBorders>
                  <w:vAlign w:val="center"/>
                </w:tcPr>
                <w:p w14:paraId="691AB0FD">
                  <w:pPr>
                    <w:jc w:val="center"/>
                    <w:textAlignment w:val="center"/>
                    <w:rPr>
                      <w:b/>
                      <w:bCs/>
                      <w:sz w:val="18"/>
                    </w:rPr>
                  </w:pPr>
                  <w:r>
                    <w:rPr>
                      <w:rFonts w:hint="eastAsia"/>
                      <w:b/>
                      <w:bCs/>
                      <w:sz w:val="18"/>
                    </w:rPr>
                    <w:t>实际建设情况</w:t>
                  </w:r>
                </w:p>
              </w:tc>
              <w:tc>
                <w:tcPr>
                  <w:tcW w:w="835" w:type="dxa"/>
                  <w:tcBorders>
                    <w:bottom w:val="single" w:color="auto" w:sz="12" w:space="0"/>
                  </w:tcBorders>
                  <w:vAlign w:val="center"/>
                </w:tcPr>
                <w:p w14:paraId="5ACA3D01">
                  <w:pPr>
                    <w:jc w:val="center"/>
                    <w:textAlignment w:val="center"/>
                    <w:rPr>
                      <w:rFonts w:hint="default" w:eastAsia="宋体"/>
                      <w:b/>
                      <w:bCs/>
                      <w:sz w:val="18"/>
                      <w:lang w:val="en-US" w:eastAsia="zh-CN"/>
                    </w:rPr>
                  </w:pPr>
                  <w:r>
                    <w:rPr>
                      <w:rFonts w:hint="eastAsia"/>
                      <w:b/>
                      <w:bCs/>
                      <w:sz w:val="18"/>
                      <w:lang w:val="en-US" w:eastAsia="zh-CN"/>
                    </w:rPr>
                    <w:t>备注</w:t>
                  </w:r>
                </w:p>
              </w:tc>
              <w:tc>
                <w:tcPr>
                  <w:tcW w:w="1000" w:type="dxa"/>
                  <w:tcBorders>
                    <w:bottom w:val="single" w:color="auto" w:sz="12" w:space="0"/>
                  </w:tcBorders>
                  <w:vAlign w:val="center"/>
                </w:tcPr>
                <w:p w14:paraId="7A1B20B0">
                  <w:pPr>
                    <w:jc w:val="center"/>
                    <w:textAlignment w:val="center"/>
                    <w:rPr>
                      <w:b/>
                      <w:bCs/>
                      <w:sz w:val="18"/>
                    </w:rPr>
                  </w:pPr>
                  <w:r>
                    <w:rPr>
                      <w:rFonts w:hint="eastAsia"/>
                      <w:b/>
                      <w:bCs/>
                      <w:sz w:val="18"/>
                    </w:rPr>
                    <w:t>与环评一致性</w:t>
                  </w:r>
                </w:p>
              </w:tc>
            </w:tr>
            <w:tr w14:paraId="4FD49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restart"/>
                  <w:tcBorders>
                    <w:top w:val="single" w:color="auto" w:sz="12" w:space="0"/>
                  </w:tcBorders>
                  <w:vAlign w:val="center"/>
                </w:tcPr>
                <w:p w14:paraId="72927056">
                  <w:pPr>
                    <w:jc w:val="center"/>
                    <w:textAlignment w:val="center"/>
                    <w:rPr>
                      <w:sz w:val="18"/>
                    </w:rPr>
                  </w:pPr>
                  <w:r>
                    <w:rPr>
                      <w:rFonts w:hint="eastAsia"/>
                      <w:sz w:val="18"/>
                    </w:rPr>
                    <w:t>1</w:t>
                  </w:r>
                </w:p>
              </w:tc>
              <w:tc>
                <w:tcPr>
                  <w:tcW w:w="678" w:type="dxa"/>
                  <w:vMerge w:val="restart"/>
                  <w:tcBorders>
                    <w:top w:val="single" w:color="auto" w:sz="12" w:space="0"/>
                  </w:tcBorders>
                  <w:vAlign w:val="center"/>
                </w:tcPr>
                <w:p w14:paraId="00B079A8">
                  <w:pPr>
                    <w:jc w:val="center"/>
                    <w:textAlignment w:val="center"/>
                    <w:rPr>
                      <w:sz w:val="18"/>
                    </w:rPr>
                  </w:pPr>
                  <w:r>
                    <w:rPr>
                      <w:rFonts w:hint="eastAsia"/>
                      <w:sz w:val="18"/>
                    </w:rPr>
                    <w:t>主体工程</w:t>
                  </w:r>
                </w:p>
              </w:tc>
              <w:tc>
                <w:tcPr>
                  <w:tcW w:w="717" w:type="dxa"/>
                  <w:tcBorders>
                    <w:top w:val="single" w:color="auto" w:sz="12" w:space="0"/>
                    <w:bottom w:val="single" w:color="auto" w:sz="4" w:space="0"/>
                  </w:tcBorders>
                  <w:vAlign w:val="center"/>
                </w:tcPr>
                <w:p w14:paraId="6191C3B6">
                  <w:pPr>
                    <w:pStyle w:val="12"/>
                    <w:spacing w:line="320" w:lineRule="atLeast"/>
                    <w:jc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GMP综合制剂车间</w:t>
                  </w:r>
                </w:p>
              </w:tc>
              <w:tc>
                <w:tcPr>
                  <w:tcW w:w="2583" w:type="dxa"/>
                  <w:tcBorders>
                    <w:top w:val="single" w:color="auto" w:sz="12" w:space="0"/>
                    <w:bottom w:val="single" w:color="auto" w:sz="4" w:space="0"/>
                  </w:tcBorders>
                  <w:vAlign w:val="center"/>
                </w:tcPr>
                <w:p w14:paraId="37F18E66">
                  <w:pPr>
                    <w:pStyle w:val="12"/>
                    <w:spacing w:line="320" w:lineRule="atLeast"/>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对原有的厂房进行改建，厂房长×宽=66×36m，2F，占地面积约2376m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，建筑面积约4752m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，钢混结构，在此设置片剂生产线、胶囊生产线、颗粒剂生产线和口服液生产线各1条。</w:t>
                  </w:r>
                </w:p>
              </w:tc>
              <w:tc>
                <w:tcPr>
                  <w:tcW w:w="2165" w:type="dxa"/>
                  <w:tcBorders>
                    <w:top w:val="single" w:color="auto" w:sz="12" w:space="0"/>
                    <w:bottom w:val="single" w:color="auto" w:sz="4" w:space="0"/>
                  </w:tcBorders>
                  <w:vAlign w:val="center"/>
                </w:tcPr>
                <w:p w14:paraId="31A04BC5">
                  <w:pPr>
                    <w:keepNext w:val="0"/>
                    <w:keepLines w:val="0"/>
                    <w:pageBreakBefore w:val="0"/>
                    <w:kinsoku/>
                    <w:wordWrap/>
                    <w:overflowPunct w:val="0"/>
                    <w:topLinePunct w:val="0"/>
                    <w:bidi w:val="0"/>
                    <w:adjustRightInd w:val="0"/>
                    <w:snapToGrid w:val="0"/>
                    <w:jc w:val="center"/>
                    <w:textAlignment w:val="auto"/>
                    <w:rPr>
                      <w:rFonts w:hint="eastAsia"/>
                      <w:sz w:val="18"/>
                      <w:lang w:val="en-US" w:eastAsia="zh-CN"/>
                    </w:rPr>
                  </w:pPr>
                  <w:r>
                    <w:rPr>
                      <w:rFonts w:hint="eastAsia" w:ascii="Times New Roman" w:hAnsi="Times New Roman" w:eastAsia="宋体" w:cs="Times New Roman"/>
                      <w:b w:val="0"/>
                      <w:bCs/>
                      <w:caps w:val="0"/>
                      <w:color w:val="auto"/>
                      <w:spacing w:val="0"/>
                      <w:position w:val="0"/>
                      <w:sz w:val="18"/>
                      <w:szCs w:val="18"/>
                      <w:lang w:val="en-US" w:eastAsia="zh-CN"/>
                    </w:rPr>
                    <w:t>2F，位于厂区东部，占地面积3499.52m</w:t>
                  </w:r>
                  <w:r>
                    <w:rPr>
                      <w:rFonts w:hint="eastAsia" w:ascii="Times New Roman" w:hAnsi="Times New Roman" w:eastAsia="宋体" w:cs="Times New Roman"/>
                      <w:b w:val="0"/>
                      <w:bCs/>
                      <w:caps w:val="0"/>
                      <w:color w:val="auto"/>
                      <w:spacing w:val="0"/>
                      <w:position w:val="0"/>
                      <w:sz w:val="18"/>
                      <w:szCs w:val="18"/>
                      <w:vertAlign w:val="superscript"/>
                      <w:lang w:val="en-US" w:eastAsia="zh-CN"/>
                    </w:rPr>
                    <w:t>2</w:t>
                  </w:r>
                  <w:r>
                    <w:rPr>
                      <w:rFonts w:hint="eastAsia" w:ascii="Times New Roman" w:hAnsi="Times New Roman" w:eastAsia="宋体" w:cs="Times New Roman"/>
                      <w:b w:val="0"/>
                      <w:bCs/>
                      <w:caps w:val="0"/>
                      <w:color w:val="auto"/>
                      <w:spacing w:val="0"/>
                      <w:position w:val="0"/>
                      <w:sz w:val="18"/>
                      <w:szCs w:val="18"/>
                      <w:lang w:val="en-US" w:eastAsia="zh-CN"/>
                    </w:rPr>
                    <w:t>；车间东南部设置原料仓库，其他区域设置1条口服液生产线</w:t>
                  </w:r>
                </w:p>
              </w:tc>
              <w:tc>
                <w:tcPr>
                  <w:tcW w:w="835" w:type="dxa"/>
                  <w:tcBorders>
                    <w:top w:val="single" w:color="auto" w:sz="12" w:space="0"/>
                    <w:bottom w:val="single" w:color="auto" w:sz="4" w:space="0"/>
                  </w:tcBorders>
                  <w:vAlign w:val="center"/>
                </w:tcPr>
                <w:p w14:paraId="02886C6B">
                  <w:pPr>
                    <w:jc w:val="center"/>
                    <w:textAlignment w:val="center"/>
                    <w:rPr>
                      <w:rFonts w:hint="default"/>
                      <w:sz w:val="18"/>
                      <w:lang w:val="en-US" w:eastAsia="zh-CN"/>
                    </w:rPr>
                  </w:pPr>
                  <w:r>
                    <w:rPr>
                      <w:rFonts w:hint="eastAsia"/>
                      <w:sz w:val="18"/>
                      <w:lang w:val="en-US" w:eastAsia="zh-CN"/>
                    </w:rPr>
                    <w:t>新建</w:t>
                  </w:r>
                </w:p>
              </w:tc>
              <w:tc>
                <w:tcPr>
                  <w:tcW w:w="1000" w:type="dxa"/>
                  <w:tcBorders>
                    <w:top w:val="single" w:color="auto" w:sz="12" w:space="0"/>
                    <w:bottom w:val="single" w:color="auto" w:sz="4" w:space="0"/>
                  </w:tcBorders>
                  <w:vAlign w:val="center"/>
                </w:tcPr>
                <w:p w14:paraId="3ECF152B">
                  <w:pPr>
                    <w:jc w:val="center"/>
                    <w:textAlignment w:val="center"/>
                    <w:rPr>
                      <w:rFonts w:hint="default"/>
                      <w:sz w:val="18"/>
                      <w:lang w:val="en-US" w:eastAsia="zh-CN"/>
                    </w:rPr>
                  </w:pPr>
                  <w:r>
                    <w:rPr>
                      <w:rFonts w:hint="eastAsia"/>
                      <w:sz w:val="18"/>
                      <w:lang w:val="en-US" w:eastAsia="zh-CN"/>
                    </w:rPr>
                    <w:t>变化，实际</w:t>
                  </w:r>
                  <w:r>
                    <w:rPr>
                      <w:rFonts w:hint="eastAsia" w:ascii="Times New Roman" w:hAnsi="Times New Roman" w:eastAsia="宋体" w:cs="Times New Roman"/>
                      <w:sz w:val="18"/>
                      <w:szCs w:val="21"/>
                      <w:lang w:val="en-US" w:eastAsia="zh-CN" w:bidi="ar-SA"/>
                    </w:rPr>
                    <w:t>片剂生产线、胶囊生产线、颗粒剂生产线</w:t>
                  </w:r>
                  <w:r>
                    <w:rPr>
                      <w:rFonts w:hint="eastAsia" w:ascii="Times New Roman" w:hAnsi="Times New Roman" w:eastAsia="宋体" w:cs="Times New Roman"/>
                      <w:color w:val="auto"/>
                      <w:kern w:val="2"/>
                      <w:sz w:val="18"/>
                      <w:szCs w:val="24"/>
                      <w:lang w:val="en-US" w:eastAsia="zh-CN" w:bidi="ar-SA"/>
                    </w:rPr>
                    <w:t>未建设。</w:t>
                  </w:r>
                </w:p>
              </w:tc>
            </w:tr>
            <w:tr w14:paraId="3F4F3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59CB3623">
                  <w:pPr>
                    <w:jc w:val="center"/>
                    <w:textAlignment w:val="center"/>
                    <w:rPr>
                      <w:rFonts w:hint="eastAsia"/>
                      <w:sz w:val="18"/>
                    </w:rPr>
                  </w:pPr>
                </w:p>
              </w:tc>
              <w:tc>
                <w:tcPr>
                  <w:tcW w:w="678" w:type="dxa"/>
                  <w:vMerge w:val="continue"/>
                  <w:vAlign w:val="center"/>
                </w:tcPr>
                <w:p w14:paraId="002083C0">
                  <w:pPr>
                    <w:jc w:val="center"/>
                    <w:textAlignment w:val="center"/>
                    <w:rPr>
                      <w:rFonts w:hint="eastAsia"/>
                      <w:sz w:val="18"/>
                    </w:rPr>
                  </w:pPr>
                </w:p>
              </w:tc>
              <w:tc>
                <w:tcPr>
                  <w:tcW w:w="717" w:type="dxa"/>
                  <w:tcBorders>
                    <w:top w:val="single" w:color="auto" w:sz="12" w:space="0"/>
                    <w:bottom w:val="single" w:color="auto" w:sz="8" w:space="0"/>
                  </w:tcBorders>
                  <w:vAlign w:val="center"/>
                </w:tcPr>
                <w:p w14:paraId="791D80C5">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食品饮料生产车间</w:t>
                  </w:r>
                </w:p>
              </w:tc>
              <w:tc>
                <w:tcPr>
                  <w:tcW w:w="2583" w:type="dxa"/>
                  <w:tcBorders>
                    <w:top w:val="single" w:color="auto" w:sz="12" w:space="0"/>
                    <w:bottom w:val="single" w:color="auto" w:sz="8" w:space="0"/>
                  </w:tcBorders>
                  <w:vAlign w:val="center"/>
                </w:tcPr>
                <w:p w14:paraId="4E9EBEAC">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新建食品饮料生产车间一座，厂房长×宽=68×22m，1F，占地面积约1496m2，建筑面积约2992m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，钢混结构，在此设置饮料生产线1条。</w:t>
                  </w:r>
                </w:p>
              </w:tc>
              <w:tc>
                <w:tcPr>
                  <w:tcW w:w="2165" w:type="dxa"/>
                  <w:tcBorders>
                    <w:top w:val="single" w:color="auto" w:sz="12" w:space="0"/>
                    <w:bottom w:val="single" w:color="auto" w:sz="8" w:space="0"/>
                  </w:tcBorders>
                  <w:vAlign w:val="center"/>
                </w:tcPr>
                <w:p w14:paraId="31EDB361">
                  <w:pPr>
                    <w:keepNext w:val="0"/>
                    <w:keepLines w:val="0"/>
                    <w:pageBreakBefore w:val="0"/>
                    <w:kinsoku/>
                    <w:wordWrap/>
                    <w:overflowPunct w:val="0"/>
                    <w:topLinePunct w:val="0"/>
                    <w:bidi w:val="0"/>
                    <w:adjustRightInd w:val="0"/>
                    <w:snapToGrid w:val="0"/>
                    <w:jc w:val="center"/>
                    <w:textAlignment w:val="auto"/>
                    <w:rPr>
                      <w:rFonts w:hint="default" w:ascii="Times New Roman" w:hAnsi="Times New Roman" w:eastAsia="宋体" w:cs="Times New Roman"/>
                      <w:b w:val="0"/>
                      <w:bCs/>
                      <w:caps w:val="0"/>
                      <w:color w:val="auto"/>
                      <w:spacing w:val="0"/>
                      <w:position w:val="0"/>
                      <w:sz w:val="18"/>
                      <w:szCs w:val="18"/>
                      <w:lang w:val="en-US" w:eastAsia="zh-CN"/>
                    </w:rPr>
                  </w:pPr>
                  <w:r>
                    <w:rPr>
                      <w:rFonts w:hint="eastAsia" w:cs="Times New Roman"/>
                      <w:b w:val="0"/>
                      <w:bCs/>
                      <w:caps w:val="0"/>
                      <w:color w:val="auto"/>
                      <w:spacing w:val="0"/>
                      <w:position w:val="0"/>
                      <w:sz w:val="18"/>
                      <w:szCs w:val="18"/>
                      <w:lang w:val="en-US" w:eastAsia="zh-CN"/>
                    </w:rPr>
                    <w:t>未建设</w:t>
                  </w:r>
                  <w:r>
                    <w:rPr>
                      <w:rFonts w:hint="eastAsia" w:ascii="Times New Roman" w:hAnsi="Times New Roman" w:eastAsia="宋体" w:cs="Times New Roman"/>
                      <w:sz w:val="18"/>
                      <w:szCs w:val="21"/>
                      <w:lang w:val="en-US" w:eastAsia="zh-CN" w:bidi="ar-SA"/>
                    </w:rPr>
                    <w:t>食品饮料生产车间</w:t>
                  </w:r>
                </w:p>
              </w:tc>
              <w:tc>
                <w:tcPr>
                  <w:tcW w:w="835" w:type="dxa"/>
                  <w:tcBorders>
                    <w:top w:val="single" w:color="auto" w:sz="12" w:space="0"/>
                    <w:bottom w:val="single" w:color="auto" w:sz="8" w:space="0"/>
                  </w:tcBorders>
                  <w:vAlign w:val="center"/>
                </w:tcPr>
                <w:p w14:paraId="47A4F50E">
                  <w:pPr>
                    <w:jc w:val="center"/>
                    <w:textAlignment w:val="center"/>
                    <w:rPr>
                      <w:rFonts w:hint="default" w:ascii="Times New Roman" w:hAnsi="Times New Roman" w:eastAsia="宋体" w:cs="Times New Roman"/>
                      <w:b w:val="0"/>
                      <w:bCs/>
                      <w:caps w:val="0"/>
                      <w:color w:val="auto"/>
                      <w:spacing w:val="0"/>
                      <w:position w:val="0"/>
                      <w:sz w:val="18"/>
                      <w:szCs w:val="18"/>
                      <w:lang w:val="en-US" w:eastAsia="zh-CN" w:bidi="zh-CN"/>
                    </w:rPr>
                  </w:pPr>
                  <w:r>
                    <w:rPr>
                      <w:rFonts w:hint="eastAsia" w:cs="Times New Roman"/>
                      <w:b w:val="0"/>
                      <w:bCs/>
                      <w:caps w:val="0"/>
                      <w:color w:val="auto"/>
                      <w:spacing w:val="0"/>
                      <w:position w:val="0"/>
                      <w:sz w:val="18"/>
                      <w:szCs w:val="18"/>
                      <w:lang w:val="en-US" w:eastAsia="zh-CN" w:bidi="zh-CN"/>
                    </w:rPr>
                    <w:t>未建</w:t>
                  </w:r>
                </w:p>
              </w:tc>
              <w:tc>
                <w:tcPr>
                  <w:tcW w:w="1000" w:type="dxa"/>
                  <w:tcBorders>
                    <w:top w:val="single" w:color="auto" w:sz="12" w:space="0"/>
                    <w:bottom w:val="single" w:color="auto" w:sz="8" w:space="0"/>
                  </w:tcBorders>
                  <w:vAlign w:val="center"/>
                </w:tcPr>
                <w:p w14:paraId="17FE8617">
                  <w:pPr>
                    <w:jc w:val="center"/>
                    <w:textAlignment w:val="center"/>
                    <w:rPr>
                      <w:rFonts w:hint="default"/>
                      <w:sz w:val="18"/>
                      <w:lang w:val="en-US" w:eastAsia="zh-CN"/>
                    </w:rPr>
                  </w:pPr>
                  <w:r>
                    <w:rPr>
                      <w:rFonts w:hint="eastAsia"/>
                      <w:sz w:val="18"/>
                      <w:lang w:val="en-US" w:eastAsia="zh-CN"/>
                    </w:rPr>
                    <w:t>变化，</w:t>
                  </w:r>
                  <w:r>
                    <w:rPr>
                      <w:rFonts w:hint="eastAsia" w:ascii="Times New Roman" w:hAnsi="Times New Roman" w:eastAsia="宋体" w:cs="Times New Roman"/>
                      <w:sz w:val="18"/>
                      <w:szCs w:val="21"/>
                      <w:lang w:val="en-US" w:eastAsia="zh-CN" w:bidi="ar-SA"/>
                    </w:rPr>
                    <w:t>食品饮料生产车间未建</w:t>
                  </w:r>
                </w:p>
              </w:tc>
            </w:tr>
            <w:tr w14:paraId="74267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7865F4A7">
                  <w:pPr>
                    <w:jc w:val="center"/>
                    <w:textAlignment w:val="center"/>
                    <w:rPr>
                      <w:rFonts w:hint="eastAsia"/>
                      <w:sz w:val="18"/>
                    </w:rPr>
                  </w:pPr>
                </w:p>
              </w:tc>
              <w:tc>
                <w:tcPr>
                  <w:tcW w:w="678" w:type="dxa"/>
                  <w:vMerge w:val="continue"/>
                  <w:vAlign w:val="center"/>
                </w:tcPr>
                <w:p w14:paraId="6E116D76">
                  <w:pPr>
                    <w:jc w:val="center"/>
                    <w:textAlignment w:val="center"/>
                    <w:rPr>
                      <w:rFonts w:hint="eastAsia"/>
                      <w:sz w:val="18"/>
                    </w:rPr>
                  </w:pPr>
                </w:p>
              </w:tc>
              <w:tc>
                <w:tcPr>
                  <w:tcW w:w="717" w:type="dxa"/>
                  <w:tcBorders>
                    <w:top w:val="single" w:color="auto" w:sz="8" w:space="0"/>
                    <w:bottom w:val="single" w:color="auto" w:sz="8" w:space="0"/>
                  </w:tcBorders>
                  <w:vAlign w:val="center"/>
                </w:tcPr>
                <w:p w14:paraId="43861B25">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中药饮片生产车间</w:t>
                  </w:r>
                </w:p>
              </w:tc>
              <w:tc>
                <w:tcPr>
                  <w:tcW w:w="2583" w:type="dxa"/>
                  <w:tcBorders>
                    <w:top w:val="single" w:color="auto" w:sz="8" w:space="0"/>
                    <w:bottom w:val="single" w:color="auto" w:sz="8" w:space="0"/>
                  </w:tcBorders>
                  <w:vAlign w:val="center"/>
                </w:tcPr>
                <w:p w14:paraId="56B5F885">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新建中药饮片生产车间一座，厂房长×宽=68×22m，1F，占地面积约1496m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，建筑面积约2992m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，钢混结构，在此设置中药饮片生产线1条。</w:t>
                  </w:r>
                </w:p>
              </w:tc>
              <w:tc>
                <w:tcPr>
                  <w:tcW w:w="2165" w:type="dxa"/>
                  <w:tcBorders>
                    <w:top w:val="single" w:color="auto" w:sz="8" w:space="0"/>
                    <w:bottom w:val="single" w:color="auto" w:sz="8" w:space="0"/>
                  </w:tcBorders>
                  <w:vAlign w:val="center"/>
                </w:tcPr>
                <w:p w14:paraId="095C3B3C">
                  <w:pPr>
                    <w:keepNext w:val="0"/>
                    <w:keepLines w:val="0"/>
                    <w:pageBreakBefore w:val="0"/>
                    <w:kinsoku/>
                    <w:wordWrap/>
                    <w:overflowPunct w:val="0"/>
                    <w:topLinePunct w:val="0"/>
                    <w:bidi w:val="0"/>
                    <w:adjustRightInd w:val="0"/>
                    <w:snapToGrid w:val="0"/>
                    <w:jc w:val="center"/>
                    <w:textAlignment w:val="auto"/>
                    <w:rPr>
                      <w:rFonts w:hint="default" w:ascii="Times New Roman" w:hAnsi="Times New Roman" w:eastAsia="宋体" w:cs="Times New Roman"/>
                      <w:b w:val="0"/>
                      <w:bCs/>
                      <w:caps w:val="0"/>
                      <w:color w:val="auto"/>
                      <w:spacing w:val="0"/>
                      <w:position w:val="0"/>
                      <w:sz w:val="18"/>
                      <w:szCs w:val="18"/>
                      <w:lang w:val="en-US" w:eastAsia="zh-CN"/>
                    </w:rPr>
                  </w:pPr>
                  <w:r>
                    <w:rPr>
                      <w:rFonts w:hint="eastAsia" w:cs="Times New Roman"/>
                      <w:b w:val="0"/>
                      <w:bCs/>
                      <w:caps w:val="0"/>
                      <w:color w:val="auto"/>
                      <w:spacing w:val="0"/>
                      <w:position w:val="0"/>
                      <w:sz w:val="18"/>
                      <w:szCs w:val="18"/>
                      <w:lang w:val="en-US" w:eastAsia="zh-CN"/>
                    </w:rPr>
                    <w:t>未建设</w:t>
                  </w:r>
                  <w:r>
                    <w:rPr>
                      <w:rFonts w:hint="eastAsia" w:ascii="Times New Roman" w:hAnsi="Times New Roman" w:eastAsia="宋体" w:cs="Times New Roman"/>
                      <w:sz w:val="18"/>
                      <w:szCs w:val="21"/>
                      <w:lang w:val="en-US" w:eastAsia="zh-CN" w:bidi="ar-SA"/>
                    </w:rPr>
                    <w:t>中药饮片生产车间</w:t>
                  </w:r>
                </w:p>
              </w:tc>
              <w:tc>
                <w:tcPr>
                  <w:tcW w:w="835" w:type="dxa"/>
                  <w:tcBorders>
                    <w:top w:val="single" w:color="auto" w:sz="8" w:space="0"/>
                    <w:bottom w:val="single" w:color="auto" w:sz="8" w:space="0"/>
                  </w:tcBorders>
                  <w:vAlign w:val="center"/>
                </w:tcPr>
                <w:p w14:paraId="470B5CAD">
                  <w:pPr>
                    <w:jc w:val="center"/>
                    <w:textAlignment w:val="center"/>
                    <w:rPr>
                      <w:rFonts w:hint="eastAsia" w:ascii="Times New Roman" w:hAnsi="Times New Roman" w:eastAsia="宋体" w:cs="Times New Roman"/>
                      <w:b w:val="0"/>
                      <w:bCs/>
                      <w:caps w:val="0"/>
                      <w:color w:val="auto"/>
                      <w:spacing w:val="0"/>
                      <w:position w:val="0"/>
                      <w:sz w:val="18"/>
                      <w:szCs w:val="18"/>
                      <w:lang w:val="en-US" w:eastAsia="zh-CN" w:bidi="zh-CN"/>
                    </w:rPr>
                  </w:pPr>
                  <w:r>
                    <w:rPr>
                      <w:rFonts w:hint="eastAsia" w:cs="Times New Roman"/>
                      <w:b w:val="0"/>
                      <w:bCs/>
                      <w:caps w:val="0"/>
                      <w:color w:val="auto"/>
                      <w:spacing w:val="0"/>
                      <w:position w:val="0"/>
                      <w:sz w:val="18"/>
                      <w:szCs w:val="18"/>
                      <w:lang w:val="en-US" w:eastAsia="zh-CN" w:bidi="zh-CN"/>
                    </w:rPr>
                    <w:t>未建</w:t>
                  </w:r>
                </w:p>
              </w:tc>
              <w:tc>
                <w:tcPr>
                  <w:tcW w:w="1000" w:type="dxa"/>
                  <w:tcBorders>
                    <w:top w:val="single" w:color="auto" w:sz="8" w:space="0"/>
                    <w:bottom w:val="single" w:color="auto" w:sz="8" w:space="0"/>
                  </w:tcBorders>
                  <w:vAlign w:val="center"/>
                </w:tcPr>
                <w:p w14:paraId="04DC9FE2">
                  <w:pPr>
                    <w:jc w:val="center"/>
                    <w:textAlignment w:val="center"/>
                    <w:rPr>
                      <w:rFonts w:hint="default"/>
                      <w:sz w:val="18"/>
                      <w:lang w:val="en-US" w:eastAsia="zh-CN"/>
                    </w:rPr>
                  </w:pPr>
                  <w:r>
                    <w:rPr>
                      <w:rFonts w:hint="eastAsia"/>
                      <w:sz w:val="18"/>
                      <w:lang w:val="en-US" w:eastAsia="zh-CN"/>
                    </w:rPr>
                    <w:t>变化，</w:t>
                  </w:r>
                  <w:r>
                    <w:rPr>
                      <w:rFonts w:hint="eastAsia" w:ascii="Times New Roman" w:hAnsi="Times New Roman" w:eastAsia="宋体" w:cs="Times New Roman"/>
                      <w:sz w:val="18"/>
                      <w:szCs w:val="21"/>
                      <w:lang w:val="en-US" w:eastAsia="zh-CN" w:bidi="ar-SA"/>
                    </w:rPr>
                    <w:t>中药饮片生产车间未建</w:t>
                  </w:r>
                </w:p>
              </w:tc>
            </w:tr>
            <w:tr w14:paraId="68861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tcBorders>
                    <w:bottom w:val="single" w:color="auto" w:sz="4" w:space="0"/>
                  </w:tcBorders>
                  <w:vAlign w:val="center"/>
                </w:tcPr>
                <w:p w14:paraId="210EDF71">
                  <w:pPr>
                    <w:jc w:val="center"/>
                    <w:textAlignment w:val="center"/>
                    <w:rPr>
                      <w:rFonts w:hint="eastAsia"/>
                      <w:sz w:val="18"/>
                    </w:rPr>
                  </w:pPr>
                </w:p>
              </w:tc>
              <w:tc>
                <w:tcPr>
                  <w:tcW w:w="678" w:type="dxa"/>
                  <w:vMerge w:val="continue"/>
                  <w:tcBorders>
                    <w:bottom w:val="single" w:color="auto" w:sz="4" w:space="0"/>
                  </w:tcBorders>
                  <w:vAlign w:val="center"/>
                </w:tcPr>
                <w:p w14:paraId="25C98C15">
                  <w:pPr>
                    <w:jc w:val="center"/>
                    <w:textAlignment w:val="center"/>
                    <w:rPr>
                      <w:rFonts w:hint="eastAsia"/>
                      <w:sz w:val="18"/>
                    </w:rPr>
                  </w:pPr>
                </w:p>
              </w:tc>
              <w:tc>
                <w:tcPr>
                  <w:tcW w:w="717" w:type="dxa"/>
                  <w:tcBorders>
                    <w:top w:val="single" w:color="auto" w:sz="8" w:space="0"/>
                    <w:bottom w:val="single" w:color="auto" w:sz="4" w:space="0"/>
                  </w:tcBorders>
                  <w:vAlign w:val="center"/>
                </w:tcPr>
                <w:p w14:paraId="370D1675">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预留生产车间</w:t>
                  </w:r>
                </w:p>
              </w:tc>
              <w:tc>
                <w:tcPr>
                  <w:tcW w:w="2583" w:type="dxa"/>
                  <w:tcBorders>
                    <w:top w:val="single" w:color="auto" w:sz="8" w:space="0"/>
                    <w:bottom w:val="single" w:color="auto" w:sz="4" w:space="0"/>
                  </w:tcBorders>
                  <w:vAlign w:val="center"/>
                </w:tcPr>
                <w:p w14:paraId="0405F836">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新建远期预留生产车间一座，厂房长×宽=68×22m，1F，占地面积约1496m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，建筑面积约2992m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，钢混结构。</w:t>
                  </w:r>
                </w:p>
              </w:tc>
              <w:tc>
                <w:tcPr>
                  <w:tcW w:w="2165" w:type="dxa"/>
                  <w:tcBorders>
                    <w:top w:val="single" w:color="auto" w:sz="8" w:space="0"/>
                    <w:bottom w:val="single" w:color="auto" w:sz="4" w:space="0"/>
                  </w:tcBorders>
                  <w:vAlign w:val="center"/>
                </w:tcPr>
                <w:p w14:paraId="545FF8EA">
                  <w:pPr>
                    <w:keepNext w:val="0"/>
                    <w:keepLines w:val="0"/>
                    <w:pageBreakBefore w:val="0"/>
                    <w:kinsoku/>
                    <w:wordWrap/>
                    <w:overflowPunct w:val="0"/>
                    <w:topLinePunct w:val="0"/>
                    <w:bidi w:val="0"/>
                    <w:adjustRightInd w:val="0"/>
                    <w:snapToGrid w:val="0"/>
                    <w:jc w:val="center"/>
                    <w:textAlignment w:val="auto"/>
                    <w:rPr>
                      <w:rFonts w:hint="eastAsia" w:ascii="Times New Roman" w:hAnsi="Times New Roman" w:eastAsia="宋体" w:cs="Times New Roman"/>
                      <w:b w:val="0"/>
                      <w:bCs/>
                      <w:caps w:val="0"/>
                      <w:color w:val="auto"/>
                      <w:spacing w:val="0"/>
                      <w:position w:val="0"/>
                      <w:sz w:val="18"/>
                      <w:szCs w:val="18"/>
                      <w:lang w:val="en-US" w:eastAsia="zh-CN"/>
                    </w:rPr>
                  </w:pPr>
                  <w:r>
                    <w:rPr>
                      <w:rFonts w:hint="eastAsia" w:cs="Times New Roman"/>
                      <w:b w:val="0"/>
                      <w:bCs/>
                      <w:caps w:val="0"/>
                      <w:color w:val="auto"/>
                      <w:spacing w:val="0"/>
                      <w:position w:val="0"/>
                      <w:sz w:val="18"/>
                      <w:szCs w:val="18"/>
                      <w:lang w:val="en-US" w:eastAsia="zh-CN"/>
                    </w:rPr>
                    <w:t>未建设</w:t>
                  </w:r>
                  <w:r>
                    <w:rPr>
                      <w:rFonts w:hint="eastAsia" w:ascii="Times New Roman" w:hAnsi="Times New Roman" w:eastAsia="宋体" w:cs="Times New Roman"/>
                      <w:sz w:val="18"/>
                      <w:szCs w:val="21"/>
                      <w:lang w:val="en-US" w:eastAsia="zh-CN" w:bidi="ar-SA"/>
                    </w:rPr>
                    <w:t>预留生产车间</w:t>
                  </w:r>
                </w:p>
              </w:tc>
              <w:tc>
                <w:tcPr>
                  <w:tcW w:w="835" w:type="dxa"/>
                  <w:tcBorders>
                    <w:top w:val="single" w:color="auto" w:sz="8" w:space="0"/>
                    <w:bottom w:val="single" w:color="auto" w:sz="4" w:space="0"/>
                  </w:tcBorders>
                  <w:vAlign w:val="center"/>
                </w:tcPr>
                <w:p w14:paraId="08431B81">
                  <w:pPr>
                    <w:jc w:val="center"/>
                    <w:textAlignment w:val="center"/>
                    <w:rPr>
                      <w:rFonts w:hint="default" w:ascii="Times New Roman" w:hAnsi="Times New Roman" w:eastAsia="宋体" w:cs="Times New Roman"/>
                      <w:b w:val="0"/>
                      <w:bCs/>
                      <w:caps w:val="0"/>
                      <w:color w:val="auto"/>
                      <w:spacing w:val="0"/>
                      <w:position w:val="0"/>
                      <w:sz w:val="18"/>
                      <w:szCs w:val="18"/>
                      <w:lang w:val="en-US" w:eastAsia="zh-CN" w:bidi="zh-CN"/>
                    </w:rPr>
                  </w:pPr>
                  <w:r>
                    <w:rPr>
                      <w:rFonts w:hint="eastAsia" w:cs="Times New Roman"/>
                      <w:b w:val="0"/>
                      <w:bCs/>
                      <w:caps w:val="0"/>
                      <w:color w:val="auto"/>
                      <w:spacing w:val="0"/>
                      <w:position w:val="0"/>
                      <w:sz w:val="18"/>
                      <w:szCs w:val="18"/>
                      <w:lang w:val="en-US" w:eastAsia="zh-CN" w:bidi="zh-CN"/>
                    </w:rPr>
                    <w:t>未建</w:t>
                  </w:r>
                </w:p>
              </w:tc>
              <w:tc>
                <w:tcPr>
                  <w:tcW w:w="1000" w:type="dxa"/>
                  <w:tcBorders>
                    <w:top w:val="single" w:color="auto" w:sz="8" w:space="0"/>
                    <w:bottom w:val="single" w:color="auto" w:sz="4" w:space="0"/>
                  </w:tcBorders>
                  <w:vAlign w:val="center"/>
                </w:tcPr>
                <w:p w14:paraId="14DCEE68">
                  <w:pPr>
                    <w:jc w:val="center"/>
                    <w:textAlignment w:val="center"/>
                    <w:rPr>
                      <w:rFonts w:hint="default"/>
                      <w:sz w:val="18"/>
                      <w:lang w:val="en-US" w:eastAsia="zh-CN"/>
                    </w:rPr>
                  </w:pPr>
                  <w:r>
                    <w:rPr>
                      <w:rFonts w:hint="eastAsia"/>
                      <w:sz w:val="18"/>
                      <w:lang w:val="en-US" w:eastAsia="zh-CN"/>
                    </w:rPr>
                    <w:t>变化，</w:t>
                  </w:r>
                  <w:r>
                    <w:rPr>
                      <w:rFonts w:hint="eastAsia" w:ascii="Times New Roman" w:hAnsi="Times New Roman" w:eastAsia="宋体" w:cs="Times New Roman"/>
                      <w:sz w:val="18"/>
                      <w:szCs w:val="21"/>
                      <w:lang w:val="en-US" w:eastAsia="zh-CN" w:bidi="ar-SA"/>
                    </w:rPr>
                    <w:t>预留生产车间未建</w:t>
                  </w:r>
                </w:p>
              </w:tc>
            </w:tr>
            <w:tr w14:paraId="116DE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restart"/>
                  <w:tcBorders>
                    <w:top w:val="single" w:color="auto" w:sz="4" w:space="0"/>
                  </w:tcBorders>
                  <w:vAlign w:val="center"/>
                </w:tcPr>
                <w:p w14:paraId="214FF88B">
                  <w:pPr>
                    <w:jc w:val="center"/>
                    <w:textAlignment w:val="center"/>
                    <w:rPr>
                      <w:rFonts w:hint="default"/>
                      <w:sz w:val="18"/>
                      <w:lang w:val="en-US" w:eastAsia="zh-CN"/>
                    </w:rPr>
                  </w:pPr>
                  <w:r>
                    <w:rPr>
                      <w:rFonts w:hint="eastAsia"/>
                      <w:sz w:val="18"/>
                      <w:lang w:val="en-US" w:eastAsia="zh-CN"/>
                    </w:rPr>
                    <w:t>2</w:t>
                  </w:r>
                </w:p>
              </w:tc>
              <w:tc>
                <w:tcPr>
                  <w:tcW w:w="678" w:type="dxa"/>
                  <w:vMerge w:val="restart"/>
                  <w:tcBorders>
                    <w:top w:val="single" w:color="auto" w:sz="4" w:space="0"/>
                  </w:tcBorders>
                  <w:vAlign w:val="center"/>
                </w:tcPr>
                <w:p w14:paraId="3CE6B018">
                  <w:pPr>
                    <w:jc w:val="center"/>
                    <w:textAlignment w:val="center"/>
                    <w:rPr>
                      <w:rFonts w:hint="default" w:eastAsia="宋体"/>
                      <w:sz w:val="18"/>
                      <w:lang w:val="en-US" w:eastAsia="zh-CN"/>
                    </w:rPr>
                  </w:pPr>
                  <w:r>
                    <w:rPr>
                      <w:rFonts w:hint="eastAsia"/>
                      <w:sz w:val="18"/>
                      <w:lang w:val="en-US" w:eastAsia="zh-CN"/>
                    </w:rPr>
                    <w:t>辅助工程</w:t>
                  </w:r>
                </w:p>
              </w:tc>
              <w:tc>
                <w:tcPr>
                  <w:tcW w:w="717" w:type="dxa"/>
                  <w:tcBorders>
                    <w:top w:val="single" w:color="auto" w:sz="4" w:space="0"/>
                    <w:bottom w:val="single" w:color="auto" w:sz="4" w:space="0"/>
                  </w:tcBorders>
                  <w:vAlign w:val="center"/>
                </w:tcPr>
                <w:p w14:paraId="6939DCD6">
                  <w:pPr>
                    <w:pStyle w:val="12"/>
                    <w:spacing w:line="320" w:lineRule="atLeast"/>
                    <w:jc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办公楼</w:t>
                  </w:r>
                </w:p>
              </w:tc>
              <w:tc>
                <w:tcPr>
                  <w:tcW w:w="2583" w:type="dxa"/>
                  <w:tcBorders>
                    <w:top w:val="single" w:color="auto" w:sz="4" w:space="0"/>
                    <w:bottom w:val="single" w:color="auto" w:sz="4" w:space="0"/>
                  </w:tcBorders>
                  <w:vAlign w:val="center"/>
                </w:tcPr>
                <w:p w14:paraId="2ACFD3F4">
                  <w:pPr>
                    <w:pStyle w:val="12"/>
                    <w:spacing w:line="320" w:lineRule="atLeast"/>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利用原有的1栋综合办公楼，长×宽=43×20m，3F，占地面积860m2，建筑面积2580m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w:t>
                  </w:r>
                </w:p>
              </w:tc>
              <w:tc>
                <w:tcPr>
                  <w:tcW w:w="2165" w:type="dxa"/>
                  <w:tcBorders>
                    <w:top w:val="single" w:color="auto" w:sz="4" w:space="0"/>
                    <w:bottom w:val="single" w:color="auto" w:sz="4" w:space="0"/>
                  </w:tcBorders>
                  <w:vAlign w:val="center"/>
                </w:tcPr>
                <w:p w14:paraId="0339CFED">
                  <w:pPr>
                    <w:keepNext w:val="0"/>
                    <w:keepLines w:val="0"/>
                    <w:pageBreakBefore w:val="0"/>
                    <w:kinsoku/>
                    <w:wordWrap/>
                    <w:overflowPunct w:val="0"/>
                    <w:topLinePunct w:val="0"/>
                    <w:bidi w:val="0"/>
                    <w:adjustRightInd w:val="0"/>
                    <w:snapToGrid w:val="0"/>
                    <w:jc w:val="both"/>
                    <w:textAlignment w:val="auto"/>
                    <w:rPr>
                      <w:rFonts w:hint="eastAsia" w:ascii="Times New Roman" w:hAnsi="Times New Roman" w:cs="Times New Roman"/>
                      <w:caps w:val="0"/>
                      <w:color w:val="auto"/>
                      <w:spacing w:val="0"/>
                      <w:kern w:val="0"/>
                      <w:position w:val="0"/>
                      <w:sz w:val="18"/>
                      <w:szCs w:val="18"/>
                      <w:lang w:val="en-US" w:eastAsia="zh-CN"/>
                    </w:rPr>
                  </w:pPr>
                  <w:r>
                    <w:rPr>
                      <w:rFonts w:hint="eastAsia" w:ascii="Times New Roman" w:hAnsi="Times New Roman" w:cs="Times New Roman"/>
                      <w:caps w:val="0"/>
                      <w:color w:val="auto"/>
                      <w:spacing w:val="0"/>
                      <w:kern w:val="0"/>
                      <w:position w:val="0"/>
                      <w:sz w:val="18"/>
                      <w:szCs w:val="18"/>
                      <w:lang w:val="en-US" w:eastAsia="zh-CN"/>
                    </w:rPr>
                    <w:t>3F，位于厂区东南部，占地面积</w:t>
                  </w:r>
                  <w:r>
                    <w:rPr>
                      <w:rFonts w:hint="eastAsia" w:ascii="Times New Roman" w:hAnsi="Times New Roman" w:eastAsia="宋体" w:cs="Times New Roman"/>
                      <w:bCs/>
                      <w:caps w:val="0"/>
                      <w:color w:val="auto"/>
                      <w:spacing w:val="0"/>
                      <w:position w:val="0"/>
                      <w:sz w:val="18"/>
                      <w:szCs w:val="18"/>
                      <w:lang w:val="en-US" w:eastAsia="zh-CN"/>
                    </w:rPr>
                    <w:t>887.63m</w:t>
                  </w:r>
                  <w:r>
                    <w:rPr>
                      <w:rFonts w:hint="eastAsia" w:ascii="Times New Roman" w:hAnsi="Times New Roman" w:eastAsia="宋体" w:cs="Times New Roman"/>
                      <w:bCs/>
                      <w:caps w:val="0"/>
                      <w:color w:val="auto"/>
                      <w:spacing w:val="0"/>
                      <w:position w:val="0"/>
                      <w:sz w:val="18"/>
                      <w:szCs w:val="18"/>
                      <w:vertAlign w:val="superscript"/>
                      <w:lang w:val="en-US" w:eastAsia="zh-CN"/>
                    </w:rPr>
                    <w:t>2</w:t>
                  </w:r>
                  <w:r>
                    <w:rPr>
                      <w:rFonts w:hint="eastAsia" w:ascii="Times New Roman" w:hAnsi="Times New Roman" w:cs="Times New Roman"/>
                      <w:caps w:val="0"/>
                      <w:color w:val="auto"/>
                      <w:spacing w:val="0"/>
                      <w:kern w:val="0"/>
                      <w:position w:val="0"/>
                      <w:sz w:val="18"/>
                      <w:szCs w:val="18"/>
                      <w:lang w:val="en-US" w:eastAsia="zh-CN"/>
                    </w:rPr>
                    <w:t>；</w:t>
                  </w:r>
                </w:p>
                <w:p w14:paraId="6716C0F0">
                  <w:pPr>
                    <w:jc w:val="center"/>
                    <w:textAlignment w:val="center"/>
                    <w:rPr>
                      <w:rFonts w:hint="eastAsia"/>
                      <w:sz w:val="18"/>
                      <w:lang w:val="en-US" w:eastAsia="zh-CN"/>
                    </w:rPr>
                  </w:pPr>
                  <w:r>
                    <w:rPr>
                      <w:rFonts w:hint="eastAsia" w:ascii="Times New Roman" w:hAnsi="Times New Roman" w:cs="Times New Roman"/>
                      <w:caps w:val="0"/>
                      <w:color w:val="auto"/>
                      <w:spacing w:val="0"/>
                      <w:kern w:val="0"/>
                      <w:position w:val="0"/>
                      <w:sz w:val="18"/>
                      <w:szCs w:val="18"/>
                      <w:lang w:val="en-US" w:eastAsia="zh-CN"/>
                    </w:rPr>
                    <w:t>主要用于员工行政办公</w:t>
                  </w:r>
                </w:p>
              </w:tc>
              <w:tc>
                <w:tcPr>
                  <w:tcW w:w="835" w:type="dxa"/>
                  <w:tcBorders>
                    <w:top w:val="single" w:color="auto" w:sz="4" w:space="0"/>
                    <w:bottom w:val="single" w:color="auto" w:sz="4" w:space="0"/>
                  </w:tcBorders>
                  <w:vAlign w:val="center"/>
                </w:tcPr>
                <w:p w14:paraId="04017ED5">
                  <w:pPr>
                    <w:jc w:val="center"/>
                    <w:textAlignment w:val="center"/>
                    <w:rPr>
                      <w:rFonts w:hint="default" w:eastAsia="宋体"/>
                      <w:sz w:val="18"/>
                      <w:lang w:val="en-US" w:eastAsia="zh-CN"/>
                    </w:rPr>
                  </w:pPr>
                  <w:r>
                    <w:rPr>
                      <w:rFonts w:hint="eastAsia"/>
                      <w:sz w:val="18"/>
                      <w:lang w:val="en-US" w:eastAsia="zh-CN"/>
                    </w:rPr>
                    <w:t>/</w:t>
                  </w:r>
                </w:p>
              </w:tc>
              <w:tc>
                <w:tcPr>
                  <w:tcW w:w="1000" w:type="dxa"/>
                  <w:tcBorders>
                    <w:top w:val="single" w:color="auto" w:sz="4" w:space="0"/>
                    <w:bottom w:val="single" w:color="auto" w:sz="4" w:space="0"/>
                  </w:tcBorders>
                  <w:vAlign w:val="center"/>
                </w:tcPr>
                <w:p w14:paraId="3A60B1A4">
                  <w:pPr>
                    <w:jc w:val="center"/>
                    <w:textAlignment w:val="center"/>
                    <w:rPr>
                      <w:rFonts w:hint="eastAsia" w:eastAsia="宋体"/>
                      <w:sz w:val="18"/>
                      <w:lang w:val="en-US" w:eastAsia="zh-CN"/>
                    </w:rPr>
                  </w:pPr>
                  <w:r>
                    <w:rPr>
                      <w:rFonts w:hint="eastAsia"/>
                      <w:sz w:val="18"/>
                      <w:lang w:val="en-US" w:eastAsia="zh-CN"/>
                    </w:rPr>
                    <w:t>一致</w:t>
                  </w:r>
                </w:p>
              </w:tc>
            </w:tr>
            <w:tr w14:paraId="7C756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7281828D">
                  <w:pPr>
                    <w:jc w:val="center"/>
                    <w:textAlignment w:val="center"/>
                    <w:rPr>
                      <w:rFonts w:hint="eastAsia"/>
                      <w:sz w:val="18"/>
                      <w:lang w:val="en-US" w:eastAsia="zh-CN"/>
                    </w:rPr>
                  </w:pPr>
                </w:p>
              </w:tc>
              <w:tc>
                <w:tcPr>
                  <w:tcW w:w="678" w:type="dxa"/>
                  <w:vMerge w:val="continue"/>
                  <w:vAlign w:val="center"/>
                </w:tcPr>
                <w:p w14:paraId="41D0BECD">
                  <w:pPr>
                    <w:jc w:val="center"/>
                    <w:textAlignment w:val="center"/>
                    <w:rPr>
                      <w:rFonts w:hint="eastAsia"/>
                      <w:sz w:val="18"/>
                      <w:lang w:val="en-US" w:eastAsia="zh-CN"/>
                    </w:rPr>
                  </w:pPr>
                </w:p>
              </w:tc>
              <w:tc>
                <w:tcPr>
                  <w:tcW w:w="717" w:type="dxa"/>
                  <w:tcBorders>
                    <w:top w:val="single" w:color="auto" w:sz="4" w:space="0"/>
                    <w:bottom w:val="single" w:color="auto" w:sz="4" w:space="0"/>
                  </w:tcBorders>
                  <w:vAlign w:val="center"/>
                </w:tcPr>
                <w:p w14:paraId="548A6660">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宿舍楼</w:t>
                  </w:r>
                </w:p>
              </w:tc>
              <w:tc>
                <w:tcPr>
                  <w:tcW w:w="2583" w:type="dxa"/>
                  <w:tcBorders>
                    <w:top w:val="single" w:color="auto" w:sz="4" w:space="0"/>
                    <w:bottom w:val="single" w:color="auto" w:sz="4" w:space="0"/>
                  </w:tcBorders>
                  <w:vAlign w:val="center"/>
                </w:tcPr>
                <w:p w14:paraId="32FEA603">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利用原有的1栋宿舍楼，长×宽=25×11.5m，3F，占地面积288m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，总建筑面积864m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w:t>
                  </w:r>
                </w:p>
              </w:tc>
              <w:tc>
                <w:tcPr>
                  <w:tcW w:w="2165" w:type="dxa"/>
                  <w:tcBorders>
                    <w:top w:val="single" w:color="auto" w:sz="4" w:space="0"/>
                    <w:bottom w:val="single" w:color="auto" w:sz="4" w:space="0"/>
                  </w:tcBorders>
                  <w:vAlign w:val="center"/>
                </w:tcPr>
                <w:p w14:paraId="658E48B8">
                  <w:pPr>
                    <w:keepNext w:val="0"/>
                    <w:keepLines w:val="0"/>
                    <w:pageBreakBefore w:val="0"/>
                    <w:kinsoku/>
                    <w:wordWrap/>
                    <w:overflowPunct w:val="0"/>
                    <w:topLinePunct w:val="0"/>
                    <w:bidi w:val="0"/>
                    <w:adjustRightInd w:val="0"/>
                    <w:snapToGrid w:val="0"/>
                    <w:jc w:val="both"/>
                    <w:textAlignment w:val="auto"/>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aps w:val="0"/>
                      <w:color w:val="auto"/>
                      <w:spacing w:val="0"/>
                      <w:position w:val="0"/>
                      <w:sz w:val="18"/>
                      <w:szCs w:val="18"/>
                      <w:lang w:val="en-US" w:eastAsia="zh-CN"/>
                    </w:rPr>
                    <w:t>3</w:t>
                  </w:r>
                  <w:r>
                    <w:rPr>
                      <w:rFonts w:hint="default" w:ascii="Times New Roman" w:hAnsi="Times New Roman" w:cs="Times New Roman"/>
                      <w:caps w:val="0"/>
                      <w:color w:val="auto"/>
                      <w:spacing w:val="0"/>
                      <w:position w:val="0"/>
                      <w:sz w:val="18"/>
                      <w:szCs w:val="18"/>
                      <w:lang w:val="en-US" w:eastAsia="zh-CN"/>
                    </w:rPr>
                    <w:t>F，位于厂区</w:t>
                  </w:r>
                  <w:r>
                    <w:rPr>
                      <w:rFonts w:hint="eastAsia" w:ascii="Times New Roman" w:hAnsi="Times New Roman" w:cs="Times New Roman"/>
                      <w:caps w:val="0"/>
                      <w:color w:val="auto"/>
                      <w:spacing w:val="0"/>
                      <w:position w:val="0"/>
                      <w:sz w:val="18"/>
                      <w:szCs w:val="18"/>
                      <w:lang w:val="en-US" w:eastAsia="zh-CN"/>
                    </w:rPr>
                    <w:t>南部</w:t>
                  </w:r>
                  <w:r>
                    <w:rPr>
                      <w:rFonts w:hint="default" w:ascii="Times New Roman" w:hAnsi="Times New Roman" w:cs="Times New Roman"/>
                      <w:caps w:val="0"/>
                      <w:color w:val="auto"/>
                      <w:spacing w:val="0"/>
                      <w:position w:val="0"/>
                      <w:sz w:val="18"/>
                      <w:szCs w:val="18"/>
                      <w:lang w:val="en-US" w:eastAsia="zh-CN"/>
                    </w:rPr>
                    <w:t>，占地面积</w:t>
                  </w:r>
                  <w:r>
                    <w:rPr>
                      <w:rFonts w:hint="eastAsia" w:ascii="Times New Roman" w:hAnsi="Times New Roman" w:cs="Times New Roman"/>
                      <w:caps w:val="0"/>
                      <w:color w:val="auto"/>
                      <w:spacing w:val="0"/>
                      <w:position w:val="0"/>
                      <w:sz w:val="18"/>
                      <w:szCs w:val="18"/>
                      <w:vertAlign w:val="baseline"/>
                      <w:lang w:val="en-US" w:eastAsia="zh-CN"/>
                    </w:rPr>
                    <w:t>263.05</w:t>
                  </w:r>
                  <w:r>
                    <w:rPr>
                      <w:rFonts w:hint="default" w:ascii="Times New Roman" w:hAnsi="Times New Roman" w:cs="Times New Roman"/>
                      <w:caps w:val="0"/>
                      <w:color w:val="auto"/>
                      <w:spacing w:val="0"/>
                      <w:position w:val="0"/>
                      <w:sz w:val="18"/>
                      <w:szCs w:val="18"/>
                      <w:u w:val="none"/>
                      <w:lang w:val="en-US" w:eastAsia="zh-CN"/>
                    </w:rPr>
                    <w:t>m</w:t>
                  </w:r>
                  <w:r>
                    <w:rPr>
                      <w:rFonts w:hint="default" w:ascii="Times New Roman" w:hAnsi="Times New Roman" w:cs="Times New Roman"/>
                      <w:caps w:val="0"/>
                      <w:color w:val="auto"/>
                      <w:spacing w:val="0"/>
                      <w:position w:val="0"/>
                      <w:sz w:val="18"/>
                      <w:szCs w:val="18"/>
                      <w:u w:val="none"/>
                      <w:vertAlign w:val="superscript"/>
                      <w:lang w:val="en-US" w:eastAsia="zh-CN"/>
                    </w:rPr>
                    <w:t>2</w:t>
                  </w:r>
                  <w:r>
                    <w:rPr>
                      <w:rFonts w:hint="eastAsia" w:ascii="Times New Roman" w:hAnsi="Times New Roman" w:cs="Times New Roman"/>
                      <w:caps w:val="0"/>
                      <w:color w:val="auto"/>
                      <w:spacing w:val="0"/>
                      <w:kern w:val="0"/>
                      <w:position w:val="0"/>
                      <w:sz w:val="18"/>
                      <w:szCs w:val="18"/>
                      <w:lang w:eastAsia="zh-CN"/>
                    </w:rPr>
                    <w:t>；</w:t>
                  </w:r>
                  <w:r>
                    <w:rPr>
                      <w:rFonts w:hint="eastAsia" w:ascii="Times New Roman" w:hAnsi="Times New Roman" w:cs="Times New Roman"/>
                      <w:caps w:val="0"/>
                      <w:color w:val="auto"/>
                      <w:spacing w:val="0"/>
                      <w:kern w:val="0"/>
                      <w:position w:val="0"/>
                      <w:sz w:val="18"/>
                      <w:szCs w:val="18"/>
                      <w:lang w:val="en-US" w:eastAsia="zh-CN"/>
                    </w:rPr>
                    <w:t>主要用于员工住宿。</w:t>
                  </w:r>
                </w:p>
              </w:tc>
              <w:tc>
                <w:tcPr>
                  <w:tcW w:w="835" w:type="dxa"/>
                  <w:tcBorders>
                    <w:top w:val="single" w:color="auto" w:sz="4" w:space="0"/>
                    <w:bottom w:val="single" w:color="auto" w:sz="4" w:space="0"/>
                  </w:tcBorders>
                  <w:vAlign w:val="center"/>
                </w:tcPr>
                <w:p w14:paraId="365772C0">
                  <w:pPr>
                    <w:jc w:val="center"/>
                    <w:textAlignment w:val="center"/>
                    <w:rPr>
                      <w:rFonts w:hint="default"/>
                      <w:sz w:val="18"/>
                      <w:lang w:val="en-US" w:eastAsia="zh-CN"/>
                    </w:rPr>
                  </w:pPr>
                  <w:r>
                    <w:rPr>
                      <w:rFonts w:hint="eastAsia"/>
                      <w:sz w:val="18"/>
                      <w:lang w:val="en-US" w:eastAsia="zh-CN"/>
                    </w:rPr>
                    <w:t>/</w:t>
                  </w:r>
                </w:p>
              </w:tc>
              <w:tc>
                <w:tcPr>
                  <w:tcW w:w="1000" w:type="dxa"/>
                  <w:tcBorders>
                    <w:top w:val="single" w:color="auto" w:sz="4" w:space="0"/>
                    <w:bottom w:val="single" w:color="auto" w:sz="4" w:space="0"/>
                  </w:tcBorders>
                  <w:vAlign w:val="center"/>
                </w:tcPr>
                <w:p w14:paraId="03517A2D">
                  <w:pPr>
                    <w:jc w:val="center"/>
                    <w:textAlignment w:val="center"/>
                    <w:rPr>
                      <w:rFonts w:hint="eastAsia"/>
                      <w:sz w:val="18"/>
                      <w:lang w:val="en-US" w:eastAsia="zh-CN"/>
                    </w:rPr>
                  </w:pPr>
                  <w:r>
                    <w:rPr>
                      <w:rFonts w:hint="eastAsia" w:ascii="Times New Roman" w:hAnsi="Times New Roman" w:eastAsia="宋体" w:cs="Times New Roman"/>
                      <w:color w:val="auto"/>
                      <w:kern w:val="2"/>
                      <w:sz w:val="18"/>
                      <w:szCs w:val="24"/>
                      <w:lang w:val="en-US" w:eastAsia="zh-CN" w:bidi="ar-SA"/>
                    </w:rPr>
                    <w:t>一致</w:t>
                  </w:r>
                </w:p>
              </w:tc>
            </w:tr>
            <w:tr w14:paraId="0E315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5D08D723">
                  <w:pPr>
                    <w:jc w:val="center"/>
                    <w:textAlignment w:val="center"/>
                    <w:rPr>
                      <w:rFonts w:hint="eastAsia"/>
                      <w:sz w:val="18"/>
                      <w:lang w:val="en-US" w:eastAsia="zh-CN"/>
                    </w:rPr>
                  </w:pPr>
                </w:p>
              </w:tc>
              <w:tc>
                <w:tcPr>
                  <w:tcW w:w="678" w:type="dxa"/>
                  <w:vMerge w:val="continue"/>
                  <w:vAlign w:val="center"/>
                </w:tcPr>
                <w:p w14:paraId="1B8601E7">
                  <w:pPr>
                    <w:jc w:val="center"/>
                    <w:textAlignment w:val="center"/>
                    <w:rPr>
                      <w:rFonts w:hint="eastAsia"/>
                      <w:sz w:val="18"/>
                      <w:lang w:val="en-US" w:eastAsia="zh-CN"/>
                    </w:rPr>
                  </w:pPr>
                </w:p>
              </w:tc>
              <w:tc>
                <w:tcPr>
                  <w:tcW w:w="717" w:type="dxa"/>
                  <w:tcBorders>
                    <w:top w:val="single" w:color="auto" w:sz="4" w:space="0"/>
                    <w:bottom w:val="single" w:color="auto" w:sz="4" w:space="0"/>
                  </w:tcBorders>
                  <w:vAlign w:val="center"/>
                </w:tcPr>
                <w:p w14:paraId="18530006">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食堂</w:t>
                  </w:r>
                </w:p>
              </w:tc>
              <w:tc>
                <w:tcPr>
                  <w:tcW w:w="2583" w:type="dxa"/>
                  <w:tcBorders>
                    <w:top w:val="single" w:color="auto" w:sz="4" w:space="0"/>
                    <w:bottom w:val="single" w:color="auto" w:sz="4" w:space="0"/>
                  </w:tcBorders>
                  <w:vAlign w:val="center"/>
                </w:tcPr>
                <w:p w14:paraId="45D61EDD">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利用原有的1栋食堂，长×宽=18×12.4m，2F，占地面积223 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，总建筑面积446m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w:t>
                  </w:r>
                </w:p>
              </w:tc>
              <w:tc>
                <w:tcPr>
                  <w:tcW w:w="2165" w:type="dxa"/>
                  <w:tcBorders>
                    <w:top w:val="single" w:color="auto" w:sz="4" w:space="0"/>
                    <w:bottom w:val="single" w:color="auto" w:sz="4" w:space="0"/>
                  </w:tcBorders>
                  <w:vAlign w:val="center"/>
                </w:tcPr>
                <w:p w14:paraId="0661D1EE">
                  <w:pPr>
                    <w:keepNext w:val="0"/>
                    <w:keepLines w:val="0"/>
                    <w:pageBreakBefore w:val="0"/>
                    <w:kinsoku/>
                    <w:wordWrap/>
                    <w:overflowPunct w:val="0"/>
                    <w:topLinePunct w:val="0"/>
                    <w:bidi w:val="0"/>
                    <w:adjustRightInd w:val="0"/>
                    <w:snapToGrid w:val="0"/>
                    <w:jc w:val="both"/>
                    <w:textAlignment w:val="auto"/>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aps w:val="0"/>
                      <w:color w:val="auto"/>
                      <w:spacing w:val="0"/>
                      <w:position w:val="0"/>
                      <w:sz w:val="18"/>
                      <w:szCs w:val="18"/>
                      <w:lang w:val="en-US" w:eastAsia="zh-CN"/>
                    </w:rPr>
                    <w:t>2</w:t>
                  </w:r>
                  <w:r>
                    <w:rPr>
                      <w:rFonts w:hint="default" w:ascii="Times New Roman" w:hAnsi="Times New Roman" w:cs="Times New Roman"/>
                      <w:caps w:val="0"/>
                      <w:color w:val="auto"/>
                      <w:spacing w:val="0"/>
                      <w:position w:val="0"/>
                      <w:sz w:val="18"/>
                      <w:szCs w:val="18"/>
                      <w:lang w:val="en-US" w:eastAsia="zh-CN"/>
                    </w:rPr>
                    <w:t>F，位于厂区</w:t>
                  </w:r>
                  <w:r>
                    <w:rPr>
                      <w:rFonts w:hint="eastAsia" w:ascii="Times New Roman" w:hAnsi="Times New Roman" w:cs="Times New Roman"/>
                      <w:caps w:val="0"/>
                      <w:color w:val="auto"/>
                      <w:spacing w:val="0"/>
                      <w:position w:val="0"/>
                      <w:sz w:val="18"/>
                      <w:szCs w:val="18"/>
                      <w:lang w:val="en-US" w:eastAsia="zh-CN"/>
                    </w:rPr>
                    <w:t>南部</w:t>
                  </w:r>
                  <w:r>
                    <w:rPr>
                      <w:rFonts w:hint="default" w:ascii="Times New Roman" w:hAnsi="Times New Roman" w:cs="Times New Roman"/>
                      <w:caps w:val="0"/>
                      <w:color w:val="auto"/>
                      <w:spacing w:val="0"/>
                      <w:position w:val="0"/>
                      <w:sz w:val="18"/>
                      <w:szCs w:val="18"/>
                      <w:lang w:val="en-US" w:eastAsia="zh-CN"/>
                    </w:rPr>
                    <w:t>，占地面积</w:t>
                  </w:r>
                  <w:r>
                    <w:rPr>
                      <w:rFonts w:hint="eastAsia" w:ascii="Times New Roman" w:hAnsi="Times New Roman" w:cs="Times New Roman"/>
                      <w:caps w:val="0"/>
                      <w:color w:val="auto"/>
                      <w:spacing w:val="0"/>
                      <w:position w:val="0"/>
                      <w:sz w:val="18"/>
                      <w:szCs w:val="18"/>
                      <w:vertAlign w:val="baseline"/>
                      <w:lang w:val="en-US" w:eastAsia="zh-CN"/>
                    </w:rPr>
                    <w:t>223.26</w:t>
                  </w:r>
                  <w:r>
                    <w:rPr>
                      <w:rFonts w:hint="default" w:ascii="Times New Roman" w:hAnsi="Times New Roman" w:cs="Times New Roman"/>
                      <w:caps w:val="0"/>
                      <w:color w:val="auto"/>
                      <w:spacing w:val="0"/>
                      <w:position w:val="0"/>
                      <w:sz w:val="18"/>
                      <w:szCs w:val="18"/>
                      <w:u w:val="none"/>
                      <w:lang w:val="en-US" w:eastAsia="zh-CN"/>
                    </w:rPr>
                    <w:t>m</w:t>
                  </w:r>
                  <w:r>
                    <w:rPr>
                      <w:rFonts w:hint="default" w:ascii="Times New Roman" w:hAnsi="Times New Roman" w:cs="Times New Roman"/>
                      <w:caps w:val="0"/>
                      <w:color w:val="auto"/>
                      <w:spacing w:val="0"/>
                      <w:position w:val="0"/>
                      <w:sz w:val="18"/>
                      <w:szCs w:val="18"/>
                      <w:u w:val="none"/>
                      <w:vertAlign w:val="superscript"/>
                      <w:lang w:val="en-US" w:eastAsia="zh-CN"/>
                    </w:rPr>
                    <w:t>2</w:t>
                  </w:r>
                  <w:r>
                    <w:rPr>
                      <w:rFonts w:hint="eastAsia" w:ascii="Times New Roman" w:hAnsi="Times New Roman" w:cs="Times New Roman"/>
                      <w:caps w:val="0"/>
                      <w:color w:val="auto"/>
                      <w:spacing w:val="0"/>
                      <w:kern w:val="0"/>
                      <w:position w:val="0"/>
                      <w:sz w:val="18"/>
                      <w:szCs w:val="18"/>
                      <w:lang w:eastAsia="zh-CN"/>
                    </w:rPr>
                    <w:t>；</w:t>
                  </w:r>
                  <w:r>
                    <w:rPr>
                      <w:rFonts w:hint="eastAsia" w:ascii="Times New Roman" w:hAnsi="Times New Roman" w:cs="Times New Roman"/>
                      <w:caps w:val="0"/>
                      <w:color w:val="auto"/>
                      <w:spacing w:val="0"/>
                      <w:kern w:val="0"/>
                      <w:position w:val="0"/>
                      <w:sz w:val="18"/>
                      <w:szCs w:val="18"/>
                      <w:lang w:val="en-US" w:eastAsia="zh-CN"/>
                    </w:rPr>
                    <w:t>主要用于员工食堂。</w:t>
                  </w:r>
                </w:p>
              </w:tc>
              <w:tc>
                <w:tcPr>
                  <w:tcW w:w="835" w:type="dxa"/>
                  <w:tcBorders>
                    <w:top w:val="single" w:color="auto" w:sz="4" w:space="0"/>
                    <w:bottom w:val="single" w:color="auto" w:sz="4" w:space="0"/>
                  </w:tcBorders>
                  <w:vAlign w:val="center"/>
                </w:tcPr>
                <w:p w14:paraId="25E43B41">
                  <w:pPr>
                    <w:jc w:val="center"/>
                    <w:textAlignment w:val="center"/>
                    <w:rPr>
                      <w:rFonts w:hint="default"/>
                      <w:sz w:val="18"/>
                      <w:lang w:val="en-US" w:eastAsia="zh-CN"/>
                    </w:rPr>
                  </w:pPr>
                  <w:r>
                    <w:rPr>
                      <w:rFonts w:hint="eastAsia"/>
                      <w:sz w:val="18"/>
                      <w:lang w:val="en-US" w:eastAsia="zh-CN"/>
                    </w:rPr>
                    <w:t>/</w:t>
                  </w:r>
                </w:p>
              </w:tc>
              <w:tc>
                <w:tcPr>
                  <w:tcW w:w="1000" w:type="dxa"/>
                  <w:tcBorders>
                    <w:top w:val="single" w:color="auto" w:sz="4" w:space="0"/>
                    <w:bottom w:val="single" w:color="auto" w:sz="4" w:space="0"/>
                  </w:tcBorders>
                  <w:vAlign w:val="center"/>
                </w:tcPr>
                <w:p w14:paraId="731955B1">
                  <w:pPr>
                    <w:jc w:val="center"/>
                    <w:textAlignment w:val="center"/>
                    <w:rPr>
                      <w:rFonts w:hint="eastAsia"/>
                      <w:sz w:val="18"/>
                      <w:lang w:val="en-US" w:eastAsia="zh-CN"/>
                    </w:rPr>
                  </w:pPr>
                  <w:r>
                    <w:rPr>
                      <w:rFonts w:hint="eastAsia" w:ascii="Times New Roman" w:hAnsi="Times New Roman" w:eastAsia="宋体" w:cs="Times New Roman"/>
                      <w:color w:val="auto"/>
                      <w:kern w:val="2"/>
                      <w:sz w:val="18"/>
                      <w:szCs w:val="24"/>
                      <w:lang w:val="en-US" w:eastAsia="zh-CN" w:bidi="ar-SA"/>
                    </w:rPr>
                    <w:t>一致</w:t>
                  </w:r>
                </w:p>
              </w:tc>
            </w:tr>
            <w:tr w14:paraId="40A8C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tcBorders>
                    <w:bottom w:val="single" w:color="auto" w:sz="4" w:space="0"/>
                  </w:tcBorders>
                  <w:vAlign w:val="center"/>
                </w:tcPr>
                <w:p w14:paraId="49A84AAF">
                  <w:pPr>
                    <w:jc w:val="center"/>
                    <w:textAlignment w:val="center"/>
                    <w:rPr>
                      <w:rFonts w:hint="eastAsia"/>
                      <w:sz w:val="18"/>
                      <w:lang w:val="en-US" w:eastAsia="zh-CN"/>
                    </w:rPr>
                  </w:pPr>
                </w:p>
              </w:tc>
              <w:tc>
                <w:tcPr>
                  <w:tcW w:w="678" w:type="dxa"/>
                  <w:vMerge w:val="continue"/>
                  <w:tcBorders>
                    <w:bottom w:val="single" w:color="auto" w:sz="4" w:space="0"/>
                  </w:tcBorders>
                  <w:vAlign w:val="center"/>
                </w:tcPr>
                <w:p w14:paraId="3A665BB7">
                  <w:pPr>
                    <w:jc w:val="center"/>
                    <w:textAlignment w:val="center"/>
                    <w:rPr>
                      <w:rFonts w:hint="eastAsia"/>
                      <w:sz w:val="18"/>
                      <w:lang w:val="en-US" w:eastAsia="zh-CN"/>
                    </w:rPr>
                  </w:pPr>
                </w:p>
              </w:tc>
              <w:tc>
                <w:tcPr>
                  <w:tcW w:w="717" w:type="dxa"/>
                  <w:tcBorders>
                    <w:top w:val="single" w:color="auto" w:sz="4" w:space="0"/>
                    <w:bottom w:val="single" w:color="auto" w:sz="4" w:space="0"/>
                  </w:tcBorders>
                  <w:vAlign w:val="center"/>
                </w:tcPr>
                <w:p w14:paraId="1DD14652">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锅炉房</w:t>
                  </w:r>
                </w:p>
              </w:tc>
              <w:tc>
                <w:tcPr>
                  <w:tcW w:w="2583" w:type="dxa"/>
                  <w:tcBorders>
                    <w:top w:val="single" w:color="auto" w:sz="4" w:space="0"/>
                    <w:bottom w:val="single" w:color="auto" w:sz="4" w:space="0"/>
                  </w:tcBorders>
                  <w:vAlign w:val="center"/>
                </w:tcPr>
                <w:p w14:paraId="0174534A">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利用原有的1栋锅炉房，长×宽=13.6×14.0m，1F，占地面积190.4 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，总建筑面积380.8m</w:t>
                  </w:r>
                  <w:r>
                    <w:rPr>
                      <w:rFonts w:hint="eastAsia" w:ascii="Times New Roman" w:hAnsi="Times New Roman" w:eastAsia="宋体" w:cs="Times New Roman"/>
                      <w:sz w:val="18"/>
                      <w:szCs w:val="21"/>
                      <w:vertAlign w:val="superscript"/>
                      <w:lang w:val="en-US" w:eastAsia="zh-CN" w:bidi="ar-SA"/>
                    </w:rPr>
                    <w:t>2</w:t>
                  </w:r>
                  <w:r>
                    <w:rPr>
                      <w:rFonts w:hint="eastAsia" w:ascii="Times New Roman" w:hAnsi="Times New Roman" w:eastAsia="宋体" w:cs="Times New Roman"/>
                      <w:sz w:val="18"/>
                      <w:szCs w:val="21"/>
                      <w:lang w:val="en-US" w:eastAsia="zh-CN" w:bidi="ar-SA"/>
                    </w:rPr>
                    <w:t>。</w:t>
                  </w:r>
                </w:p>
              </w:tc>
              <w:tc>
                <w:tcPr>
                  <w:tcW w:w="2165" w:type="dxa"/>
                  <w:tcBorders>
                    <w:top w:val="single" w:color="auto" w:sz="4" w:space="0"/>
                    <w:bottom w:val="single" w:color="auto" w:sz="4" w:space="0"/>
                  </w:tcBorders>
                  <w:vAlign w:val="center"/>
                </w:tcPr>
                <w:p w14:paraId="7C735638">
                  <w:pPr>
                    <w:jc w:val="center"/>
                    <w:textAlignment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aps w:val="0"/>
                      <w:color w:val="auto"/>
                      <w:spacing w:val="0"/>
                      <w:position w:val="0"/>
                      <w:sz w:val="18"/>
                      <w:szCs w:val="18"/>
                      <w:lang w:val="en-US" w:eastAsia="zh-CN"/>
                    </w:rPr>
                    <w:t>1</w:t>
                  </w:r>
                  <w:r>
                    <w:rPr>
                      <w:rFonts w:hint="default" w:ascii="Times New Roman" w:hAnsi="Times New Roman" w:cs="Times New Roman"/>
                      <w:caps w:val="0"/>
                      <w:color w:val="auto"/>
                      <w:spacing w:val="0"/>
                      <w:position w:val="0"/>
                      <w:sz w:val="18"/>
                      <w:szCs w:val="18"/>
                      <w:lang w:val="en-US" w:eastAsia="zh-CN"/>
                    </w:rPr>
                    <w:t>F，位于厂区</w:t>
                  </w:r>
                  <w:r>
                    <w:rPr>
                      <w:rFonts w:hint="eastAsia" w:ascii="Times New Roman" w:hAnsi="Times New Roman" w:cs="Times New Roman"/>
                      <w:caps w:val="0"/>
                      <w:color w:val="auto"/>
                      <w:spacing w:val="0"/>
                      <w:position w:val="0"/>
                      <w:sz w:val="18"/>
                      <w:szCs w:val="18"/>
                      <w:lang w:val="en-US" w:eastAsia="zh-CN"/>
                    </w:rPr>
                    <w:t>北部</w:t>
                  </w:r>
                  <w:r>
                    <w:rPr>
                      <w:rFonts w:hint="default" w:ascii="Times New Roman" w:hAnsi="Times New Roman" w:cs="Times New Roman"/>
                      <w:caps w:val="0"/>
                      <w:color w:val="auto"/>
                      <w:spacing w:val="0"/>
                      <w:position w:val="0"/>
                      <w:sz w:val="18"/>
                      <w:szCs w:val="18"/>
                      <w:lang w:val="en-US" w:eastAsia="zh-CN"/>
                    </w:rPr>
                    <w:t>，占地面积</w:t>
                  </w:r>
                  <w:r>
                    <w:rPr>
                      <w:rFonts w:hint="eastAsia" w:ascii="Times New Roman" w:hAnsi="Times New Roman" w:cs="Times New Roman"/>
                      <w:caps w:val="0"/>
                      <w:color w:val="auto"/>
                      <w:spacing w:val="0"/>
                      <w:position w:val="0"/>
                      <w:sz w:val="18"/>
                      <w:szCs w:val="18"/>
                      <w:vertAlign w:val="baseline"/>
                      <w:lang w:val="en-US" w:eastAsia="zh-CN"/>
                    </w:rPr>
                    <w:t>190.4</w:t>
                  </w:r>
                  <w:r>
                    <w:rPr>
                      <w:rFonts w:hint="default" w:ascii="Times New Roman" w:hAnsi="Times New Roman" w:cs="Times New Roman"/>
                      <w:caps w:val="0"/>
                      <w:color w:val="auto"/>
                      <w:spacing w:val="0"/>
                      <w:position w:val="0"/>
                      <w:sz w:val="18"/>
                      <w:szCs w:val="18"/>
                      <w:u w:val="none"/>
                      <w:lang w:val="en-US" w:eastAsia="zh-CN"/>
                    </w:rPr>
                    <w:t>m</w:t>
                  </w:r>
                  <w:r>
                    <w:rPr>
                      <w:rFonts w:hint="default" w:ascii="Times New Roman" w:hAnsi="Times New Roman" w:cs="Times New Roman"/>
                      <w:caps w:val="0"/>
                      <w:color w:val="auto"/>
                      <w:spacing w:val="0"/>
                      <w:position w:val="0"/>
                      <w:sz w:val="18"/>
                      <w:szCs w:val="18"/>
                      <w:u w:val="none"/>
                      <w:vertAlign w:val="superscript"/>
                      <w:lang w:val="en-US" w:eastAsia="zh-CN"/>
                    </w:rPr>
                    <w:t>2</w:t>
                  </w:r>
                  <w:r>
                    <w:rPr>
                      <w:rFonts w:hint="eastAsia" w:ascii="Times New Roman" w:hAnsi="Times New Roman" w:cs="Times New Roman"/>
                      <w:caps w:val="0"/>
                      <w:color w:val="auto"/>
                      <w:spacing w:val="0"/>
                      <w:position w:val="0"/>
                      <w:sz w:val="18"/>
                      <w:szCs w:val="18"/>
                      <w:u w:val="none"/>
                      <w:vertAlign w:val="baseline"/>
                      <w:lang w:val="en-US" w:eastAsia="zh-CN"/>
                    </w:rPr>
                    <w:t>，主要提供蒸汽</w:t>
                  </w:r>
                  <w:r>
                    <w:rPr>
                      <w:rFonts w:hint="eastAsia" w:ascii="Times New Roman" w:hAnsi="Times New Roman" w:cs="Times New Roman"/>
                      <w:caps w:val="0"/>
                      <w:color w:val="auto"/>
                      <w:spacing w:val="0"/>
                      <w:kern w:val="0"/>
                      <w:position w:val="0"/>
                      <w:sz w:val="18"/>
                      <w:szCs w:val="18"/>
                      <w:lang w:val="en-US" w:eastAsia="zh-CN"/>
                    </w:rPr>
                    <w:t>。</w:t>
                  </w:r>
                </w:p>
              </w:tc>
              <w:tc>
                <w:tcPr>
                  <w:tcW w:w="835" w:type="dxa"/>
                  <w:tcBorders>
                    <w:top w:val="single" w:color="auto" w:sz="4" w:space="0"/>
                    <w:bottom w:val="single" w:color="auto" w:sz="4" w:space="0"/>
                  </w:tcBorders>
                  <w:vAlign w:val="center"/>
                </w:tcPr>
                <w:p w14:paraId="53746459">
                  <w:pPr>
                    <w:jc w:val="center"/>
                    <w:textAlignment w:val="center"/>
                    <w:rPr>
                      <w:rFonts w:hint="default"/>
                      <w:sz w:val="18"/>
                      <w:lang w:val="en-US" w:eastAsia="zh-CN"/>
                    </w:rPr>
                  </w:pPr>
                  <w:r>
                    <w:rPr>
                      <w:rFonts w:hint="eastAsia"/>
                      <w:sz w:val="18"/>
                      <w:lang w:val="en-US" w:eastAsia="zh-CN"/>
                    </w:rPr>
                    <w:t>/</w:t>
                  </w:r>
                </w:p>
              </w:tc>
              <w:tc>
                <w:tcPr>
                  <w:tcW w:w="1000" w:type="dxa"/>
                  <w:tcBorders>
                    <w:top w:val="single" w:color="auto" w:sz="4" w:space="0"/>
                    <w:bottom w:val="single" w:color="auto" w:sz="4" w:space="0"/>
                  </w:tcBorders>
                  <w:vAlign w:val="center"/>
                </w:tcPr>
                <w:p w14:paraId="5FED69D3">
                  <w:pPr>
                    <w:jc w:val="center"/>
                    <w:textAlignment w:val="center"/>
                    <w:rPr>
                      <w:rFonts w:hint="eastAsia"/>
                      <w:sz w:val="18"/>
                      <w:lang w:val="en-US" w:eastAsia="zh-CN"/>
                    </w:rPr>
                  </w:pPr>
                </w:p>
              </w:tc>
            </w:tr>
            <w:tr w14:paraId="3F56C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restart"/>
                  <w:tcBorders>
                    <w:top w:val="single" w:color="auto" w:sz="4" w:space="0"/>
                  </w:tcBorders>
                  <w:vAlign w:val="center"/>
                </w:tcPr>
                <w:p w14:paraId="63B56AD7">
                  <w:pPr>
                    <w:jc w:val="center"/>
                    <w:textAlignment w:val="center"/>
                    <w:rPr>
                      <w:rFonts w:hint="default" w:eastAsia="宋体"/>
                      <w:sz w:val="18"/>
                      <w:lang w:val="en-US" w:eastAsia="zh-CN"/>
                    </w:rPr>
                  </w:pPr>
                  <w:r>
                    <w:rPr>
                      <w:rFonts w:hint="eastAsia"/>
                      <w:sz w:val="18"/>
                      <w:lang w:val="en-US" w:eastAsia="zh-CN"/>
                    </w:rPr>
                    <w:t>3</w:t>
                  </w:r>
                </w:p>
              </w:tc>
              <w:tc>
                <w:tcPr>
                  <w:tcW w:w="678" w:type="dxa"/>
                  <w:vMerge w:val="restart"/>
                  <w:tcBorders>
                    <w:top w:val="single" w:color="auto" w:sz="4" w:space="0"/>
                  </w:tcBorders>
                  <w:vAlign w:val="center"/>
                </w:tcPr>
                <w:p w14:paraId="4229A6C4">
                  <w:pPr>
                    <w:jc w:val="center"/>
                    <w:textAlignment w:val="center"/>
                    <w:rPr>
                      <w:sz w:val="18"/>
                    </w:rPr>
                  </w:pPr>
                  <w:r>
                    <w:rPr>
                      <w:rFonts w:hint="eastAsia"/>
                      <w:sz w:val="18"/>
                    </w:rPr>
                    <w:t>公用工程</w:t>
                  </w:r>
                </w:p>
              </w:tc>
              <w:tc>
                <w:tcPr>
                  <w:tcW w:w="717" w:type="dxa"/>
                  <w:tcBorders>
                    <w:top w:val="single" w:color="auto" w:sz="4" w:space="0"/>
                    <w:bottom w:val="single" w:color="auto" w:sz="4" w:space="0"/>
                  </w:tcBorders>
                  <w:vAlign w:val="center"/>
                </w:tcPr>
                <w:p w14:paraId="73131E4C">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给水系统</w:t>
                  </w:r>
                </w:p>
              </w:tc>
              <w:tc>
                <w:tcPr>
                  <w:tcW w:w="2583" w:type="dxa"/>
                  <w:tcBorders>
                    <w:top w:val="single" w:color="auto" w:sz="4" w:space="0"/>
                    <w:bottom w:val="single" w:color="auto" w:sz="4" w:space="0"/>
                  </w:tcBorders>
                  <w:vAlign w:val="center"/>
                </w:tcPr>
                <w:p w14:paraId="79BA7B60">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由市政给水管网供水，利用原有的给水系统，并对部分管网进行改造。</w:t>
                  </w:r>
                </w:p>
              </w:tc>
              <w:tc>
                <w:tcPr>
                  <w:tcW w:w="2165" w:type="dxa"/>
                  <w:tcBorders>
                    <w:top w:val="single" w:color="auto" w:sz="4" w:space="0"/>
                    <w:bottom w:val="single" w:color="auto" w:sz="4" w:space="0"/>
                  </w:tcBorders>
                  <w:vAlign w:val="center"/>
                </w:tcPr>
                <w:p w14:paraId="38EE16E4">
                  <w:pPr>
                    <w:jc w:val="center"/>
                    <w:textAlignment w:val="center"/>
                    <w:rPr>
                      <w:rFonts w:hint="eastAsia"/>
                      <w:sz w:val="18"/>
                      <w:lang w:val="en-US" w:eastAsia="zh-CN"/>
                    </w:rPr>
                  </w:pPr>
                  <w:r>
                    <w:rPr>
                      <w:rFonts w:hint="eastAsia"/>
                      <w:sz w:val="18"/>
                      <w:lang w:val="en-US" w:eastAsia="zh-CN"/>
                    </w:rPr>
                    <w:t>市政自来水管网系统</w:t>
                  </w:r>
                </w:p>
              </w:tc>
              <w:tc>
                <w:tcPr>
                  <w:tcW w:w="835" w:type="dxa"/>
                  <w:tcBorders>
                    <w:top w:val="single" w:color="auto" w:sz="4" w:space="0"/>
                    <w:bottom w:val="single" w:color="auto" w:sz="4" w:space="0"/>
                  </w:tcBorders>
                  <w:vAlign w:val="center"/>
                </w:tcPr>
                <w:p w14:paraId="530C5CF3">
                  <w:pPr>
                    <w:jc w:val="center"/>
                    <w:textAlignment w:val="center"/>
                    <w:rPr>
                      <w:rFonts w:hint="default" w:eastAsia="宋体"/>
                      <w:sz w:val="18"/>
                      <w:lang w:val="en-US" w:eastAsia="zh-CN"/>
                    </w:rPr>
                  </w:pPr>
                  <w:r>
                    <w:rPr>
                      <w:rFonts w:hint="eastAsia"/>
                      <w:sz w:val="18"/>
                      <w:lang w:val="en-US" w:eastAsia="zh-CN"/>
                    </w:rPr>
                    <w:t>/</w:t>
                  </w:r>
                </w:p>
              </w:tc>
              <w:tc>
                <w:tcPr>
                  <w:tcW w:w="1000" w:type="dxa"/>
                  <w:tcBorders>
                    <w:top w:val="single" w:color="auto" w:sz="4" w:space="0"/>
                    <w:bottom w:val="single" w:color="auto" w:sz="4" w:space="0"/>
                  </w:tcBorders>
                  <w:vAlign w:val="center"/>
                </w:tcPr>
                <w:p w14:paraId="355F2C6B">
                  <w:pPr>
                    <w:jc w:val="center"/>
                    <w:textAlignment w:val="center"/>
                    <w:rPr>
                      <w:b/>
                      <w:sz w:val="18"/>
                    </w:rPr>
                  </w:pPr>
                  <w:r>
                    <w:rPr>
                      <w:rFonts w:hint="eastAsia"/>
                      <w:sz w:val="18"/>
                    </w:rPr>
                    <w:t>一致</w:t>
                  </w:r>
                </w:p>
              </w:tc>
            </w:tr>
            <w:tr w14:paraId="57C83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1AEADADC">
                  <w:pPr>
                    <w:jc w:val="center"/>
                    <w:textAlignment w:val="center"/>
                    <w:rPr>
                      <w:sz w:val="18"/>
                    </w:rPr>
                  </w:pPr>
                </w:p>
              </w:tc>
              <w:tc>
                <w:tcPr>
                  <w:tcW w:w="678" w:type="dxa"/>
                  <w:vMerge w:val="continue"/>
                  <w:vAlign w:val="center"/>
                </w:tcPr>
                <w:p w14:paraId="74EDB05F">
                  <w:pPr>
                    <w:jc w:val="center"/>
                    <w:textAlignment w:val="center"/>
                    <w:rPr>
                      <w:sz w:val="18"/>
                    </w:rPr>
                  </w:pPr>
                </w:p>
              </w:tc>
              <w:tc>
                <w:tcPr>
                  <w:tcW w:w="717" w:type="dxa"/>
                  <w:tcBorders>
                    <w:top w:val="single" w:color="auto" w:sz="4" w:space="0"/>
                    <w:bottom w:val="single" w:color="auto" w:sz="4" w:space="0"/>
                  </w:tcBorders>
                  <w:vAlign w:val="center"/>
                </w:tcPr>
                <w:p w14:paraId="729237A0">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排水系</w:t>
                  </w:r>
                </w:p>
              </w:tc>
              <w:tc>
                <w:tcPr>
                  <w:tcW w:w="2583" w:type="dxa"/>
                  <w:tcBorders>
                    <w:top w:val="single" w:color="auto" w:sz="4" w:space="0"/>
                    <w:bottom w:val="single" w:color="auto" w:sz="4" w:space="0"/>
                  </w:tcBorders>
                  <w:vAlign w:val="center"/>
                </w:tcPr>
                <w:p w14:paraId="5CE4FEB7">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项目采用清污分流、雨污分流，雨水和净下水直接排入雨水管网。生产废水、生活污水等经厂内污水处理站处理达标后排入园区污水管网，经园区污水处理厂进一步处理后排入义水河。</w:t>
                  </w:r>
                </w:p>
              </w:tc>
              <w:tc>
                <w:tcPr>
                  <w:tcW w:w="2165" w:type="dxa"/>
                  <w:tcBorders>
                    <w:top w:val="single" w:color="auto" w:sz="4" w:space="0"/>
                    <w:bottom w:val="single" w:color="auto" w:sz="4" w:space="0"/>
                  </w:tcBorders>
                  <w:vAlign w:val="center"/>
                </w:tcPr>
                <w:p w14:paraId="76EEFD02">
                  <w:pPr>
                    <w:keepNext w:val="0"/>
                    <w:keepLines w:val="0"/>
                    <w:pageBreakBefore w:val="0"/>
                    <w:kinsoku/>
                    <w:wordWrap/>
                    <w:overflowPunct w:val="0"/>
                    <w:topLinePunct w:val="0"/>
                    <w:bidi w:val="0"/>
                    <w:adjustRightInd w:val="0"/>
                    <w:snapToGrid w:val="0"/>
                    <w:contextualSpacing/>
                    <w:jc w:val="both"/>
                    <w:textAlignment w:val="auto"/>
                    <w:rPr>
                      <w:rFonts w:hint="default" w:ascii="Times New Roman" w:hAnsi="Times New Roman" w:eastAsia="宋体" w:cs="Times New Roman"/>
                      <w:caps w:val="0"/>
                      <w:color w:val="auto"/>
                      <w:spacing w:val="0"/>
                      <w:position w:val="0"/>
                      <w:sz w:val="18"/>
                      <w:szCs w:val="18"/>
                      <w:lang w:eastAsia="zh-CN"/>
                    </w:rPr>
                  </w:pPr>
                  <w:r>
                    <w:rPr>
                      <w:rFonts w:hint="eastAsia"/>
                      <w:sz w:val="18"/>
                      <w:lang w:val="en-US" w:eastAsia="zh-CN"/>
                    </w:rPr>
                    <w:t>项目排水采用</w:t>
                  </w:r>
                  <w:r>
                    <w:rPr>
                      <w:rFonts w:hint="default" w:ascii="Times New Roman" w:hAnsi="Times New Roman" w:eastAsia="宋体" w:cs="Times New Roman"/>
                      <w:caps w:val="0"/>
                      <w:color w:val="auto"/>
                      <w:spacing w:val="0"/>
                      <w:position w:val="0"/>
                      <w:sz w:val="18"/>
                      <w:szCs w:val="18"/>
                    </w:rPr>
                    <w:t>雨污分流</w:t>
                  </w:r>
                  <w:r>
                    <w:rPr>
                      <w:rFonts w:hint="eastAsia" w:ascii="Times New Roman" w:hAnsi="Times New Roman" w:eastAsia="宋体" w:cs="Times New Roman"/>
                      <w:caps w:val="0"/>
                      <w:color w:val="auto"/>
                      <w:spacing w:val="0"/>
                      <w:position w:val="0"/>
                      <w:sz w:val="18"/>
                      <w:szCs w:val="18"/>
                      <w:lang w:eastAsia="zh-CN"/>
                    </w:rPr>
                    <w:t>，</w:t>
                  </w:r>
                  <w:r>
                    <w:rPr>
                      <w:rFonts w:hint="eastAsia" w:ascii="Times New Roman" w:hAnsi="Times New Roman" w:eastAsia="宋体" w:cs="Times New Roman"/>
                      <w:caps w:val="0"/>
                      <w:color w:val="auto"/>
                      <w:spacing w:val="0"/>
                      <w:position w:val="0"/>
                      <w:sz w:val="18"/>
                      <w:szCs w:val="18"/>
                      <w:lang w:val="en-US" w:eastAsia="zh-CN"/>
                    </w:rPr>
                    <w:t>污污分流</w:t>
                  </w:r>
                  <w:r>
                    <w:rPr>
                      <w:rFonts w:hint="eastAsia" w:ascii="Times New Roman" w:hAnsi="Times New Roman" w:eastAsia="宋体" w:cs="Times New Roman"/>
                      <w:caps w:val="0"/>
                      <w:color w:val="auto"/>
                      <w:spacing w:val="0"/>
                      <w:position w:val="0"/>
                      <w:sz w:val="18"/>
                      <w:szCs w:val="18"/>
                      <w:lang w:eastAsia="zh-CN"/>
                    </w:rPr>
                    <w:t>；</w:t>
                  </w:r>
                </w:p>
                <w:p w14:paraId="67AC4812">
                  <w:pPr>
                    <w:keepNext w:val="0"/>
                    <w:keepLines w:val="0"/>
                    <w:pageBreakBefore w:val="0"/>
                    <w:kinsoku/>
                    <w:wordWrap/>
                    <w:overflowPunct w:val="0"/>
                    <w:topLinePunct w:val="0"/>
                    <w:bidi w:val="0"/>
                    <w:adjustRightInd w:val="0"/>
                    <w:snapToGrid w:val="0"/>
                    <w:contextualSpacing/>
                    <w:jc w:val="both"/>
                    <w:textAlignment w:val="auto"/>
                    <w:rPr>
                      <w:rFonts w:hint="eastAsia"/>
                      <w:sz w:val="18"/>
                      <w:lang w:val="en-US" w:eastAsia="zh-CN"/>
                    </w:rPr>
                  </w:pPr>
                  <w:r>
                    <w:rPr>
                      <w:rFonts w:hint="eastAsia" w:ascii="Times New Roman" w:hAnsi="Times New Roman" w:eastAsia="宋体" w:cs="Times New Roman"/>
                      <w:caps w:val="0"/>
                      <w:color w:val="auto"/>
                      <w:spacing w:val="0"/>
                      <w:position w:val="0"/>
                      <w:sz w:val="18"/>
                      <w:szCs w:val="18"/>
                      <w:lang w:val="en-US" w:eastAsia="zh-CN"/>
                    </w:rPr>
                    <w:t>后期</w:t>
                  </w:r>
                  <w:r>
                    <w:rPr>
                      <w:rFonts w:hint="default" w:ascii="Times New Roman" w:hAnsi="Times New Roman" w:eastAsia="宋体" w:cs="Times New Roman"/>
                      <w:caps w:val="0"/>
                      <w:color w:val="auto"/>
                      <w:spacing w:val="0"/>
                      <w:position w:val="0"/>
                      <w:sz w:val="18"/>
                      <w:szCs w:val="18"/>
                      <w:lang w:val="en-US" w:eastAsia="zh-CN"/>
                    </w:rPr>
                    <w:t>雨水通过</w:t>
                  </w:r>
                  <w:r>
                    <w:rPr>
                      <w:rFonts w:hint="eastAsia" w:ascii="Times New Roman" w:hAnsi="Times New Roman" w:eastAsia="宋体" w:cs="Times New Roman"/>
                      <w:caps w:val="0"/>
                      <w:color w:val="auto"/>
                      <w:spacing w:val="0"/>
                      <w:position w:val="0"/>
                      <w:sz w:val="18"/>
                      <w:szCs w:val="18"/>
                      <w:lang w:val="en-US" w:eastAsia="zh-CN"/>
                    </w:rPr>
                    <w:t>厂区</w:t>
                  </w:r>
                  <w:r>
                    <w:rPr>
                      <w:rFonts w:hint="default" w:ascii="Times New Roman" w:hAnsi="Times New Roman" w:eastAsia="宋体" w:cs="Times New Roman"/>
                      <w:caps w:val="0"/>
                      <w:color w:val="auto"/>
                      <w:spacing w:val="0"/>
                      <w:position w:val="0"/>
                      <w:sz w:val="18"/>
                      <w:szCs w:val="18"/>
                      <w:lang w:val="en-US" w:eastAsia="zh-CN"/>
                    </w:rPr>
                    <w:t>雨水总排口</w:t>
                  </w:r>
                  <w:r>
                    <w:rPr>
                      <w:rFonts w:hint="default" w:ascii="Times New Roman" w:hAnsi="Times New Roman" w:eastAsia="宋体" w:cs="Times New Roman"/>
                      <w:caps w:val="0"/>
                      <w:color w:val="auto"/>
                      <w:spacing w:val="0"/>
                      <w:position w:val="0"/>
                      <w:sz w:val="18"/>
                      <w:szCs w:val="18"/>
                    </w:rPr>
                    <w:t>进入</w:t>
                  </w:r>
                  <w:r>
                    <w:rPr>
                      <w:rFonts w:hint="default" w:ascii="Times New Roman" w:hAnsi="Times New Roman" w:eastAsia="宋体" w:cs="Times New Roman"/>
                      <w:caps w:val="0"/>
                      <w:color w:val="auto"/>
                      <w:spacing w:val="0"/>
                      <w:position w:val="0"/>
                      <w:sz w:val="18"/>
                      <w:szCs w:val="18"/>
                      <w:lang w:val="en-US" w:eastAsia="zh-CN"/>
                    </w:rPr>
                    <w:t>市政</w:t>
                  </w:r>
                  <w:r>
                    <w:rPr>
                      <w:rFonts w:hint="default" w:ascii="Times New Roman" w:hAnsi="Times New Roman" w:eastAsia="宋体" w:cs="Times New Roman"/>
                      <w:caps w:val="0"/>
                      <w:color w:val="auto"/>
                      <w:spacing w:val="0"/>
                      <w:position w:val="0"/>
                      <w:sz w:val="18"/>
                      <w:szCs w:val="18"/>
                    </w:rPr>
                    <w:t>雨水管网；</w:t>
                  </w:r>
                  <w:r>
                    <w:rPr>
                      <w:rFonts w:hint="default" w:ascii="Times New Roman" w:hAnsi="Times New Roman" w:eastAsia="宋体" w:cs="Times New Roman"/>
                      <w:caps w:val="0"/>
                      <w:color w:val="auto"/>
                      <w:spacing w:val="0"/>
                      <w:position w:val="0"/>
                      <w:sz w:val="18"/>
                      <w:szCs w:val="18"/>
                      <w:lang w:val="en-US" w:eastAsia="zh-CN"/>
                    </w:rPr>
                    <w:t>生活污水</w:t>
                  </w:r>
                  <w:r>
                    <w:rPr>
                      <w:rFonts w:hint="eastAsia" w:ascii="Times New Roman" w:hAnsi="Times New Roman" w:eastAsia="宋体" w:cs="Times New Roman"/>
                      <w:caps w:val="0"/>
                      <w:color w:val="auto"/>
                      <w:spacing w:val="0"/>
                      <w:position w:val="0"/>
                      <w:sz w:val="18"/>
                      <w:szCs w:val="18"/>
                      <w:lang w:val="en-US" w:eastAsia="zh-CN"/>
                    </w:rPr>
                    <w:t>、生产废水、初期雨水</w:t>
                  </w:r>
                  <w:r>
                    <w:rPr>
                      <w:rFonts w:hint="default" w:ascii="Times New Roman" w:hAnsi="Times New Roman" w:eastAsia="宋体" w:cs="Times New Roman"/>
                      <w:caps w:val="0"/>
                      <w:color w:val="auto"/>
                      <w:spacing w:val="0"/>
                      <w:position w:val="0"/>
                      <w:sz w:val="18"/>
                      <w:szCs w:val="18"/>
                      <w:lang w:val="en-US" w:eastAsia="zh-CN"/>
                    </w:rPr>
                    <w:t>经</w:t>
                  </w:r>
                  <w:r>
                    <w:rPr>
                      <w:rFonts w:hint="eastAsia" w:ascii="Times New Roman" w:hAnsi="Times New Roman" w:eastAsia="宋体" w:cs="Times New Roman"/>
                      <w:caps w:val="0"/>
                      <w:color w:val="auto"/>
                      <w:spacing w:val="0"/>
                      <w:position w:val="0"/>
                      <w:sz w:val="18"/>
                      <w:szCs w:val="18"/>
                      <w:lang w:val="en-US" w:eastAsia="zh-CN"/>
                    </w:rPr>
                    <w:t>污水处理站</w:t>
                  </w:r>
                  <w:r>
                    <w:rPr>
                      <w:rFonts w:hint="default" w:ascii="Times New Roman" w:hAnsi="Times New Roman" w:eastAsia="宋体" w:cs="Times New Roman"/>
                      <w:caps w:val="0"/>
                      <w:color w:val="auto"/>
                      <w:spacing w:val="0"/>
                      <w:position w:val="0"/>
                      <w:sz w:val="18"/>
                      <w:szCs w:val="18"/>
                      <w:lang w:val="en-US" w:eastAsia="zh-CN"/>
                    </w:rPr>
                    <w:t>处理</w:t>
                  </w:r>
                  <w:r>
                    <w:rPr>
                      <w:rFonts w:hint="eastAsia" w:ascii="Times New Roman" w:hAnsi="Times New Roman" w:eastAsia="宋体" w:cs="Times New Roman"/>
                      <w:caps w:val="0"/>
                      <w:color w:val="auto"/>
                      <w:spacing w:val="0"/>
                      <w:position w:val="0"/>
                      <w:sz w:val="18"/>
                      <w:szCs w:val="18"/>
                      <w:lang w:val="en-US" w:eastAsia="zh-CN"/>
                    </w:rPr>
                    <w:t>达标</w:t>
                  </w:r>
                  <w:r>
                    <w:rPr>
                      <w:rFonts w:hint="default" w:ascii="Times New Roman" w:hAnsi="Times New Roman" w:eastAsia="宋体" w:cs="Times New Roman"/>
                      <w:caps w:val="0"/>
                      <w:color w:val="auto"/>
                      <w:spacing w:val="0"/>
                      <w:position w:val="0"/>
                      <w:sz w:val="18"/>
                      <w:szCs w:val="18"/>
                      <w:lang w:val="en-US" w:eastAsia="zh-CN"/>
                    </w:rPr>
                    <w:t>后通过厂区污水总排放口经市政污水管网进入</w:t>
                  </w:r>
                  <w:r>
                    <w:rPr>
                      <w:rFonts w:hint="eastAsia" w:ascii="Times New Roman" w:hAnsi="Times New Roman" w:eastAsia="宋体" w:cs="Times New Roman"/>
                      <w:caps w:val="0"/>
                      <w:color w:val="auto"/>
                      <w:spacing w:val="0"/>
                      <w:position w:val="0"/>
                      <w:sz w:val="18"/>
                      <w:szCs w:val="18"/>
                      <w:lang w:val="en-US" w:eastAsia="zh-CN"/>
                    </w:rPr>
                    <w:t>罗田县长源污水处理厂</w:t>
                  </w:r>
                  <w:r>
                    <w:rPr>
                      <w:rFonts w:hint="default" w:ascii="Times New Roman" w:hAnsi="Times New Roman" w:eastAsia="宋体" w:cs="Times New Roman"/>
                      <w:caps w:val="0"/>
                      <w:color w:val="auto"/>
                      <w:spacing w:val="0"/>
                      <w:position w:val="0"/>
                      <w:sz w:val="18"/>
                      <w:szCs w:val="18"/>
                      <w:lang w:val="en-US" w:eastAsia="zh-CN"/>
                    </w:rPr>
                    <w:t>深度处理</w:t>
                  </w:r>
                  <w:r>
                    <w:rPr>
                      <w:rFonts w:hint="eastAsia" w:ascii="Times New Roman" w:hAnsi="Times New Roman" w:eastAsia="宋体" w:cs="Times New Roman"/>
                      <w:caps w:val="0"/>
                      <w:color w:val="auto"/>
                      <w:spacing w:val="0"/>
                      <w:position w:val="0"/>
                      <w:sz w:val="18"/>
                      <w:szCs w:val="18"/>
                      <w:lang w:val="en-US" w:eastAsia="zh-CN"/>
                    </w:rPr>
                    <w:t>，尾水排入义水河</w:t>
                  </w:r>
                  <w:r>
                    <w:rPr>
                      <w:rFonts w:hint="eastAsia"/>
                      <w:sz w:val="18"/>
                      <w:lang w:val="en-US" w:eastAsia="zh-CN"/>
                    </w:rPr>
                    <w:t>。</w:t>
                  </w:r>
                </w:p>
              </w:tc>
              <w:tc>
                <w:tcPr>
                  <w:tcW w:w="835" w:type="dxa"/>
                  <w:tcBorders>
                    <w:top w:val="single" w:color="auto" w:sz="4" w:space="0"/>
                    <w:bottom w:val="single" w:color="auto" w:sz="4" w:space="0"/>
                  </w:tcBorders>
                  <w:vAlign w:val="center"/>
                </w:tcPr>
                <w:p w14:paraId="084046EF">
                  <w:pPr>
                    <w:jc w:val="center"/>
                    <w:textAlignment w:val="center"/>
                    <w:rPr>
                      <w:rFonts w:hint="default"/>
                      <w:b w:val="0"/>
                      <w:bCs/>
                      <w:sz w:val="18"/>
                      <w:lang w:val="en-US" w:eastAsia="zh-CN"/>
                    </w:rPr>
                  </w:pPr>
                  <w:r>
                    <w:rPr>
                      <w:rFonts w:hint="eastAsia"/>
                      <w:b w:val="0"/>
                      <w:bCs/>
                      <w:sz w:val="18"/>
                      <w:lang w:val="en-US" w:eastAsia="zh-CN"/>
                    </w:rPr>
                    <w:t>新建</w:t>
                  </w:r>
                </w:p>
              </w:tc>
              <w:tc>
                <w:tcPr>
                  <w:tcW w:w="1000" w:type="dxa"/>
                  <w:tcBorders>
                    <w:top w:val="single" w:color="auto" w:sz="4" w:space="0"/>
                    <w:bottom w:val="single" w:color="auto" w:sz="4" w:space="0"/>
                  </w:tcBorders>
                  <w:vAlign w:val="center"/>
                </w:tcPr>
                <w:p w14:paraId="53D5CDF2">
                  <w:pPr>
                    <w:jc w:val="center"/>
                    <w:textAlignment w:val="center"/>
                    <w:rPr>
                      <w:rFonts w:hint="default" w:eastAsia="宋体"/>
                      <w:b/>
                      <w:sz w:val="18"/>
                      <w:lang w:val="en-US" w:eastAsia="zh-CN"/>
                    </w:rPr>
                  </w:pPr>
                  <w:r>
                    <w:rPr>
                      <w:rFonts w:hint="eastAsia"/>
                      <w:b w:val="0"/>
                      <w:bCs/>
                      <w:sz w:val="18"/>
                      <w:lang w:val="en-US" w:eastAsia="zh-CN"/>
                    </w:rPr>
                    <w:t>一致</w:t>
                  </w:r>
                </w:p>
              </w:tc>
            </w:tr>
            <w:tr w14:paraId="2BE28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4152D627">
                  <w:pPr>
                    <w:jc w:val="center"/>
                    <w:textAlignment w:val="center"/>
                    <w:rPr>
                      <w:sz w:val="18"/>
                    </w:rPr>
                  </w:pPr>
                </w:p>
              </w:tc>
              <w:tc>
                <w:tcPr>
                  <w:tcW w:w="678" w:type="dxa"/>
                  <w:vMerge w:val="continue"/>
                  <w:vAlign w:val="center"/>
                </w:tcPr>
                <w:p w14:paraId="5DA7A20F">
                  <w:pPr>
                    <w:jc w:val="center"/>
                    <w:textAlignment w:val="center"/>
                    <w:rPr>
                      <w:sz w:val="18"/>
                    </w:rPr>
                  </w:pPr>
                </w:p>
              </w:tc>
              <w:tc>
                <w:tcPr>
                  <w:tcW w:w="717" w:type="dxa"/>
                  <w:tcBorders>
                    <w:top w:val="single" w:color="auto" w:sz="4" w:space="0"/>
                    <w:bottom w:val="single" w:color="auto" w:sz="4" w:space="0"/>
                  </w:tcBorders>
                  <w:vAlign w:val="center"/>
                </w:tcPr>
                <w:p w14:paraId="7699C408">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供电系统</w:t>
                  </w:r>
                </w:p>
              </w:tc>
              <w:tc>
                <w:tcPr>
                  <w:tcW w:w="2583" w:type="dxa"/>
                  <w:tcBorders>
                    <w:top w:val="single" w:color="auto" w:sz="4" w:space="0"/>
                    <w:bottom w:val="single" w:color="auto" w:sz="4" w:space="0"/>
                  </w:tcBorders>
                  <w:vAlign w:val="center"/>
                </w:tcPr>
                <w:p w14:paraId="02AB8094">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由市政供电线路供电，利用原有配电房，不设置备用发电机组。</w:t>
                  </w:r>
                </w:p>
              </w:tc>
              <w:tc>
                <w:tcPr>
                  <w:tcW w:w="2165" w:type="dxa"/>
                  <w:tcBorders>
                    <w:top w:val="single" w:color="auto" w:sz="4" w:space="0"/>
                    <w:bottom w:val="single" w:color="auto" w:sz="4" w:space="0"/>
                  </w:tcBorders>
                  <w:vAlign w:val="center"/>
                </w:tcPr>
                <w:p w14:paraId="081DFFDC">
                  <w:pPr>
                    <w:jc w:val="center"/>
                    <w:textAlignment w:val="center"/>
                    <w:rPr>
                      <w:rFonts w:hint="eastAsia"/>
                      <w:sz w:val="18"/>
                      <w:lang w:val="en-US" w:eastAsia="zh-CN"/>
                    </w:rPr>
                  </w:pPr>
                  <w:r>
                    <w:rPr>
                      <w:rFonts w:hint="eastAsia"/>
                      <w:sz w:val="18"/>
                      <w:lang w:val="en-US" w:eastAsia="zh-CN"/>
                    </w:rPr>
                    <w:t>来自市政电网</w:t>
                  </w:r>
                </w:p>
              </w:tc>
              <w:tc>
                <w:tcPr>
                  <w:tcW w:w="835" w:type="dxa"/>
                  <w:tcBorders>
                    <w:top w:val="single" w:color="auto" w:sz="4" w:space="0"/>
                    <w:bottom w:val="single" w:color="auto" w:sz="4" w:space="0"/>
                  </w:tcBorders>
                  <w:vAlign w:val="center"/>
                </w:tcPr>
                <w:p w14:paraId="65839635">
                  <w:pPr>
                    <w:jc w:val="center"/>
                    <w:textAlignment w:val="center"/>
                    <w:rPr>
                      <w:rFonts w:hint="default"/>
                      <w:sz w:val="18"/>
                      <w:lang w:val="en-US" w:eastAsia="zh-CN"/>
                    </w:rPr>
                  </w:pPr>
                  <w:r>
                    <w:rPr>
                      <w:rFonts w:hint="eastAsia"/>
                      <w:sz w:val="18"/>
                      <w:lang w:val="en-US" w:eastAsia="zh-CN"/>
                    </w:rPr>
                    <w:t>/</w:t>
                  </w:r>
                </w:p>
              </w:tc>
              <w:tc>
                <w:tcPr>
                  <w:tcW w:w="1000" w:type="dxa"/>
                  <w:tcBorders>
                    <w:top w:val="single" w:color="auto" w:sz="4" w:space="0"/>
                    <w:bottom w:val="single" w:color="auto" w:sz="4" w:space="0"/>
                  </w:tcBorders>
                  <w:vAlign w:val="center"/>
                </w:tcPr>
                <w:p w14:paraId="7864374B">
                  <w:pPr>
                    <w:jc w:val="center"/>
                    <w:textAlignment w:val="center"/>
                    <w:rPr>
                      <w:rFonts w:hint="eastAsia"/>
                      <w:sz w:val="18"/>
                      <w:lang w:val="en-US" w:eastAsia="zh-CN"/>
                    </w:rPr>
                  </w:pPr>
                  <w:r>
                    <w:rPr>
                      <w:rFonts w:hint="eastAsia"/>
                      <w:sz w:val="18"/>
                      <w:lang w:val="en-US" w:eastAsia="zh-CN"/>
                    </w:rPr>
                    <w:t>一致</w:t>
                  </w:r>
                </w:p>
              </w:tc>
            </w:tr>
            <w:tr w14:paraId="39FF7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5B4C9B46">
                  <w:pPr>
                    <w:jc w:val="center"/>
                    <w:textAlignment w:val="center"/>
                    <w:rPr>
                      <w:sz w:val="18"/>
                    </w:rPr>
                  </w:pPr>
                </w:p>
              </w:tc>
              <w:tc>
                <w:tcPr>
                  <w:tcW w:w="678" w:type="dxa"/>
                  <w:vMerge w:val="continue"/>
                  <w:vAlign w:val="center"/>
                </w:tcPr>
                <w:p w14:paraId="00053124">
                  <w:pPr>
                    <w:jc w:val="center"/>
                    <w:textAlignment w:val="center"/>
                    <w:rPr>
                      <w:sz w:val="18"/>
                    </w:rPr>
                  </w:pPr>
                </w:p>
              </w:tc>
              <w:tc>
                <w:tcPr>
                  <w:tcW w:w="717" w:type="dxa"/>
                  <w:tcBorders>
                    <w:top w:val="single" w:color="auto" w:sz="4" w:space="0"/>
                    <w:bottom w:val="single" w:color="auto" w:sz="4" w:space="0"/>
                  </w:tcBorders>
                  <w:vAlign w:val="center"/>
                </w:tcPr>
                <w:p w14:paraId="379FB5CE">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空气净化系统</w:t>
                  </w:r>
                </w:p>
              </w:tc>
              <w:tc>
                <w:tcPr>
                  <w:tcW w:w="2583" w:type="dxa"/>
                  <w:tcBorders>
                    <w:top w:val="single" w:color="auto" w:sz="4" w:space="0"/>
                    <w:bottom w:val="single" w:color="auto" w:sz="4" w:space="0"/>
                  </w:tcBorders>
                  <w:vAlign w:val="center"/>
                </w:tcPr>
                <w:p w14:paraId="1B9DE10F">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GMP车间内设置两套空气净化系统。</w:t>
                  </w:r>
                </w:p>
              </w:tc>
              <w:tc>
                <w:tcPr>
                  <w:tcW w:w="2165" w:type="dxa"/>
                  <w:tcBorders>
                    <w:top w:val="single" w:color="auto" w:sz="4" w:space="0"/>
                    <w:bottom w:val="single" w:color="auto" w:sz="4" w:space="0"/>
                  </w:tcBorders>
                  <w:vAlign w:val="center"/>
                </w:tcPr>
                <w:p w14:paraId="4767ECDB">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GMP车间内设置两套空气净化系统</w:t>
                  </w:r>
                </w:p>
              </w:tc>
              <w:tc>
                <w:tcPr>
                  <w:tcW w:w="835" w:type="dxa"/>
                  <w:tcBorders>
                    <w:top w:val="single" w:color="auto" w:sz="4" w:space="0"/>
                    <w:bottom w:val="single" w:color="auto" w:sz="4" w:space="0"/>
                  </w:tcBorders>
                  <w:vAlign w:val="center"/>
                </w:tcPr>
                <w:p w14:paraId="56EB202D">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b w:val="0"/>
                      <w:bCs/>
                      <w:sz w:val="18"/>
                      <w:lang w:val="en-US" w:eastAsia="zh-CN"/>
                    </w:rPr>
                    <w:t>新建</w:t>
                  </w:r>
                </w:p>
              </w:tc>
              <w:tc>
                <w:tcPr>
                  <w:tcW w:w="1000" w:type="dxa"/>
                  <w:tcBorders>
                    <w:top w:val="single" w:color="auto" w:sz="4" w:space="0"/>
                    <w:bottom w:val="single" w:color="auto" w:sz="4" w:space="0"/>
                  </w:tcBorders>
                  <w:vAlign w:val="center"/>
                </w:tcPr>
                <w:p w14:paraId="466575C3">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r w14:paraId="03DF7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3AC58F3A">
                  <w:pPr>
                    <w:jc w:val="center"/>
                    <w:textAlignment w:val="center"/>
                    <w:rPr>
                      <w:sz w:val="18"/>
                    </w:rPr>
                  </w:pPr>
                </w:p>
              </w:tc>
              <w:tc>
                <w:tcPr>
                  <w:tcW w:w="678" w:type="dxa"/>
                  <w:vMerge w:val="continue"/>
                  <w:vAlign w:val="center"/>
                </w:tcPr>
                <w:p w14:paraId="324EC232">
                  <w:pPr>
                    <w:jc w:val="center"/>
                    <w:textAlignment w:val="center"/>
                    <w:rPr>
                      <w:sz w:val="18"/>
                    </w:rPr>
                  </w:pPr>
                </w:p>
              </w:tc>
              <w:tc>
                <w:tcPr>
                  <w:tcW w:w="717" w:type="dxa"/>
                  <w:tcBorders>
                    <w:top w:val="single" w:color="auto" w:sz="4" w:space="0"/>
                    <w:bottom w:val="single" w:color="auto" w:sz="4" w:space="0"/>
                  </w:tcBorders>
                  <w:vAlign w:val="center"/>
                </w:tcPr>
                <w:p w14:paraId="23EFD47A">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纯水系统</w:t>
                  </w:r>
                </w:p>
              </w:tc>
              <w:tc>
                <w:tcPr>
                  <w:tcW w:w="2583" w:type="dxa"/>
                  <w:tcBorders>
                    <w:top w:val="single" w:color="auto" w:sz="4" w:space="0"/>
                    <w:bottom w:val="single" w:color="auto" w:sz="4" w:space="0"/>
                  </w:tcBorders>
                  <w:vAlign w:val="center"/>
                </w:tcPr>
                <w:p w14:paraId="55B1526D">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位于GMP综合制剂车间纯水制备间内，采用反渗透技术制备纯水，纯水制备率60%，制备能力10t/h。</w:t>
                  </w:r>
                </w:p>
              </w:tc>
              <w:tc>
                <w:tcPr>
                  <w:tcW w:w="2165" w:type="dxa"/>
                  <w:tcBorders>
                    <w:top w:val="single" w:color="auto" w:sz="4" w:space="0"/>
                    <w:bottom w:val="single" w:color="auto" w:sz="4" w:space="0"/>
                  </w:tcBorders>
                  <w:vAlign w:val="center"/>
                </w:tcPr>
                <w:p w14:paraId="7EBADA72">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sz w:val="18"/>
                      <w:szCs w:val="21"/>
                      <w:lang w:val="en-US" w:eastAsia="zh-CN" w:bidi="ar-SA"/>
                    </w:rPr>
                    <w:t>位于GMP综合制剂车间纯水制备间内，采用反渗透技术制备纯水，纯水制备率60%，制备能力10t/h。</w:t>
                  </w:r>
                </w:p>
              </w:tc>
              <w:tc>
                <w:tcPr>
                  <w:tcW w:w="835" w:type="dxa"/>
                  <w:tcBorders>
                    <w:top w:val="single" w:color="auto" w:sz="4" w:space="0"/>
                    <w:bottom w:val="single" w:color="auto" w:sz="4" w:space="0"/>
                  </w:tcBorders>
                  <w:vAlign w:val="center"/>
                </w:tcPr>
                <w:p w14:paraId="7E2691B1">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b w:val="0"/>
                      <w:bCs/>
                      <w:sz w:val="18"/>
                      <w:lang w:val="en-US" w:eastAsia="zh-CN"/>
                    </w:rPr>
                    <w:t>新建</w:t>
                  </w:r>
                </w:p>
              </w:tc>
              <w:tc>
                <w:tcPr>
                  <w:tcW w:w="1000" w:type="dxa"/>
                  <w:tcBorders>
                    <w:top w:val="single" w:color="auto" w:sz="4" w:space="0"/>
                    <w:bottom w:val="single" w:color="auto" w:sz="4" w:space="0"/>
                  </w:tcBorders>
                  <w:vAlign w:val="center"/>
                </w:tcPr>
                <w:p w14:paraId="46B5AD8D">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r w14:paraId="79E5C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tcBorders>
                    <w:bottom w:val="single" w:color="auto" w:sz="4" w:space="0"/>
                  </w:tcBorders>
                  <w:vAlign w:val="center"/>
                </w:tcPr>
                <w:p w14:paraId="12EAEBA5">
                  <w:pPr>
                    <w:jc w:val="center"/>
                    <w:textAlignment w:val="center"/>
                    <w:rPr>
                      <w:sz w:val="18"/>
                    </w:rPr>
                  </w:pPr>
                </w:p>
              </w:tc>
              <w:tc>
                <w:tcPr>
                  <w:tcW w:w="678" w:type="dxa"/>
                  <w:vMerge w:val="continue"/>
                  <w:tcBorders>
                    <w:bottom w:val="single" w:color="auto" w:sz="4" w:space="0"/>
                  </w:tcBorders>
                  <w:vAlign w:val="center"/>
                </w:tcPr>
                <w:p w14:paraId="4CA9985F">
                  <w:pPr>
                    <w:jc w:val="center"/>
                    <w:textAlignment w:val="center"/>
                    <w:rPr>
                      <w:sz w:val="18"/>
                    </w:rPr>
                  </w:pPr>
                </w:p>
              </w:tc>
              <w:tc>
                <w:tcPr>
                  <w:tcW w:w="717" w:type="dxa"/>
                  <w:tcBorders>
                    <w:top w:val="single" w:color="auto" w:sz="4" w:space="0"/>
                    <w:bottom w:val="single" w:color="auto" w:sz="4" w:space="0"/>
                  </w:tcBorders>
                  <w:vAlign w:val="center"/>
                </w:tcPr>
                <w:p w14:paraId="4B7270E9">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供热系统</w:t>
                  </w:r>
                </w:p>
              </w:tc>
              <w:tc>
                <w:tcPr>
                  <w:tcW w:w="2583" w:type="dxa"/>
                  <w:tcBorders>
                    <w:top w:val="single" w:color="auto" w:sz="4" w:space="0"/>
                    <w:bottom w:val="single" w:color="auto" w:sz="4" w:space="0"/>
                  </w:tcBorders>
                  <w:vAlign w:val="center"/>
                </w:tcPr>
                <w:p w14:paraId="358131E5">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在原有锅炉房内设置1台4t/h的燃气锅炉。</w:t>
                  </w:r>
                </w:p>
              </w:tc>
              <w:tc>
                <w:tcPr>
                  <w:tcW w:w="2165" w:type="dxa"/>
                  <w:tcBorders>
                    <w:top w:val="single" w:color="auto" w:sz="4" w:space="0"/>
                    <w:bottom w:val="single" w:color="auto" w:sz="4" w:space="0"/>
                  </w:tcBorders>
                  <w:vAlign w:val="center"/>
                </w:tcPr>
                <w:p w14:paraId="50944BA8">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厂区北侧建设1栋1F锅炉房，设置1台4t天然气锅炉</w:t>
                  </w:r>
                </w:p>
              </w:tc>
              <w:tc>
                <w:tcPr>
                  <w:tcW w:w="835" w:type="dxa"/>
                  <w:tcBorders>
                    <w:top w:val="single" w:color="auto" w:sz="4" w:space="0"/>
                    <w:bottom w:val="single" w:color="auto" w:sz="4" w:space="0"/>
                  </w:tcBorders>
                  <w:vAlign w:val="center"/>
                </w:tcPr>
                <w:p w14:paraId="4091A1D3">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b w:val="0"/>
                      <w:bCs/>
                      <w:sz w:val="18"/>
                      <w:lang w:val="en-US" w:eastAsia="zh-CN"/>
                    </w:rPr>
                    <w:t>新建</w:t>
                  </w:r>
                </w:p>
              </w:tc>
              <w:tc>
                <w:tcPr>
                  <w:tcW w:w="1000" w:type="dxa"/>
                  <w:tcBorders>
                    <w:top w:val="single" w:color="auto" w:sz="4" w:space="0"/>
                    <w:bottom w:val="single" w:color="auto" w:sz="4" w:space="0"/>
                  </w:tcBorders>
                  <w:vAlign w:val="center"/>
                </w:tcPr>
                <w:p w14:paraId="480440F1">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r w14:paraId="63E9C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restart"/>
                  <w:tcBorders>
                    <w:top w:val="single" w:color="auto" w:sz="4" w:space="0"/>
                    <w:bottom w:val="single" w:color="auto" w:sz="4" w:space="0"/>
                  </w:tcBorders>
                  <w:vAlign w:val="center"/>
                </w:tcPr>
                <w:p w14:paraId="5443B357">
                  <w:pPr>
                    <w:jc w:val="center"/>
                    <w:textAlignment w:val="center"/>
                    <w:rPr>
                      <w:rFonts w:hint="eastAsia" w:eastAsia="宋体"/>
                      <w:sz w:val="18"/>
                      <w:lang w:val="en-US" w:eastAsia="zh-CN"/>
                    </w:rPr>
                  </w:pPr>
                  <w:r>
                    <w:rPr>
                      <w:rFonts w:hint="eastAsia"/>
                      <w:sz w:val="18"/>
                      <w:lang w:val="en-US" w:eastAsia="zh-CN"/>
                    </w:rPr>
                    <w:t>3</w:t>
                  </w:r>
                </w:p>
              </w:tc>
              <w:tc>
                <w:tcPr>
                  <w:tcW w:w="678" w:type="dxa"/>
                  <w:vMerge w:val="restart"/>
                  <w:tcBorders>
                    <w:top w:val="single" w:color="auto" w:sz="4" w:space="0"/>
                    <w:bottom w:val="single" w:color="auto" w:sz="4" w:space="0"/>
                  </w:tcBorders>
                  <w:vAlign w:val="center"/>
                </w:tcPr>
                <w:p w14:paraId="4BBE8209">
                  <w:pPr>
                    <w:jc w:val="center"/>
                    <w:textAlignment w:val="center"/>
                    <w:rPr>
                      <w:sz w:val="18"/>
                    </w:rPr>
                  </w:pPr>
                  <w:r>
                    <w:rPr>
                      <w:rFonts w:hint="eastAsia"/>
                      <w:sz w:val="18"/>
                    </w:rPr>
                    <w:t>储运工程</w:t>
                  </w:r>
                </w:p>
              </w:tc>
              <w:tc>
                <w:tcPr>
                  <w:tcW w:w="717" w:type="dxa"/>
                  <w:tcBorders>
                    <w:top w:val="single" w:color="auto" w:sz="4" w:space="0"/>
                    <w:bottom w:val="single" w:color="auto" w:sz="4" w:space="0"/>
                  </w:tcBorders>
                  <w:vAlign w:val="center"/>
                </w:tcPr>
                <w:p w14:paraId="4B1D3BEE">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原料仓库</w:t>
                  </w:r>
                </w:p>
              </w:tc>
              <w:tc>
                <w:tcPr>
                  <w:tcW w:w="2583" w:type="dxa"/>
                  <w:tcBorders>
                    <w:top w:val="single" w:color="auto" w:sz="4" w:space="0"/>
                    <w:bottom w:val="single" w:color="auto" w:sz="4" w:space="0"/>
                  </w:tcBorders>
                  <w:vAlign w:val="center"/>
                </w:tcPr>
                <w:p w14:paraId="404B55C4">
                  <w:pPr>
                    <w:pStyle w:val="12"/>
                    <w:spacing w:line="320" w:lineRule="atLeast"/>
                    <w:ind w:firstLine="360" w:firstLineChars="200"/>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利用原有的仓库作原料仓库，长×宽=50.5×26.5m，2F，占地面积1338m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，总建筑面积2676m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。其中原料仓库二楼设置质检室一间。</w:t>
                  </w:r>
                </w:p>
              </w:tc>
              <w:tc>
                <w:tcPr>
                  <w:tcW w:w="2165" w:type="dxa"/>
                  <w:tcBorders>
                    <w:top w:val="single" w:color="auto" w:sz="4" w:space="0"/>
                    <w:bottom w:val="single" w:color="auto" w:sz="4" w:space="0"/>
                  </w:tcBorders>
                  <w:vAlign w:val="center"/>
                </w:tcPr>
                <w:p w14:paraId="6AB89056">
                  <w:pPr>
                    <w:keepNext w:val="0"/>
                    <w:keepLines w:val="0"/>
                    <w:pageBreakBefore w:val="0"/>
                    <w:kinsoku/>
                    <w:wordWrap/>
                    <w:overflowPunct w:val="0"/>
                    <w:topLinePunct w:val="0"/>
                    <w:bidi w:val="0"/>
                    <w:adjustRightInd w:val="0"/>
                    <w:snapToGrid w:val="0"/>
                    <w:jc w:val="both"/>
                    <w:textAlignment w:val="auto"/>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aps w:val="0"/>
                      <w:color w:val="auto"/>
                      <w:spacing w:val="0"/>
                      <w:position w:val="0"/>
                      <w:sz w:val="18"/>
                      <w:szCs w:val="18"/>
                      <w:lang w:val="en-US" w:eastAsia="zh-CN"/>
                    </w:rPr>
                    <w:t>2F，位于GMP综合制剂车间东南部，用于原料暂存</w:t>
                  </w:r>
                  <w:r>
                    <w:rPr>
                      <w:rFonts w:hint="default" w:ascii="Times New Roman" w:hAnsi="Times New Roman" w:eastAsia="宋体" w:cs="Times New Roman"/>
                      <w:caps w:val="0"/>
                      <w:color w:val="auto"/>
                      <w:spacing w:val="0"/>
                      <w:position w:val="0"/>
                      <w:sz w:val="18"/>
                      <w:szCs w:val="18"/>
                      <w:lang w:val="en-US" w:eastAsia="zh-CN"/>
                    </w:rPr>
                    <w:t>。</w:t>
                  </w:r>
                </w:p>
              </w:tc>
              <w:tc>
                <w:tcPr>
                  <w:tcW w:w="835" w:type="dxa"/>
                  <w:tcBorders>
                    <w:top w:val="single" w:color="auto" w:sz="4" w:space="0"/>
                    <w:bottom w:val="single" w:color="auto" w:sz="4" w:space="0"/>
                  </w:tcBorders>
                  <w:vAlign w:val="center"/>
                </w:tcPr>
                <w:p w14:paraId="1BDB4CF1">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w:t>
                  </w:r>
                </w:p>
              </w:tc>
              <w:tc>
                <w:tcPr>
                  <w:tcW w:w="1000" w:type="dxa"/>
                  <w:tcBorders>
                    <w:top w:val="single" w:color="auto" w:sz="4" w:space="0"/>
                    <w:bottom w:val="single" w:color="auto" w:sz="4" w:space="0"/>
                  </w:tcBorders>
                  <w:vAlign w:val="center"/>
                </w:tcPr>
                <w:p w14:paraId="181CF20E">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r w14:paraId="00EED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tcBorders>
                    <w:top w:val="single" w:color="auto" w:sz="4" w:space="0"/>
                    <w:bottom w:val="single" w:color="auto" w:sz="4" w:space="0"/>
                  </w:tcBorders>
                  <w:vAlign w:val="center"/>
                </w:tcPr>
                <w:p w14:paraId="400A9FD3">
                  <w:pPr>
                    <w:jc w:val="center"/>
                    <w:textAlignment w:val="center"/>
                    <w:rPr>
                      <w:sz w:val="18"/>
                    </w:rPr>
                  </w:pPr>
                </w:p>
              </w:tc>
              <w:tc>
                <w:tcPr>
                  <w:tcW w:w="678" w:type="dxa"/>
                  <w:vMerge w:val="continue"/>
                  <w:tcBorders>
                    <w:top w:val="single" w:color="auto" w:sz="4" w:space="0"/>
                    <w:bottom w:val="single" w:color="auto" w:sz="4" w:space="0"/>
                  </w:tcBorders>
                  <w:vAlign w:val="center"/>
                </w:tcPr>
                <w:p w14:paraId="63749E16">
                  <w:pPr>
                    <w:jc w:val="center"/>
                    <w:textAlignment w:val="center"/>
                    <w:rPr>
                      <w:sz w:val="18"/>
                    </w:rPr>
                  </w:pPr>
                </w:p>
              </w:tc>
              <w:tc>
                <w:tcPr>
                  <w:tcW w:w="717" w:type="dxa"/>
                  <w:tcBorders>
                    <w:top w:val="single" w:color="auto" w:sz="4" w:space="0"/>
                    <w:bottom w:val="single" w:color="auto" w:sz="4" w:space="0"/>
                  </w:tcBorders>
                  <w:vAlign w:val="center"/>
                </w:tcPr>
                <w:p w14:paraId="52AEA73A">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成品仓库</w:t>
                  </w:r>
                </w:p>
              </w:tc>
              <w:tc>
                <w:tcPr>
                  <w:tcW w:w="2583" w:type="dxa"/>
                  <w:tcBorders>
                    <w:top w:val="single" w:color="auto" w:sz="4" w:space="0"/>
                    <w:bottom w:val="single" w:color="auto" w:sz="4" w:space="0"/>
                  </w:tcBorders>
                  <w:vAlign w:val="center"/>
                </w:tcPr>
                <w:p w14:paraId="6E1945D1">
                  <w:pPr>
                    <w:pStyle w:val="12"/>
                    <w:spacing w:line="320" w:lineRule="atLeast"/>
                    <w:ind w:firstLine="360" w:firstLineChars="200"/>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将原有的1栋厂房改建为成品仓库，长×宽=42×25.5m，1F，占地面积1070m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，总建筑面积2140m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w:t>
                  </w:r>
                </w:p>
              </w:tc>
              <w:tc>
                <w:tcPr>
                  <w:tcW w:w="2165" w:type="dxa"/>
                  <w:tcBorders>
                    <w:top w:val="single" w:color="auto" w:sz="4" w:space="0"/>
                    <w:bottom w:val="single" w:color="auto" w:sz="4" w:space="0"/>
                  </w:tcBorders>
                  <w:vAlign w:val="center"/>
                </w:tcPr>
                <w:p w14:paraId="37C5584B">
                  <w:pPr>
                    <w:keepNext w:val="0"/>
                    <w:keepLines w:val="0"/>
                    <w:pageBreakBefore w:val="0"/>
                    <w:kinsoku/>
                    <w:wordWrap/>
                    <w:overflowPunct w:val="0"/>
                    <w:topLinePunct w:val="0"/>
                    <w:bidi w:val="0"/>
                    <w:adjustRightInd w:val="0"/>
                    <w:snapToGrid w:val="0"/>
                    <w:jc w:val="both"/>
                    <w:textAlignment w:val="auto"/>
                    <w:rPr>
                      <w:rFonts w:hint="eastAsia" w:ascii="Times New Roman" w:hAnsi="Times New Roman" w:eastAsia="宋体" w:cs="Times New Roman"/>
                      <w:caps w:val="0"/>
                      <w:color w:val="auto"/>
                      <w:spacing w:val="0"/>
                      <w:position w:val="0"/>
                      <w:sz w:val="18"/>
                      <w:szCs w:val="18"/>
                      <w:lang w:val="en-US" w:eastAsia="zh-CN"/>
                    </w:rPr>
                  </w:pPr>
                  <w:r>
                    <w:rPr>
                      <w:rFonts w:hint="eastAsia" w:ascii="Times New Roman" w:hAnsi="Times New Roman" w:eastAsia="宋体" w:cs="Times New Roman"/>
                      <w:caps w:val="0"/>
                      <w:color w:val="auto"/>
                      <w:spacing w:val="0"/>
                      <w:position w:val="0"/>
                      <w:sz w:val="18"/>
                      <w:szCs w:val="18"/>
                      <w:lang w:val="en-US" w:eastAsia="zh-CN"/>
                    </w:rPr>
                    <w:t>2F，位于厂区南部，占地面积1349.05m</w:t>
                  </w:r>
                  <w:r>
                    <w:rPr>
                      <w:rFonts w:hint="eastAsia" w:ascii="Times New Roman" w:hAnsi="Times New Roman" w:eastAsia="宋体" w:cs="Times New Roman"/>
                      <w:caps w:val="0"/>
                      <w:color w:val="auto"/>
                      <w:spacing w:val="0"/>
                      <w:position w:val="0"/>
                      <w:sz w:val="18"/>
                      <w:szCs w:val="18"/>
                      <w:vertAlign w:val="superscript"/>
                      <w:lang w:val="en-US" w:eastAsia="zh-CN"/>
                    </w:rPr>
                    <w:t>2</w:t>
                  </w:r>
                  <w:r>
                    <w:rPr>
                      <w:rFonts w:hint="eastAsia" w:ascii="Times New Roman" w:hAnsi="Times New Roman" w:eastAsia="宋体" w:cs="Times New Roman"/>
                      <w:caps w:val="0"/>
                      <w:color w:val="auto"/>
                      <w:spacing w:val="0"/>
                      <w:position w:val="0"/>
                      <w:sz w:val="18"/>
                      <w:szCs w:val="18"/>
                      <w:lang w:val="en-US" w:eastAsia="zh-CN"/>
                    </w:rPr>
                    <w:t>；</w:t>
                  </w:r>
                </w:p>
                <w:p w14:paraId="311D3A1D">
                  <w:pPr>
                    <w:keepNext w:val="0"/>
                    <w:keepLines w:val="0"/>
                    <w:pageBreakBefore w:val="0"/>
                    <w:kinsoku/>
                    <w:wordWrap/>
                    <w:overflowPunct w:val="0"/>
                    <w:topLinePunct w:val="0"/>
                    <w:bidi w:val="0"/>
                    <w:adjustRightInd w:val="0"/>
                    <w:snapToGrid w:val="0"/>
                    <w:jc w:val="both"/>
                    <w:textAlignment w:val="auto"/>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aps w:val="0"/>
                      <w:color w:val="auto"/>
                      <w:spacing w:val="0"/>
                      <w:position w:val="0"/>
                      <w:sz w:val="18"/>
                      <w:szCs w:val="18"/>
                      <w:lang w:val="en-US" w:eastAsia="zh-CN"/>
                    </w:rPr>
                    <w:t>1F用于成品暂存，2F设置质检中心。</w:t>
                  </w:r>
                </w:p>
              </w:tc>
              <w:tc>
                <w:tcPr>
                  <w:tcW w:w="835" w:type="dxa"/>
                  <w:tcBorders>
                    <w:top w:val="single" w:color="auto" w:sz="4" w:space="0"/>
                    <w:bottom w:val="single" w:color="auto" w:sz="4" w:space="0"/>
                  </w:tcBorders>
                  <w:vAlign w:val="center"/>
                </w:tcPr>
                <w:p w14:paraId="7380AF18">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w:t>
                  </w:r>
                </w:p>
              </w:tc>
              <w:tc>
                <w:tcPr>
                  <w:tcW w:w="1000" w:type="dxa"/>
                  <w:tcBorders>
                    <w:top w:val="single" w:color="auto" w:sz="4" w:space="0"/>
                    <w:bottom w:val="single" w:color="auto" w:sz="4" w:space="0"/>
                  </w:tcBorders>
                  <w:vAlign w:val="center"/>
                </w:tcPr>
                <w:p w14:paraId="0016463E">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r w14:paraId="73615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restart"/>
                  <w:tcBorders>
                    <w:top w:val="single" w:color="auto" w:sz="4" w:space="0"/>
                  </w:tcBorders>
                  <w:vAlign w:val="center"/>
                </w:tcPr>
                <w:p w14:paraId="50953E3D">
                  <w:pPr>
                    <w:jc w:val="center"/>
                    <w:textAlignment w:val="center"/>
                    <w:rPr>
                      <w:rFonts w:hint="eastAsia" w:eastAsia="宋体"/>
                      <w:sz w:val="18"/>
                      <w:lang w:val="en-US" w:eastAsia="zh-CN"/>
                    </w:rPr>
                  </w:pPr>
                  <w:r>
                    <w:rPr>
                      <w:rFonts w:hint="eastAsia"/>
                      <w:sz w:val="18"/>
                      <w:lang w:val="en-US" w:eastAsia="zh-CN"/>
                    </w:rPr>
                    <w:t>4</w:t>
                  </w:r>
                </w:p>
              </w:tc>
              <w:tc>
                <w:tcPr>
                  <w:tcW w:w="678" w:type="dxa"/>
                  <w:vMerge w:val="restart"/>
                  <w:tcBorders>
                    <w:top w:val="single" w:color="auto" w:sz="4" w:space="0"/>
                  </w:tcBorders>
                  <w:vAlign w:val="center"/>
                </w:tcPr>
                <w:p w14:paraId="364277A7">
                  <w:pPr>
                    <w:jc w:val="center"/>
                    <w:textAlignment w:val="center"/>
                    <w:rPr>
                      <w:sz w:val="18"/>
                    </w:rPr>
                  </w:pPr>
                  <w:r>
                    <w:rPr>
                      <w:rFonts w:hint="eastAsia"/>
                      <w:sz w:val="18"/>
                    </w:rPr>
                    <w:t>环保工程</w:t>
                  </w:r>
                </w:p>
              </w:tc>
              <w:tc>
                <w:tcPr>
                  <w:tcW w:w="717" w:type="dxa"/>
                  <w:tcBorders>
                    <w:top w:val="single" w:color="auto" w:sz="4" w:space="0"/>
                  </w:tcBorders>
                  <w:vAlign w:val="center"/>
                </w:tcPr>
                <w:p w14:paraId="0517AED4">
                  <w:pPr>
                    <w:jc w:val="center"/>
                    <w:textAlignment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废气处理</w:t>
                  </w:r>
                </w:p>
              </w:tc>
              <w:tc>
                <w:tcPr>
                  <w:tcW w:w="2583" w:type="dxa"/>
                  <w:tcBorders>
                    <w:top w:val="single" w:color="auto" w:sz="4" w:space="0"/>
                    <w:bottom w:val="single" w:color="auto" w:sz="4" w:space="0"/>
                  </w:tcBorders>
                  <w:vAlign w:val="center"/>
                </w:tcPr>
                <w:p w14:paraId="4A490A88">
                  <w:pPr>
                    <w:pStyle w:val="12"/>
                    <w:spacing w:line="320" w:lineRule="atLeast"/>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制剂过程中产生的含尘废气经2套单体滤筒式除尘器处理后，分别通过高15m的1#和2#排气筒高空排放；燃气锅炉废气通过10m高的4#排气筒直接排放；食堂油烟经高效静电油烟净化后引至屋顶排放。</w:t>
                  </w:r>
                </w:p>
              </w:tc>
              <w:tc>
                <w:tcPr>
                  <w:tcW w:w="2165" w:type="dxa"/>
                  <w:tcBorders>
                    <w:top w:val="single" w:color="auto" w:sz="4" w:space="0"/>
                    <w:bottom w:val="single" w:color="auto" w:sz="4" w:space="0"/>
                  </w:tcBorders>
                  <w:vAlign w:val="center"/>
                </w:tcPr>
                <w:p w14:paraId="66986E9B">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口服液生产线废气经</w:t>
                  </w:r>
                  <w:r>
                    <w:rPr>
                      <w:rFonts w:hint="default" w:ascii="Times New Roman" w:hAnsi="Times New Roman" w:eastAsia="宋体" w:cs="Times New Roman"/>
                      <w:color w:val="auto"/>
                      <w:kern w:val="2"/>
                      <w:sz w:val="18"/>
                      <w:szCs w:val="24"/>
                      <w:lang w:val="en-US" w:eastAsia="zh-CN" w:bidi="ar-SA"/>
                    </w:rPr>
                    <w:t>正压收集+三级过滤处理后无组织排放</w:t>
                  </w:r>
                  <w:r>
                    <w:rPr>
                      <w:rFonts w:hint="eastAsia" w:ascii="Times New Roman" w:hAnsi="Times New Roman" w:eastAsia="宋体" w:cs="Times New Roman"/>
                      <w:color w:val="auto"/>
                      <w:kern w:val="2"/>
                      <w:sz w:val="18"/>
                      <w:szCs w:val="24"/>
                      <w:lang w:val="en-US" w:eastAsia="zh-CN" w:bidi="ar-SA"/>
                    </w:rPr>
                    <w:t>；燃气锅炉废气通过18m高的排气筒直接排放</w:t>
                  </w:r>
                  <w:r>
                    <w:rPr>
                      <w:rFonts w:hint="eastAsia" w:ascii="Times New Roman" w:hAnsi="Times New Roman" w:cs="Times New Roman"/>
                      <w:color w:val="auto"/>
                      <w:kern w:val="2"/>
                      <w:sz w:val="18"/>
                      <w:szCs w:val="24"/>
                      <w:lang w:val="en-US" w:eastAsia="zh-CN" w:bidi="ar-SA"/>
                    </w:rPr>
                    <w:t>；</w:t>
                  </w:r>
                  <w:r>
                    <w:rPr>
                      <w:rFonts w:hint="eastAsia" w:ascii="Times New Roman" w:hAnsi="Times New Roman" w:eastAsia="宋体" w:cs="Times New Roman"/>
                      <w:color w:val="auto"/>
                      <w:kern w:val="2"/>
                      <w:sz w:val="18"/>
                      <w:szCs w:val="24"/>
                      <w:lang w:val="en-US" w:eastAsia="zh-CN" w:bidi="ar-SA"/>
                    </w:rPr>
                    <w:t>食堂油烟经高效静电油烟净化后引至屋顶排放</w:t>
                  </w:r>
                </w:p>
              </w:tc>
              <w:tc>
                <w:tcPr>
                  <w:tcW w:w="835" w:type="dxa"/>
                  <w:tcBorders>
                    <w:top w:val="single" w:color="auto" w:sz="4" w:space="0"/>
                    <w:bottom w:val="single" w:color="auto" w:sz="4" w:space="0"/>
                  </w:tcBorders>
                  <w:vAlign w:val="center"/>
                </w:tcPr>
                <w:p w14:paraId="13C32108">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新建</w:t>
                  </w:r>
                </w:p>
              </w:tc>
              <w:tc>
                <w:tcPr>
                  <w:tcW w:w="1000" w:type="dxa"/>
                  <w:tcBorders>
                    <w:top w:val="single" w:color="auto" w:sz="4" w:space="0"/>
                    <w:bottom w:val="single" w:color="auto" w:sz="4" w:space="0"/>
                  </w:tcBorders>
                  <w:vAlign w:val="center"/>
                </w:tcPr>
                <w:p w14:paraId="59FADBCF">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变化，制剂生产线未建设。</w:t>
                  </w:r>
                </w:p>
              </w:tc>
            </w:tr>
            <w:tr w14:paraId="490C8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4719848E">
                  <w:pPr>
                    <w:jc w:val="center"/>
                    <w:textAlignment w:val="center"/>
                    <w:rPr>
                      <w:sz w:val="18"/>
                    </w:rPr>
                  </w:pPr>
                </w:p>
              </w:tc>
              <w:tc>
                <w:tcPr>
                  <w:tcW w:w="678" w:type="dxa"/>
                  <w:vMerge w:val="continue"/>
                  <w:vAlign w:val="center"/>
                </w:tcPr>
                <w:p w14:paraId="39B3A82D">
                  <w:pPr>
                    <w:jc w:val="center"/>
                    <w:textAlignment w:val="center"/>
                    <w:rPr>
                      <w:sz w:val="18"/>
                    </w:rPr>
                  </w:pPr>
                </w:p>
              </w:tc>
              <w:tc>
                <w:tcPr>
                  <w:tcW w:w="717" w:type="dxa"/>
                  <w:vAlign w:val="center"/>
                </w:tcPr>
                <w:p w14:paraId="647F3244">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废水处理</w:t>
                  </w:r>
                </w:p>
              </w:tc>
              <w:tc>
                <w:tcPr>
                  <w:tcW w:w="2583" w:type="dxa"/>
                  <w:tcBorders>
                    <w:top w:val="single" w:color="auto" w:sz="4" w:space="0"/>
                    <w:bottom w:val="single" w:color="auto" w:sz="4" w:space="0"/>
                  </w:tcBorders>
                  <w:vAlign w:val="center"/>
                </w:tcPr>
                <w:p w14:paraId="57E2E54B">
                  <w:pPr>
                    <w:pStyle w:val="12"/>
                    <w:spacing w:line="320" w:lineRule="atLeast"/>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新建污水站一座，设计处理规模为60t/d，采用“水解酸化+SBR”工艺，生产废水和生活废水经处理达标后，通过废水总排口排入园区污水管网，进入罗田县长源污水处理有限公司进一步处理。</w:t>
                  </w:r>
                </w:p>
              </w:tc>
              <w:tc>
                <w:tcPr>
                  <w:tcW w:w="2165" w:type="dxa"/>
                  <w:tcBorders>
                    <w:top w:val="single" w:color="auto" w:sz="4" w:space="0"/>
                    <w:bottom w:val="single" w:color="auto" w:sz="4" w:space="0"/>
                  </w:tcBorders>
                  <w:vAlign w:val="center"/>
                </w:tcPr>
                <w:p w14:paraId="674B20F4">
                  <w:pPr>
                    <w:pageBreakBefore w:val="0"/>
                    <w:kinsoku/>
                    <w:wordWrap/>
                    <w:overflowPunct w:val="0"/>
                    <w:bidi w:val="0"/>
                    <w:adjustRightInd w:val="0"/>
                    <w:snapToGrid w:val="0"/>
                    <w:jc w:val="left"/>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生活污水、生产废水经污水处理站（水解酸化+SBR）处理，达标后尾水通过厂区污水总排口排入市政污水管网，汇入罗田县长源污水处理厂深度处理；处理能力</w:t>
                  </w:r>
                  <w:r>
                    <w:rPr>
                      <w:rFonts w:hint="eastAsia" w:ascii="Times New Roman" w:hAnsi="Times New Roman" w:eastAsia="宋体" w:cs="Times New Roman"/>
                      <w:bCs/>
                      <w:caps w:val="0"/>
                      <w:color w:val="auto"/>
                      <w:spacing w:val="0"/>
                      <w:position w:val="0"/>
                      <w:sz w:val="18"/>
                      <w:szCs w:val="18"/>
                      <w:lang w:val="en-US" w:eastAsia="zh-CN"/>
                    </w:rPr>
                    <w:t>：60m</w:t>
                  </w:r>
                  <w:r>
                    <w:rPr>
                      <w:rFonts w:hint="eastAsia" w:ascii="Times New Roman" w:hAnsi="Times New Roman" w:eastAsia="宋体" w:cs="Times New Roman"/>
                      <w:bCs/>
                      <w:caps w:val="0"/>
                      <w:color w:val="auto"/>
                      <w:spacing w:val="0"/>
                      <w:position w:val="0"/>
                      <w:sz w:val="18"/>
                      <w:szCs w:val="18"/>
                      <w:vertAlign w:val="superscript"/>
                      <w:lang w:val="en-US" w:eastAsia="zh-CN"/>
                    </w:rPr>
                    <w:t>3</w:t>
                  </w:r>
                  <w:r>
                    <w:rPr>
                      <w:rFonts w:hint="eastAsia" w:ascii="Times New Roman" w:hAnsi="Times New Roman" w:eastAsia="宋体" w:cs="Times New Roman"/>
                      <w:bCs/>
                      <w:caps w:val="0"/>
                      <w:color w:val="auto"/>
                      <w:spacing w:val="0"/>
                      <w:position w:val="0"/>
                      <w:sz w:val="18"/>
                      <w:szCs w:val="18"/>
                      <w:lang w:val="en-US" w:eastAsia="zh-CN"/>
                    </w:rPr>
                    <w:t>/d</w:t>
                  </w:r>
                  <w:r>
                    <w:rPr>
                      <w:rFonts w:hint="default" w:ascii="Times New Roman" w:hAnsi="Times New Roman" w:eastAsia="宋体" w:cs="Times New Roman"/>
                      <w:bCs/>
                      <w:caps w:val="0"/>
                      <w:color w:val="auto"/>
                      <w:spacing w:val="0"/>
                      <w:position w:val="0"/>
                      <w:sz w:val="18"/>
                      <w:szCs w:val="18"/>
                      <w:lang w:eastAsia="zh-CN"/>
                    </w:rPr>
                    <w:t>。</w:t>
                  </w:r>
                </w:p>
              </w:tc>
              <w:tc>
                <w:tcPr>
                  <w:tcW w:w="835" w:type="dxa"/>
                  <w:tcBorders>
                    <w:top w:val="single" w:color="auto" w:sz="4" w:space="0"/>
                    <w:bottom w:val="single" w:color="auto" w:sz="4" w:space="0"/>
                  </w:tcBorders>
                  <w:vAlign w:val="center"/>
                </w:tcPr>
                <w:p w14:paraId="285EEF34">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新建</w:t>
                  </w:r>
                </w:p>
              </w:tc>
              <w:tc>
                <w:tcPr>
                  <w:tcW w:w="1000" w:type="dxa"/>
                  <w:tcBorders>
                    <w:top w:val="single" w:color="auto" w:sz="4" w:space="0"/>
                    <w:bottom w:val="single" w:color="auto" w:sz="4" w:space="0"/>
                  </w:tcBorders>
                  <w:vAlign w:val="center"/>
                </w:tcPr>
                <w:p w14:paraId="7E1D9565">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一致</w:t>
                  </w:r>
                </w:p>
              </w:tc>
            </w:tr>
            <w:tr w14:paraId="0CF2B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6F494667">
                  <w:pPr>
                    <w:jc w:val="center"/>
                    <w:textAlignment w:val="center"/>
                    <w:rPr>
                      <w:sz w:val="18"/>
                    </w:rPr>
                  </w:pPr>
                </w:p>
              </w:tc>
              <w:tc>
                <w:tcPr>
                  <w:tcW w:w="678" w:type="dxa"/>
                  <w:vMerge w:val="continue"/>
                  <w:vAlign w:val="center"/>
                </w:tcPr>
                <w:p w14:paraId="1A430A10">
                  <w:pPr>
                    <w:jc w:val="center"/>
                    <w:textAlignment w:val="center"/>
                    <w:rPr>
                      <w:sz w:val="18"/>
                    </w:rPr>
                  </w:pPr>
                </w:p>
              </w:tc>
              <w:tc>
                <w:tcPr>
                  <w:tcW w:w="717" w:type="dxa"/>
                  <w:vAlign w:val="center"/>
                </w:tcPr>
                <w:p w14:paraId="4B0492F5">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噪声治理</w:t>
                  </w:r>
                </w:p>
              </w:tc>
              <w:tc>
                <w:tcPr>
                  <w:tcW w:w="2583" w:type="dxa"/>
                  <w:tcBorders>
                    <w:top w:val="single" w:color="auto" w:sz="4" w:space="0"/>
                    <w:bottom w:val="single" w:color="auto" w:sz="4" w:space="0"/>
                  </w:tcBorders>
                  <w:vAlign w:val="center"/>
                </w:tcPr>
                <w:p w14:paraId="3074D536">
                  <w:pPr>
                    <w:pStyle w:val="12"/>
                    <w:spacing w:line="320" w:lineRule="atLeast"/>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消声、减震、隔音、绿化等措施。</w:t>
                  </w:r>
                </w:p>
              </w:tc>
              <w:tc>
                <w:tcPr>
                  <w:tcW w:w="2165" w:type="dxa"/>
                  <w:tcBorders>
                    <w:top w:val="single" w:color="auto" w:sz="4" w:space="0"/>
                    <w:bottom w:val="single" w:color="auto" w:sz="4" w:space="0"/>
                  </w:tcBorders>
                  <w:vAlign w:val="center"/>
                </w:tcPr>
                <w:p w14:paraId="5B1FE15B">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选用低噪声设备，车间合理布局，设备进行减震处理，加强设备维护，进行建筑隔声，绿化降噪。</w:t>
                  </w:r>
                </w:p>
              </w:tc>
              <w:tc>
                <w:tcPr>
                  <w:tcW w:w="835" w:type="dxa"/>
                  <w:tcBorders>
                    <w:top w:val="single" w:color="auto" w:sz="4" w:space="0"/>
                    <w:bottom w:val="single" w:color="auto" w:sz="4" w:space="0"/>
                  </w:tcBorders>
                  <w:vAlign w:val="center"/>
                </w:tcPr>
                <w:p w14:paraId="6C4DC0E3">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新建</w:t>
                  </w:r>
                </w:p>
              </w:tc>
              <w:tc>
                <w:tcPr>
                  <w:tcW w:w="1000" w:type="dxa"/>
                  <w:tcBorders>
                    <w:top w:val="single" w:color="auto" w:sz="4" w:space="0"/>
                    <w:bottom w:val="single" w:color="auto" w:sz="4" w:space="0"/>
                  </w:tcBorders>
                  <w:vAlign w:val="center"/>
                </w:tcPr>
                <w:p w14:paraId="4C0DB068">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r w14:paraId="1985F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61590878">
                  <w:pPr>
                    <w:jc w:val="center"/>
                    <w:textAlignment w:val="center"/>
                    <w:rPr>
                      <w:sz w:val="18"/>
                    </w:rPr>
                  </w:pPr>
                </w:p>
              </w:tc>
              <w:tc>
                <w:tcPr>
                  <w:tcW w:w="678" w:type="dxa"/>
                  <w:vMerge w:val="continue"/>
                  <w:vAlign w:val="center"/>
                </w:tcPr>
                <w:p w14:paraId="44BEB84E">
                  <w:pPr>
                    <w:jc w:val="center"/>
                    <w:textAlignment w:val="center"/>
                    <w:rPr>
                      <w:sz w:val="18"/>
                    </w:rPr>
                  </w:pPr>
                </w:p>
              </w:tc>
              <w:tc>
                <w:tcPr>
                  <w:tcW w:w="717" w:type="dxa"/>
                  <w:vAlign w:val="center"/>
                </w:tcPr>
                <w:p w14:paraId="46206EE7">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固废处置</w:t>
                  </w:r>
                </w:p>
              </w:tc>
              <w:tc>
                <w:tcPr>
                  <w:tcW w:w="2583" w:type="dxa"/>
                  <w:tcBorders>
                    <w:top w:val="single" w:color="auto" w:sz="4" w:space="0"/>
                    <w:bottom w:val="single" w:color="auto" w:sz="4" w:space="0"/>
                  </w:tcBorders>
                  <w:vAlign w:val="center"/>
                </w:tcPr>
                <w:p w14:paraId="1FF542FD">
                  <w:pPr>
                    <w:pStyle w:val="12"/>
                    <w:spacing w:line="320" w:lineRule="atLeast"/>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新建危废暂存间一座，占地面积10m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，不合格药品、废滤布、质检室废药剂和废液等危废委托有资质单位处置；设置一个占地20m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的一般固废暂存场所，污泥经收集后送至一般固废处理场处置，废包装物外售给物质回收单位；生活垃圾委托当地环卫部门处置。</w:t>
                  </w:r>
                </w:p>
              </w:tc>
              <w:tc>
                <w:tcPr>
                  <w:tcW w:w="2165" w:type="dxa"/>
                  <w:tcBorders>
                    <w:top w:val="single" w:color="auto" w:sz="4" w:space="0"/>
                    <w:bottom w:val="single" w:color="auto" w:sz="4" w:space="0"/>
                  </w:tcBorders>
                  <w:vAlign w:val="center"/>
                </w:tcPr>
                <w:p w14:paraId="71FC362C">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危废暂存间（19.94m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）位于锅炉房东南侧，不合格药品、废滤布、质检室废药剂和废液、</w:t>
                  </w:r>
                  <w:r>
                    <w:rPr>
                      <w:rFonts w:hint="eastAsia" w:cs="宋体"/>
                      <w:i w:val="0"/>
                      <w:iCs w:val="0"/>
                      <w:color w:val="000000"/>
                      <w:kern w:val="0"/>
                      <w:sz w:val="18"/>
                      <w:szCs w:val="18"/>
                      <w:u w:val="none"/>
                      <w:lang w:val="en-US" w:eastAsia="zh-CN" w:bidi="ar"/>
                    </w:rPr>
                    <w:t>生化污泥、化学品包装物、</w:t>
                  </w:r>
                  <w:r>
                    <w:rPr>
                      <w:rFonts w:hint="eastAsia" w:ascii="宋体" w:hAnsi="宋体" w:eastAsia="宋体" w:cs="宋体"/>
                      <w:i w:val="0"/>
                      <w:iCs w:val="0"/>
                      <w:color w:val="000000"/>
                      <w:kern w:val="0"/>
                      <w:sz w:val="18"/>
                      <w:szCs w:val="18"/>
                      <w:u w:val="none"/>
                      <w:lang w:val="en-US" w:eastAsia="zh-CN" w:bidi="ar"/>
                    </w:rPr>
                    <w:t>废机油及包装桶、</w:t>
                  </w:r>
                  <w:r>
                    <w:rPr>
                      <w:rFonts w:hint="default" w:ascii="宋体" w:hAnsi="宋体" w:eastAsia="宋体" w:cs="宋体"/>
                      <w:i w:val="0"/>
                      <w:iCs w:val="0"/>
                      <w:color w:val="000000"/>
                      <w:kern w:val="0"/>
                      <w:sz w:val="18"/>
                      <w:szCs w:val="18"/>
                      <w:u w:val="none"/>
                      <w:lang w:val="en-US" w:eastAsia="zh-CN" w:bidi="ar"/>
                    </w:rPr>
                    <w:t>含油抹布及手套</w:t>
                  </w:r>
                  <w:r>
                    <w:rPr>
                      <w:rFonts w:hint="eastAsia" w:ascii="Times New Roman" w:hAnsi="Times New Roman" w:eastAsia="宋体" w:cs="Times New Roman"/>
                      <w:color w:val="auto"/>
                      <w:kern w:val="2"/>
                      <w:sz w:val="18"/>
                      <w:szCs w:val="24"/>
                      <w:lang w:val="en-US" w:eastAsia="zh-CN" w:bidi="ar-SA"/>
                    </w:rPr>
                    <w:t>等危废收集与危废暂存间，委托有资质单位处置，一般固废间（20m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）位于危废暂存间东南侧，收集污泥、废包装物；生活垃圾由垃圾桶收集后委托当地环卫部门处置</w:t>
                  </w:r>
                </w:p>
              </w:tc>
              <w:tc>
                <w:tcPr>
                  <w:tcW w:w="835" w:type="dxa"/>
                  <w:tcBorders>
                    <w:top w:val="single" w:color="auto" w:sz="4" w:space="0"/>
                    <w:bottom w:val="single" w:color="auto" w:sz="4" w:space="0"/>
                  </w:tcBorders>
                  <w:vAlign w:val="center"/>
                </w:tcPr>
                <w:p w14:paraId="2CA7C9EB">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新建</w:t>
                  </w:r>
                </w:p>
              </w:tc>
              <w:tc>
                <w:tcPr>
                  <w:tcW w:w="1000" w:type="dxa"/>
                  <w:tcBorders>
                    <w:top w:val="single" w:color="auto" w:sz="4" w:space="0"/>
                    <w:bottom w:val="single" w:color="auto" w:sz="4" w:space="0"/>
                  </w:tcBorders>
                  <w:vAlign w:val="center"/>
                </w:tcPr>
                <w:p w14:paraId="6EB084FE">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不一致，新增</w:t>
                  </w:r>
                  <w:r>
                    <w:rPr>
                      <w:rFonts w:hint="eastAsia" w:ascii="宋体" w:hAnsi="宋体" w:eastAsia="宋体" w:cs="宋体"/>
                      <w:i w:val="0"/>
                      <w:iCs w:val="0"/>
                      <w:color w:val="000000"/>
                      <w:kern w:val="0"/>
                      <w:sz w:val="18"/>
                      <w:szCs w:val="18"/>
                      <w:u w:val="none"/>
                      <w:lang w:val="en-US" w:eastAsia="zh-CN" w:bidi="ar"/>
                    </w:rPr>
                    <w:t>废机油及包装桶、</w:t>
                  </w:r>
                  <w:r>
                    <w:rPr>
                      <w:rFonts w:hint="default" w:ascii="宋体" w:hAnsi="宋体" w:eastAsia="宋体" w:cs="宋体"/>
                      <w:i w:val="0"/>
                      <w:iCs w:val="0"/>
                      <w:color w:val="000000"/>
                      <w:kern w:val="0"/>
                      <w:sz w:val="18"/>
                      <w:szCs w:val="18"/>
                      <w:u w:val="none"/>
                      <w:lang w:val="en-US" w:eastAsia="zh-CN" w:bidi="ar"/>
                    </w:rPr>
                    <w:t>含油抹布及手套</w:t>
                  </w:r>
                  <w:r>
                    <w:rPr>
                      <w:rFonts w:hint="eastAsia" w:cs="宋体"/>
                      <w:i w:val="0"/>
                      <w:iCs w:val="0"/>
                      <w:color w:val="000000"/>
                      <w:kern w:val="0"/>
                      <w:sz w:val="18"/>
                      <w:szCs w:val="18"/>
                      <w:u w:val="none"/>
                      <w:lang w:val="en-US" w:eastAsia="zh-CN" w:bidi="ar"/>
                    </w:rPr>
                    <w:t>、生化污泥、化学品包装物</w:t>
                  </w:r>
                </w:p>
              </w:tc>
            </w:tr>
            <w:tr w14:paraId="72CD2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71F282AE">
                  <w:pPr>
                    <w:jc w:val="center"/>
                    <w:textAlignment w:val="center"/>
                    <w:rPr>
                      <w:sz w:val="18"/>
                    </w:rPr>
                  </w:pPr>
                </w:p>
              </w:tc>
              <w:tc>
                <w:tcPr>
                  <w:tcW w:w="678" w:type="dxa"/>
                  <w:vMerge w:val="continue"/>
                  <w:vAlign w:val="center"/>
                </w:tcPr>
                <w:p w14:paraId="1A70E1DB">
                  <w:pPr>
                    <w:jc w:val="center"/>
                    <w:textAlignment w:val="center"/>
                    <w:rPr>
                      <w:sz w:val="18"/>
                    </w:rPr>
                  </w:pPr>
                </w:p>
              </w:tc>
              <w:tc>
                <w:tcPr>
                  <w:tcW w:w="717" w:type="dxa"/>
                  <w:vAlign w:val="center"/>
                </w:tcPr>
                <w:p w14:paraId="67FE6372">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环境风险</w:t>
                  </w:r>
                </w:p>
              </w:tc>
              <w:tc>
                <w:tcPr>
                  <w:tcW w:w="2583" w:type="dxa"/>
                  <w:tcBorders>
                    <w:top w:val="single" w:color="auto" w:sz="4" w:space="0"/>
                    <w:bottom w:val="single" w:color="auto" w:sz="4" w:space="0"/>
                  </w:tcBorders>
                  <w:vAlign w:val="center"/>
                </w:tcPr>
                <w:p w14:paraId="1A8FC194">
                  <w:pPr>
                    <w:pStyle w:val="12"/>
                    <w:spacing w:line="320" w:lineRule="atLeast"/>
                    <w:jc w:val="left"/>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污水站设置30m</w:t>
                  </w:r>
                  <w:r>
                    <w:rPr>
                      <w:rFonts w:hint="eastAsia" w:ascii="Times New Roman" w:hAnsi="Times New Roman" w:eastAsia="宋体" w:cs="Times New Roman"/>
                      <w:color w:val="auto"/>
                      <w:kern w:val="2"/>
                      <w:sz w:val="18"/>
                      <w:szCs w:val="24"/>
                      <w:vertAlign w:val="superscript"/>
                      <w:lang w:val="en-US" w:eastAsia="zh-CN" w:bidi="ar-SA"/>
                    </w:rPr>
                    <w:t>3</w:t>
                  </w:r>
                  <w:r>
                    <w:rPr>
                      <w:rFonts w:hint="eastAsia" w:ascii="Times New Roman" w:hAnsi="Times New Roman" w:eastAsia="宋体" w:cs="Times New Roman"/>
                      <w:color w:val="auto"/>
                      <w:kern w:val="2"/>
                      <w:sz w:val="18"/>
                      <w:szCs w:val="24"/>
                      <w:lang w:val="en-US" w:eastAsia="zh-CN" w:bidi="ar-SA"/>
                    </w:rPr>
                    <w:t>应急事故池一座，全厂设置35m</w:t>
                  </w:r>
                  <w:r>
                    <w:rPr>
                      <w:rFonts w:hint="eastAsia" w:ascii="Times New Roman" w:hAnsi="Times New Roman" w:eastAsia="宋体" w:cs="Times New Roman"/>
                      <w:color w:val="auto"/>
                      <w:kern w:val="2"/>
                      <w:sz w:val="18"/>
                      <w:szCs w:val="24"/>
                      <w:vertAlign w:val="superscript"/>
                      <w:lang w:val="en-US" w:eastAsia="zh-CN" w:bidi="ar-SA"/>
                    </w:rPr>
                    <w:t>3</w:t>
                  </w:r>
                  <w:r>
                    <w:rPr>
                      <w:rFonts w:hint="eastAsia" w:ascii="Times New Roman" w:hAnsi="Times New Roman" w:eastAsia="宋体" w:cs="Times New Roman"/>
                      <w:color w:val="auto"/>
                      <w:kern w:val="2"/>
                      <w:sz w:val="18"/>
                      <w:szCs w:val="24"/>
                      <w:lang w:val="en-US" w:eastAsia="zh-CN" w:bidi="ar-SA"/>
                    </w:rPr>
                    <w:t>的初期雨水池一座，消防灭火系统等。</w:t>
                  </w:r>
                </w:p>
              </w:tc>
              <w:tc>
                <w:tcPr>
                  <w:tcW w:w="2165" w:type="dxa"/>
                  <w:tcBorders>
                    <w:top w:val="single" w:color="auto" w:sz="4" w:space="0"/>
                    <w:bottom w:val="single" w:color="auto" w:sz="4" w:space="0"/>
                  </w:tcBorders>
                  <w:vAlign w:val="center"/>
                </w:tcPr>
                <w:p w14:paraId="23F67931">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一期未建设，与二期项目同建</w:t>
                  </w:r>
                </w:p>
              </w:tc>
              <w:tc>
                <w:tcPr>
                  <w:tcW w:w="835" w:type="dxa"/>
                  <w:tcBorders>
                    <w:top w:val="single" w:color="auto" w:sz="4" w:space="0"/>
                    <w:bottom w:val="single" w:color="auto" w:sz="4" w:space="0"/>
                  </w:tcBorders>
                  <w:vAlign w:val="center"/>
                </w:tcPr>
                <w:p w14:paraId="305B689C">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w:t>
                  </w:r>
                </w:p>
              </w:tc>
              <w:tc>
                <w:tcPr>
                  <w:tcW w:w="1000" w:type="dxa"/>
                  <w:tcBorders>
                    <w:top w:val="single" w:color="auto" w:sz="4" w:space="0"/>
                    <w:bottom w:val="single" w:color="auto" w:sz="4" w:space="0"/>
                  </w:tcBorders>
                  <w:vAlign w:val="center"/>
                </w:tcPr>
                <w:p w14:paraId="7714047D">
                  <w:pPr>
                    <w:pStyle w:val="47"/>
                    <w:spacing w:before="57" w:line="242" w:lineRule="auto"/>
                    <w:ind w:right="97" w:rightChars="0"/>
                    <w:jc w:val="center"/>
                    <w:rPr>
                      <w:rFonts w:hint="eastAsia" w:ascii="Times New Roman" w:hAnsi="Times New Roman"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一期未建设，与二期项目同建</w:t>
                  </w:r>
                </w:p>
              </w:tc>
            </w:tr>
            <w:tr w14:paraId="1CEEE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0" w:type="dxa"/>
                  <w:vMerge w:val="continue"/>
                  <w:vAlign w:val="center"/>
                </w:tcPr>
                <w:p w14:paraId="47F4BA01">
                  <w:pPr>
                    <w:jc w:val="center"/>
                    <w:textAlignment w:val="center"/>
                    <w:rPr>
                      <w:sz w:val="18"/>
                    </w:rPr>
                  </w:pPr>
                </w:p>
              </w:tc>
              <w:tc>
                <w:tcPr>
                  <w:tcW w:w="678" w:type="dxa"/>
                  <w:vMerge w:val="continue"/>
                  <w:vAlign w:val="center"/>
                </w:tcPr>
                <w:p w14:paraId="0B32C5BB">
                  <w:pPr>
                    <w:jc w:val="center"/>
                    <w:textAlignment w:val="center"/>
                    <w:rPr>
                      <w:sz w:val="18"/>
                    </w:rPr>
                  </w:pPr>
                </w:p>
              </w:tc>
              <w:tc>
                <w:tcPr>
                  <w:tcW w:w="717" w:type="dxa"/>
                  <w:vAlign w:val="center"/>
                </w:tcPr>
                <w:p w14:paraId="1D9671BE">
                  <w:pPr>
                    <w:jc w:val="center"/>
                    <w:textAlignment w:val="center"/>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绿化</w:t>
                  </w:r>
                </w:p>
              </w:tc>
              <w:tc>
                <w:tcPr>
                  <w:tcW w:w="2583" w:type="dxa"/>
                  <w:tcBorders>
                    <w:top w:val="single" w:color="auto" w:sz="4" w:space="0"/>
                  </w:tcBorders>
                  <w:vAlign w:val="center"/>
                </w:tcPr>
                <w:p w14:paraId="57B80E91">
                  <w:pPr>
                    <w:pStyle w:val="12"/>
                    <w:spacing w:line="320" w:lineRule="atLeast"/>
                    <w:ind w:firstLine="360" w:firstLineChars="200"/>
                    <w:jc w:val="left"/>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绿化面积1200m</w:t>
                  </w:r>
                  <w:r>
                    <w:rPr>
                      <w:rFonts w:hint="eastAsia" w:ascii="Times New Roman" w:hAnsi="Times New Roman" w:eastAsia="宋体" w:cs="Times New Roman"/>
                      <w:color w:val="auto"/>
                      <w:kern w:val="2"/>
                      <w:sz w:val="18"/>
                      <w:szCs w:val="24"/>
                      <w:vertAlign w:val="superscript"/>
                      <w:lang w:val="en-US" w:eastAsia="zh-CN" w:bidi="ar-SA"/>
                    </w:rPr>
                    <w:t>2</w:t>
                  </w:r>
                  <w:r>
                    <w:rPr>
                      <w:rFonts w:hint="eastAsia" w:ascii="Times New Roman" w:hAnsi="Times New Roman" w:eastAsia="宋体" w:cs="Times New Roman"/>
                      <w:color w:val="auto"/>
                      <w:kern w:val="2"/>
                      <w:sz w:val="18"/>
                      <w:szCs w:val="24"/>
                      <w:lang w:val="en-US" w:eastAsia="zh-CN" w:bidi="ar-SA"/>
                    </w:rPr>
                    <w:t>。</w:t>
                  </w:r>
                </w:p>
              </w:tc>
              <w:tc>
                <w:tcPr>
                  <w:tcW w:w="2165" w:type="dxa"/>
                  <w:tcBorders>
                    <w:top w:val="single" w:color="auto" w:sz="4" w:space="0"/>
                  </w:tcBorders>
                  <w:vAlign w:val="center"/>
                </w:tcPr>
                <w:p w14:paraId="0F945C4D">
                  <w:pPr>
                    <w:pStyle w:val="47"/>
                    <w:spacing w:before="57" w:line="242" w:lineRule="auto"/>
                    <w:ind w:right="97" w:rightChars="0"/>
                    <w:jc w:val="center"/>
                    <w:rPr>
                      <w:rFonts w:hint="eastAsia" w:ascii="Times New Roman" w:hAnsi="Times New Roman" w:eastAsia="宋体"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绿化面积1200m</w:t>
                  </w:r>
                  <w:r>
                    <w:rPr>
                      <w:rFonts w:hint="eastAsia" w:ascii="Times New Roman" w:hAnsi="Times New Roman" w:eastAsia="宋体" w:cs="Times New Roman"/>
                      <w:color w:val="auto"/>
                      <w:kern w:val="2"/>
                      <w:sz w:val="18"/>
                      <w:szCs w:val="24"/>
                      <w:vertAlign w:val="superscript"/>
                      <w:lang w:val="en-US" w:eastAsia="zh-CN" w:bidi="ar-SA"/>
                    </w:rPr>
                    <w:t>2</w:t>
                  </w:r>
                </w:p>
              </w:tc>
              <w:tc>
                <w:tcPr>
                  <w:tcW w:w="835" w:type="dxa"/>
                  <w:tcBorders>
                    <w:top w:val="single" w:color="auto" w:sz="4" w:space="0"/>
                  </w:tcBorders>
                  <w:vAlign w:val="center"/>
                </w:tcPr>
                <w:p w14:paraId="6BA4CAD5">
                  <w:pPr>
                    <w:pStyle w:val="47"/>
                    <w:spacing w:before="57" w:line="242" w:lineRule="auto"/>
                    <w:ind w:right="97" w:rightChars="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新建</w:t>
                  </w:r>
                </w:p>
              </w:tc>
              <w:tc>
                <w:tcPr>
                  <w:tcW w:w="1000" w:type="dxa"/>
                  <w:tcBorders>
                    <w:top w:val="single" w:color="auto" w:sz="4" w:space="0"/>
                  </w:tcBorders>
                  <w:vAlign w:val="center"/>
                </w:tcPr>
                <w:p w14:paraId="2C690F22">
                  <w:pPr>
                    <w:pStyle w:val="47"/>
                    <w:spacing w:before="57" w:line="242" w:lineRule="auto"/>
                    <w:ind w:right="97" w:rightChars="0"/>
                    <w:jc w:val="center"/>
                    <w:rPr>
                      <w:rFonts w:hint="eastAsia" w:ascii="Times New Roman" w:hAnsi="Times New Roman" w:cs="Times New Roman"/>
                      <w:color w:val="auto"/>
                      <w:kern w:val="2"/>
                      <w:sz w:val="18"/>
                      <w:szCs w:val="24"/>
                      <w:lang w:val="en-US" w:eastAsia="zh-CN" w:bidi="ar-SA"/>
                    </w:rPr>
                  </w:pPr>
                  <w:r>
                    <w:rPr>
                      <w:rFonts w:hint="eastAsia" w:ascii="Times New Roman" w:hAnsi="Times New Roman" w:eastAsia="宋体" w:cs="Times New Roman"/>
                      <w:color w:val="auto"/>
                      <w:kern w:val="2"/>
                      <w:sz w:val="18"/>
                      <w:szCs w:val="24"/>
                      <w:lang w:val="en-US" w:eastAsia="zh-CN" w:bidi="ar-SA"/>
                    </w:rPr>
                    <w:t>一致</w:t>
                  </w:r>
                </w:p>
              </w:tc>
            </w:tr>
          </w:tbl>
          <w:p w14:paraId="69EE99E3">
            <w:pPr>
              <w:jc w:val="center"/>
              <w:rPr>
                <w:b/>
                <w:sz w:val="24"/>
                <w:szCs w:val="24"/>
              </w:rPr>
            </w:pPr>
            <w:r>
              <w:rPr>
                <w:b/>
                <w:sz w:val="24"/>
                <w:szCs w:val="24"/>
              </w:rPr>
              <w:t>表</w:t>
            </w:r>
            <w:r>
              <w:rPr>
                <w:rFonts w:hint="eastAsia"/>
                <w:b/>
                <w:sz w:val="24"/>
                <w:szCs w:val="24"/>
              </w:rPr>
              <w:t>2-</w:t>
            </w:r>
            <w:r>
              <w:rPr>
                <w:rFonts w:hint="eastAsia"/>
                <w:b/>
                <w:sz w:val="24"/>
                <w:szCs w:val="24"/>
                <w:lang w:val="en-US" w:eastAsia="zh-CN"/>
              </w:rPr>
              <w:t>4</w:t>
            </w:r>
            <w:r>
              <w:rPr>
                <w:b/>
                <w:sz w:val="24"/>
                <w:szCs w:val="24"/>
              </w:rPr>
              <w:t xml:space="preserve">  </w:t>
            </w:r>
            <w:r>
              <w:rPr>
                <w:rFonts w:hint="eastAsia"/>
                <w:b/>
                <w:sz w:val="24"/>
                <w:szCs w:val="24"/>
                <w:lang w:val="en-US" w:eastAsia="zh-CN"/>
              </w:rPr>
              <w:t>项目</w:t>
            </w:r>
            <w:r>
              <w:rPr>
                <w:rFonts w:hint="eastAsia"/>
                <w:b/>
                <w:sz w:val="24"/>
                <w:szCs w:val="24"/>
              </w:rPr>
              <w:t>主要设备一览表</w:t>
            </w:r>
          </w:p>
          <w:tbl>
            <w:tblPr>
              <w:tblStyle w:val="26"/>
              <w:tblW w:w="8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1"/>
              <w:gridCol w:w="725"/>
              <w:gridCol w:w="1187"/>
              <w:gridCol w:w="875"/>
              <w:gridCol w:w="611"/>
              <w:gridCol w:w="665"/>
              <w:gridCol w:w="1137"/>
              <w:gridCol w:w="725"/>
              <w:gridCol w:w="969"/>
              <w:gridCol w:w="1033"/>
            </w:tblGrid>
            <w:tr w14:paraId="0F958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vMerge w:val="restart"/>
                  <w:tcBorders>
                    <w:bottom w:val="single" w:color="auto" w:sz="12" w:space="0"/>
                    <w:right w:val="single" w:color="auto" w:sz="4" w:space="0"/>
                  </w:tcBorders>
                  <w:vAlign w:val="center"/>
                </w:tcPr>
                <w:p w14:paraId="4344AA5F">
                  <w:pPr>
                    <w:widowControl/>
                    <w:spacing w:line="240" w:lineRule="atLeast"/>
                    <w:jc w:val="center"/>
                    <w:rPr>
                      <w:b/>
                      <w:bCs/>
                      <w:sz w:val="18"/>
                      <w:szCs w:val="18"/>
                    </w:rPr>
                  </w:pPr>
                  <w:r>
                    <w:rPr>
                      <w:b/>
                      <w:bCs/>
                      <w:sz w:val="18"/>
                      <w:szCs w:val="18"/>
                    </w:rPr>
                    <w:t>序号</w:t>
                  </w:r>
                </w:p>
              </w:tc>
              <w:tc>
                <w:tcPr>
                  <w:tcW w:w="3398" w:type="dxa"/>
                  <w:gridSpan w:val="4"/>
                  <w:tcBorders>
                    <w:left w:val="single" w:color="auto" w:sz="4" w:space="0"/>
                  </w:tcBorders>
                  <w:vAlign w:val="center"/>
                </w:tcPr>
                <w:p w14:paraId="69AE6F1F">
                  <w:pPr>
                    <w:widowControl/>
                    <w:spacing w:line="240" w:lineRule="atLeast"/>
                    <w:jc w:val="center"/>
                    <w:rPr>
                      <w:b/>
                      <w:bCs/>
                      <w:sz w:val="18"/>
                      <w:szCs w:val="18"/>
                    </w:rPr>
                  </w:pPr>
                  <w:r>
                    <w:rPr>
                      <w:rFonts w:hint="eastAsia"/>
                      <w:b/>
                      <w:bCs/>
                      <w:sz w:val="18"/>
                      <w:szCs w:val="18"/>
                    </w:rPr>
                    <w:t>环评及批复阶段主要生产设备</w:t>
                  </w:r>
                </w:p>
              </w:tc>
              <w:tc>
                <w:tcPr>
                  <w:tcW w:w="3496" w:type="dxa"/>
                  <w:gridSpan w:val="4"/>
                  <w:vAlign w:val="center"/>
                </w:tcPr>
                <w:p w14:paraId="78934E02">
                  <w:pPr>
                    <w:widowControl/>
                    <w:spacing w:line="240" w:lineRule="atLeast"/>
                    <w:jc w:val="center"/>
                    <w:rPr>
                      <w:b/>
                      <w:bCs/>
                      <w:sz w:val="18"/>
                      <w:szCs w:val="18"/>
                    </w:rPr>
                  </w:pPr>
                  <w:r>
                    <w:rPr>
                      <w:rFonts w:hint="eastAsia"/>
                      <w:b/>
                      <w:bCs/>
                      <w:sz w:val="18"/>
                      <w:szCs w:val="18"/>
                    </w:rPr>
                    <w:t>实际建设的主要生产设备</w:t>
                  </w:r>
                </w:p>
              </w:tc>
              <w:tc>
                <w:tcPr>
                  <w:tcW w:w="1033" w:type="dxa"/>
                  <w:vMerge w:val="restart"/>
                  <w:vAlign w:val="center"/>
                </w:tcPr>
                <w:p w14:paraId="11C70B73">
                  <w:pPr>
                    <w:widowControl/>
                    <w:spacing w:line="240" w:lineRule="atLeast"/>
                    <w:jc w:val="center"/>
                    <w:rPr>
                      <w:b/>
                      <w:bCs/>
                      <w:sz w:val="18"/>
                      <w:szCs w:val="18"/>
                    </w:rPr>
                  </w:pPr>
                  <w:r>
                    <w:rPr>
                      <w:rFonts w:hint="eastAsia"/>
                      <w:b/>
                      <w:bCs/>
                      <w:sz w:val="18"/>
                      <w:szCs w:val="18"/>
                    </w:rPr>
                    <w:t>与环评一致性</w:t>
                  </w:r>
                </w:p>
              </w:tc>
            </w:tr>
            <w:tr w14:paraId="53CFC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vMerge w:val="continue"/>
                  <w:tcBorders>
                    <w:top w:val="single" w:color="auto" w:sz="12" w:space="0"/>
                    <w:bottom w:val="single" w:color="auto" w:sz="12" w:space="0"/>
                    <w:right w:val="single" w:color="auto" w:sz="4" w:space="0"/>
                    <w:tl2br w:val="nil"/>
                    <w:tr2bl w:val="nil"/>
                  </w:tcBorders>
                  <w:vAlign w:val="center"/>
                </w:tcPr>
                <w:p w14:paraId="79C515C6">
                  <w:pPr>
                    <w:widowControl/>
                    <w:spacing w:line="240" w:lineRule="atLeast"/>
                    <w:jc w:val="center"/>
                    <w:rPr>
                      <w:b/>
                      <w:bCs/>
                      <w:sz w:val="18"/>
                      <w:szCs w:val="18"/>
                    </w:rPr>
                  </w:pPr>
                </w:p>
              </w:tc>
              <w:tc>
                <w:tcPr>
                  <w:tcW w:w="725" w:type="dxa"/>
                  <w:tcBorders>
                    <w:left w:val="single" w:color="auto" w:sz="4" w:space="0"/>
                    <w:bottom w:val="single" w:color="auto" w:sz="12" w:space="0"/>
                  </w:tcBorders>
                  <w:vAlign w:val="center"/>
                </w:tcPr>
                <w:p w14:paraId="47F3D582">
                  <w:pPr>
                    <w:widowControl/>
                    <w:spacing w:line="240" w:lineRule="atLeast"/>
                    <w:jc w:val="center"/>
                    <w:rPr>
                      <w:rFonts w:hint="eastAsia" w:eastAsia="宋体"/>
                      <w:b/>
                      <w:bCs/>
                      <w:sz w:val="18"/>
                      <w:szCs w:val="18"/>
                      <w:lang w:val="en-US" w:eastAsia="zh-CN"/>
                    </w:rPr>
                  </w:pPr>
                  <w:r>
                    <w:rPr>
                      <w:rFonts w:hint="eastAsia"/>
                      <w:b/>
                      <w:bCs/>
                      <w:sz w:val="18"/>
                      <w:szCs w:val="18"/>
                      <w:lang w:val="en-US" w:eastAsia="zh-CN"/>
                    </w:rPr>
                    <w:t>类别</w:t>
                  </w:r>
                </w:p>
              </w:tc>
              <w:tc>
                <w:tcPr>
                  <w:tcW w:w="1187" w:type="dxa"/>
                  <w:tcBorders>
                    <w:left w:val="single" w:color="auto" w:sz="4" w:space="0"/>
                    <w:bottom w:val="single" w:color="auto" w:sz="12" w:space="0"/>
                  </w:tcBorders>
                  <w:vAlign w:val="center"/>
                </w:tcPr>
                <w:p w14:paraId="3533A653">
                  <w:pPr>
                    <w:widowControl/>
                    <w:spacing w:line="240" w:lineRule="atLeast"/>
                    <w:jc w:val="center"/>
                    <w:rPr>
                      <w:b/>
                      <w:bCs/>
                      <w:sz w:val="18"/>
                      <w:szCs w:val="18"/>
                    </w:rPr>
                  </w:pPr>
                  <w:r>
                    <w:rPr>
                      <w:b/>
                      <w:bCs/>
                      <w:sz w:val="18"/>
                      <w:szCs w:val="18"/>
                    </w:rPr>
                    <w:t>设备</w:t>
                  </w:r>
                </w:p>
                <w:p w14:paraId="5D240F6C">
                  <w:pPr>
                    <w:widowControl/>
                    <w:spacing w:line="240" w:lineRule="atLeast"/>
                    <w:jc w:val="center"/>
                    <w:rPr>
                      <w:b/>
                      <w:bCs/>
                      <w:sz w:val="18"/>
                      <w:szCs w:val="18"/>
                    </w:rPr>
                  </w:pPr>
                  <w:r>
                    <w:rPr>
                      <w:b/>
                      <w:bCs/>
                      <w:sz w:val="18"/>
                      <w:szCs w:val="18"/>
                    </w:rPr>
                    <w:t>名称</w:t>
                  </w:r>
                </w:p>
              </w:tc>
              <w:tc>
                <w:tcPr>
                  <w:tcW w:w="875" w:type="dxa"/>
                  <w:tcBorders>
                    <w:bottom w:val="single" w:color="auto" w:sz="12" w:space="0"/>
                  </w:tcBorders>
                  <w:vAlign w:val="center"/>
                </w:tcPr>
                <w:p w14:paraId="32788F4E">
                  <w:pPr>
                    <w:widowControl/>
                    <w:spacing w:line="240" w:lineRule="atLeast"/>
                    <w:jc w:val="center"/>
                    <w:rPr>
                      <w:rFonts w:hint="default" w:eastAsia="宋体"/>
                      <w:b/>
                      <w:bCs/>
                      <w:sz w:val="18"/>
                      <w:szCs w:val="18"/>
                      <w:lang w:val="en-US" w:eastAsia="zh-CN"/>
                    </w:rPr>
                  </w:pPr>
                  <w:r>
                    <w:rPr>
                      <w:rFonts w:hint="eastAsia"/>
                      <w:b/>
                      <w:bCs/>
                      <w:sz w:val="18"/>
                      <w:szCs w:val="18"/>
                      <w:lang w:val="en-US" w:eastAsia="zh-CN"/>
                    </w:rPr>
                    <w:t>型号</w:t>
                  </w:r>
                </w:p>
              </w:tc>
              <w:tc>
                <w:tcPr>
                  <w:tcW w:w="611" w:type="dxa"/>
                  <w:tcBorders>
                    <w:bottom w:val="single" w:color="auto" w:sz="12" w:space="0"/>
                  </w:tcBorders>
                  <w:vAlign w:val="center"/>
                </w:tcPr>
                <w:p w14:paraId="5CF5C4FD">
                  <w:pPr>
                    <w:widowControl/>
                    <w:spacing w:line="240" w:lineRule="atLeast"/>
                    <w:jc w:val="center"/>
                    <w:rPr>
                      <w:rFonts w:hint="eastAsia" w:eastAsia="宋体"/>
                      <w:b/>
                      <w:bCs/>
                      <w:sz w:val="18"/>
                      <w:szCs w:val="18"/>
                      <w:lang w:eastAsia="zh-CN"/>
                    </w:rPr>
                  </w:pPr>
                  <w:r>
                    <w:rPr>
                      <w:b/>
                      <w:bCs/>
                      <w:sz w:val="18"/>
                      <w:szCs w:val="18"/>
                    </w:rPr>
                    <w:t>数量</w:t>
                  </w:r>
                </w:p>
              </w:tc>
              <w:tc>
                <w:tcPr>
                  <w:tcW w:w="665" w:type="dxa"/>
                  <w:tcBorders>
                    <w:bottom w:val="single" w:color="auto" w:sz="12" w:space="0"/>
                  </w:tcBorders>
                  <w:vAlign w:val="center"/>
                </w:tcPr>
                <w:p w14:paraId="560F0F8A">
                  <w:pPr>
                    <w:widowControl/>
                    <w:spacing w:line="240" w:lineRule="atLeast"/>
                    <w:jc w:val="center"/>
                    <w:rPr>
                      <w:b/>
                      <w:bCs/>
                      <w:sz w:val="18"/>
                      <w:szCs w:val="18"/>
                    </w:rPr>
                  </w:pPr>
                  <w:r>
                    <w:rPr>
                      <w:rFonts w:hint="eastAsia"/>
                      <w:b/>
                      <w:bCs/>
                      <w:sz w:val="18"/>
                      <w:szCs w:val="18"/>
                      <w:lang w:val="en-US" w:eastAsia="zh-CN"/>
                    </w:rPr>
                    <w:t>类别</w:t>
                  </w:r>
                </w:p>
              </w:tc>
              <w:tc>
                <w:tcPr>
                  <w:tcW w:w="1137" w:type="dxa"/>
                  <w:tcBorders>
                    <w:bottom w:val="single" w:color="auto" w:sz="12" w:space="0"/>
                  </w:tcBorders>
                  <w:vAlign w:val="center"/>
                </w:tcPr>
                <w:p w14:paraId="08E91590">
                  <w:pPr>
                    <w:widowControl/>
                    <w:spacing w:line="240" w:lineRule="atLeast"/>
                    <w:jc w:val="center"/>
                    <w:rPr>
                      <w:b/>
                      <w:bCs/>
                      <w:sz w:val="18"/>
                      <w:szCs w:val="18"/>
                    </w:rPr>
                  </w:pPr>
                  <w:r>
                    <w:rPr>
                      <w:b/>
                      <w:bCs/>
                      <w:sz w:val="18"/>
                      <w:szCs w:val="18"/>
                    </w:rPr>
                    <w:t>设备</w:t>
                  </w:r>
                </w:p>
                <w:p w14:paraId="4B56BE14">
                  <w:pPr>
                    <w:widowControl/>
                    <w:spacing w:line="240" w:lineRule="atLeast"/>
                    <w:jc w:val="center"/>
                    <w:rPr>
                      <w:b/>
                      <w:bCs/>
                      <w:sz w:val="18"/>
                      <w:szCs w:val="18"/>
                    </w:rPr>
                  </w:pPr>
                  <w:r>
                    <w:rPr>
                      <w:b/>
                      <w:bCs/>
                      <w:sz w:val="18"/>
                      <w:szCs w:val="18"/>
                    </w:rPr>
                    <w:t>名称</w:t>
                  </w:r>
                </w:p>
              </w:tc>
              <w:tc>
                <w:tcPr>
                  <w:tcW w:w="725" w:type="dxa"/>
                  <w:tcBorders>
                    <w:bottom w:val="single" w:color="auto" w:sz="12" w:space="0"/>
                  </w:tcBorders>
                  <w:vAlign w:val="center"/>
                </w:tcPr>
                <w:p w14:paraId="692172BF">
                  <w:pPr>
                    <w:widowControl/>
                    <w:spacing w:line="240" w:lineRule="atLeast"/>
                    <w:jc w:val="center"/>
                    <w:rPr>
                      <w:b/>
                      <w:bCs/>
                      <w:sz w:val="18"/>
                      <w:szCs w:val="18"/>
                    </w:rPr>
                  </w:pPr>
                  <w:r>
                    <w:rPr>
                      <w:b/>
                      <w:bCs/>
                      <w:sz w:val="18"/>
                      <w:szCs w:val="18"/>
                    </w:rPr>
                    <w:t>型号</w:t>
                  </w:r>
                </w:p>
              </w:tc>
              <w:tc>
                <w:tcPr>
                  <w:tcW w:w="969" w:type="dxa"/>
                  <w:tcBorders>
                    <w:bottom w:val="single" w:color="auto" w:sz="12" w:space="0"/>
                  </w:tcBorders>
                  <w:vAlign w:val="center"/>
                </w:tcPr>
                <w:p w14:paraId="315117E8">
                  <w:pPr>
                    <w:widowControl/>
                    <w:spacing w:line="240" w:lineRule="atLeast"/>
                    <w:jc w:val="center"/>
                    <w:rPr>
                      <w:b/>
                      <w:bCs/>
                      <w:sz w:val="18"/>
                      <w:szCs w:val="18"/>
                    </w:rPr>
                  </w:pPr>
                  <w:r>
                    <w:rPr>
                      <w:b/>
                      <w:bCs/>
                      <w:sz w:val="18"/>
                      <w:szCs w:val="18"/>
                    </w:rPr>
                    <w:t>数量</w:t>
                  </w:r>
                </w:p>
              </w:tc>
              <w:tc>
                <w:tcPr>
                  <w:tcW w:w="1033" w:type="dxa"/>
                  <w:vMerge w:val="continue"/>
                  <w:tcBorders>
                    <w:bottom w:val="single" w:color="auto" w:sz="12" w:space="0"/>
                  </w:tcBorders>
                  <w:vAlign w:val="center"/>
                </w:tcPr>
                <w:p w14:paraId="46C4C960">
                  <w:pPr>
                    <w:widowControl/>
                    <w:spacing w:line="240" w:lineRule="atLeast"/>
                    <w:jc w:val="center"/>
                    <w:rPr>
                      <w:b/>
                      <w:bCs/>
                      <w:sz w:val="18"/>
                      <w:szCs w:val="18"/>
                    </w:rPr>
                  </w:pPr>
                </w:p>
              </w:tc>
            </w:tr>
            <w:tr w14:paraId="2D1DE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op w:val="single" w:color="auto" w:sz="12" w:space="0"/>
                    <w:tl2br w:val="nil"/>
                    <w:tr2bl w:val="nil"/>
                  </w:tcBorders>
                  <w:vAlign w:val="center"/>
                </w:tcPr>
                <w:p w14:paraId="5653645C">
                  <w:pPr>
                    <w:contextualSpacing/>
                    <w:jc w:val="center"/>
                    <w:rPr>
                      <w:sz w:val="18"/>
                      <w:szCs w:val="18"/>
                    </w:rPr>
                  </w:pPr>
                  <w:r>
                    <w:rPr>
                      <w:sz w:val="18"/>
                      <w:szCs w:val="18"/>
                    </w:rPr>
                    <w:t>1</w:t>
                  </w:r>
                </w:p>
              </w:tc>
              <w:tc>
                <w:tcPr>
                  <w:tcW w:w="725" w:type="dxa"/>
                  <w:tcBorders>
                    <w:top w:val="single" w:color="auto" w:sz="12" w:space="0"/>
                    <w:tl2br w:val="nil"/>
                    <w:tr2bl w:val="nil"/>
                  </w:tcBorders>
                  <w:vAlign w:val="center"/>
                </w:tcPr>
                <w:p w14:paraId="045C4C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口服液</w:t>
                  </w:r>
                </w:p>
                <w:p w14:paraId="34A09EBD">
                  <w:pPr>
                    <w:spacing w:line="240" w:lineRule="auto"/>
                    <w:jc w:val="center"/>
                    <w:rPr>
                      <w:rFonts w:hint="eastAsia" w:eastAsia="宋体"/>
                      <w:sz w:val="18"/>
                      <w:szCs w:val="18"/>
                      <w:lang w:val="en-US" w:eastAsia="zh-CN"/>
                    </w:rPr>
                  </w:pPr>
                  <w:r>
                    <w:rPr>
                      <w:rFonts w:hint="default" w:ascii="Times New Roman" w:hAnsi="Times New Roman" w:eastAsia="宋体" w:cs="Times New Roman"/>
                      <w:bCs/>
                      <w:sz w:val="18"/>
                      <w:szCs w:val="18"/>
                    </w:rPr>
                    <w:t>生产线</w:t>
                  </w:r>
                </w:p>
              </w:tc>
              <w:tc>
                <w:tcPr>
                  <w:tcW w:w="1187" w:type="dxa"/>
                  <w:tcBorders>
                    <w:top w:val="single" w:color="auto" w:sz="12" w:space="0"/>
                    <w:tl2br w:val="nil"/>
                    <w:tr2bl w:val="nil"/>
                  </w:tcBorders>
                  <w:vAlign w:val="center"/>
                </w:tcPr>
                <w:p w14:paraId="37199EAB">
                  <w:pPr>
                    <w:spacing w:line="240" w:lineRule="auto"/>
                    <w:jc w:val="center"/>
                    <w:rPr>
                      <w:rFonts w:hint="eastAsia" w:eastAsia="宋体"/>
                      <w:sz w:val="18"/>
                      <w:szCs w:val="18"/>
                      <w:lang w:val="en-US" w:eastAsia="zh-CN"/>
                    </w:rPr>
                  </w:pPr>
                  <w:r>
                    <w:rPr>
                      <w:rFonts w:hint="default" w:ascii="Times New Roman" w:hAnsi="Times New Roman" w:eastAsia="宋体" w:cs="Times New Roman"/>
                      <w:sz w:val="18"/>
                      <w:szCs w:val="18"/>
                    </w:rPr>
                    <w:t>口服液全自动链接成套设备（包含超声清洗机、隧道烘箱、液体灌封机、灭菌烘箱、灯检联动机、贴标机、包装一体机）</w:t>
                  </w:r>
                </w:p>
              </w:tc>
              <w:tc>
                <w:tcPr>
                  <w:tcW w:w="875" w:type="dxa"/>
                  <w:tcBorders>
                    <w:top w:val="single" w:color="auto" w:sz="12" w:space="0"/>
                    <w:tl2br w:val="nil"/>
                    <w:tr2bl w:val="nil"/>
                  </w:tcBorders>
                  <w:vAlign w:val="center"/>
                </w:tcPr>
                <w:p w14:paraId="27F9355E">
                  <w:pPr>
                    <w:spacing w:line="240" w:lineRule="auto"/>
                    <w:jc w:val="center"/>
                    <w:rPr>
                      <w:rFonts w:hint="eastAsia" w:eastAsia="宋体"/>
                      <w:sz w:val="18"/>
                      <w:szCs w:val="18"/>
                      <w:lang w:val="en-US" w:eastAsia="zh-CN"/>
                    </w:rPr>
                  </w:pPr>
                  <w:r>
                    <w:rPr>
                      <w:rFonts w:hint="eastAsia"/>
                      <w:sz w:val="18"/>
                      <w:szCs w:val="18"/>
                      <w:lang w:val="en-US" w:eastAsia="zh-CN"/>
                    </w:rPr>
                    <w:t>-</w:t>
                  </w:r>
                </w:p>
              </w:tc>
              <w:tc>
                <w:tcPr>
                  <w:tcW w:w="611" w:type="dxa"/>
                  <w:tcBorders>
                    <w:top w:val="single" w:color="auto" w:sz="12" w:space="0"/>
                    <w:tl2br w:val="nil"/>
                    <w:tr2bl w:val="nil"/>
                  </w:tcBorders>
                  <w:noWrap/>
                  <w:vAlign w:val="center"/>
                </w:tcPr>
                <w:p w14:paraId="1A2DCDB7">
                  <w:pPr>
                    <w:spacing w:line="240" w:lineRule="auto"/>
                    <w:jc w:val="center"/>
                    <w:rPr>
                      <w:rFonts w:hint="default" w:eastAsia="宋体"/>
                      <w:sz w:val="18"/>
                      <w:szCs w:val="18"/>
                      <w:lang w:val="en-US" w:eastAsia="zh-CN"/>
                    </w:rPr>
                  </w:pPr>
                  <w:r>
                    <w:rPr>
                      <w:rFonts w:hint="eastAsia"/>
                      <w:sz w:val="18"/>
                      <w:szCs w:val="18"/>
                      <w:lang w:val="en-US" w:eastAsia="zh-CN"/>
                    </w:rPr>
                    <w:t>1套</w:t>
                  </w:r>
                </w:p>
              </w:tc>
              <w:tc>
                <w:tcPr>
                  <w:tcW w:w="665" w:type="dxa"/>
                  <w:tcBorders>
                    <w:top w:val="single" w:color="auto" w:sz="12" w:space="0"/>
                    <w:tl2br w:val="nil"/>
                    <w:tr2bl w:val="nil"/>
                  </w:tcBorders>
                  <w:shd w:val="clear" w:color="auto" w:fill="auto"/>
                  <w:noWrap/>
                  <w:vAlign w:val="center"/>
                </w:tcPr>
                <w:p w14:paraId="56852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口服液</w:t>
                  </w:r>
                </w:p>
                <w:p w14:paraId="78E12C96">
                  <w:pPr>
                    <w:spacing w:line="240" w:lineRule="auto"/>
                    <w:jc w:val="center"/>
                    <w:rPr>
                      <w:rFonts w:hint="eastAsia" w:ascii="Times New Roman" w:hAnsi="Times New Roman" w:eastAsia="宋体" w:cs="Times New Roman"/>
                      <w:sz w:val="18"/>
                      <w:szCs w:val="18"/>
                      <w:lang w:val="en-US" w:eastAsia="zh-CN" w:bidi="ar-SA"/>
                    </w:rPr>
                  </w:pPr>
                  <w:r>
                    <w:rPr>
                      <w:rFonts w:hint="default" w:ascii="Times New Roman" w:hAnsi="Times New Roman" w:eastAsia="宋体" w:cs="Times New Roman"/>
                      <w:bCs/>
                      <w:sz w:val="18"/>
                      <w:szCs w:val="18"/>
                    </w:rPr>
                    <w:t>生产线</w:t>
                  </w:r>
                </w:p>
              </w:tc>
              <w:tc>
                <w:tcPr>
                  <w:tcW w:w="1137" w:type="dxa"/>
                  <w:tcBorders>
                    <w:top w:val="single" w:color="auto" w:sz="12" w:space="0"/>
                    <w:tl2br w:val="nil"/>
                    <w:tr2bl w:val="nil"/>
                  </w:tcBorders>
                  <w:shd w:val="clear" w:color="auto" w:fill="auto"/>
                  <w:noWrap/>
                  <w:vAlign w:val="center"/>
                </w:tcPr>
                <w:p w14:paraId="61BE30C3">
                  <w:pPr>
                    <w:spacing w:line="240" w:lineRule="auto"/>
                    <w:jc w:val="center"/>
                    <w:rPr>
                      <w:rFonts w:hint="eastAsia"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rPr>
                    <w:t>口服液全自动链接成套设备（包含超声清洗机、隧道烘箱、液体灌封机、灭菌烘箱、灯检联动机、贴标机、包装一体机）</w:t>
                  </w:r>
                </w:p>
              </w:tc>
              <w:tc>
                <w:tcPr>
                  <w:tcW w:w="725" w:type="dxa"/>
                  <w:tcBorders>
                    <w:top w:val="single" w:color="auto" w:sz="12" w:space="0"/>
                    <w:tl2br w:val="nil"/>
                    <w:tr2bl w:val="nil"/>
                  </w:tcBorders>
                  <w:noWrap/>
                  <w:vAlign w:val="center"/>
                </w:tcPr>
                <w:p w14:paraId="0926FBCD">
                  <w:pPr>
                    <w:spacing w:line="240" w:lineRule="auto"/>
                    <w:jc w:val="center"/>
                    <w:rPr>
                      <w:rFonts w:hint="eastAsia" w:eastAsia="宋体"/>
                      <w:sz w:val="18"/>
                      <w:szCs w:val="18"/>
                      <w:lang w:val="en-US" w:eastAsia="zh-CN"/>
                    </w:rPr>
                  </w:pPr>
                  <w:r>
                    <w:rPr>
                      <w:rFonts w:hint="eastAsia"/>
                      <w:sz w:val="18"/>
                      <w:szCs w:val="18"/>
                      <w:lang w:val="en-US" w:eastAsia="zh-CN"/>
                    </w:rPr>
                    <w:t>-</w:t>
                  </w:r>
                </w:p>
              </w:tc>
              <w:tc>
                <w:tcPr>
                  <w:tcW w:w="969" w:type="dxa"/>
                  <w:tcBorders>
                    <w:top w:val="single" w:color="auto" w:sz="12" w:space="0"/>
                    <w:tl2br w:val="nil"/>
                    <w:tr2bl w:val="nil"/>
                  </w:tcBorders>
                  <w:noWrap/>
                  <w:vAlign w:val="center"/>
                </w:tcPr>
                <w:p w14:paraId="3F5AAF0D">
                  <w:pPr>
                    <w:spacing w:line="240" w:lineRule="auto"/>
                    <w:jc w:val="center"/>
                    <w:rPr>
                      <w:rFonts w:hint="default" w:eastAsia="宋体"/>
                      <w:sz w:val="18"/>
                      <w:szCs w:val="18"/>
                      <w:lang w:val="en-US" w:eastAsia="zh-CN"/>
                    </w:rPr>
                  </w:pPr>
                  <w:r>
                    <w:rPr>
                      <w:rFonts w:hint="eastAsia" w:cs="Times New Roman"/>
                      <w:color w:val="auto"/>
                      <w:sz w:val="18"/>
                      <w:szCs w:val="18"/>
                      <w:lang w:val="en-US" w:eastAsia="zh-CN"/>
                    </w:rPr>
                    <w:t>1套</w:t>
                  </w:r>
                </w:p>
              </w:tc>
              <w:tc>
                <w:tcPr>
                  <w:tcW w:w="1033" w:type="dxa"/>
                  <w:tcBorders>
                    <w:top w:val="single" w:color="auto" w:sz="12" w:space="0"/>
                    <w:tl2br w:val="nil"/>
                    <w:tr2bl w:val="nil"/>
                  </w:tcBorders>
                  <w:noWrap/>
                  <w:vAlign w:val="center"/>
                </w:tcPr>
                <w:p w14:paraId="70CD1CD9">
                  <w:pPr>
                    <w:widowControl/>
                    <w:spacing w:line="240" w:lineRule="atLeast"/>
                    <w:jc w:val="center"/>
                    <w:rPr>
                      <w:rFonts w:hint="default" w:eastAsia="宋体"/>
                      <w:sz w:val="18"/>
                      <w:szCs w:val="18"/>
                      <w:lang w:val="en-US" w:eastAsia="zh-CN"/>
                    </w:rPr>
                  </w:pPr>
                  <w:r>
                    <w:rPr>
                      <w:rFonts w:hint="eastAsia"/>
                      <w:sz w:val="18"/>
                      <w:szCs w:val="18"/>
                      <w:lang w:val="en-US" w:eastAsia="zh-CN"/>
                    </w:rPr>
                    <w:t>一致</w:t>
                  </w:r>
                </w:p>
              </w:tc>
            </w:tr>
            <w:tr w14:paraId="0A0DD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45E5F171">
                  <w:pPr>
                    <w:contextualSpacing/>
                    <w:jc w:val="center"/>
                    <w:rPr>
                      <w:rFonts w:hint="eastAsia" w:eastAsia="宋体"/>
                      <w:sz w:val="18"/>
                      <w:szCs w:val="18"/>
                      <w:lang w:val="en-US" w:eastAsia="zh-CN"/>
                    </w:rPr>
                  </w:pPr>
                  <w:r>
                    <w:rPr>
                      <w:rFonts w:hint="eastAsia"/>
                      <w:sz w:val="18"/>
                      <w:szCs w:val="18"/>
                      <w:lang w:val="en-US" w:eastAsia="zh-CN"/>
                    </w:rPr>
                    <w:t>1</w:t>
                  </w:r>
                </w:p>
              </w:tc>
              <w:tc>
                <w:tcPr>
                  <w:tcW w:w="725" w:type="dxa"/>
                  <w:vMerge w:val="restart"/>
                  <w:tcBorders>
                    <w:tl2br w:val="nil"/>
                    <w:tr2bl w:val="nil"/>
                  </w:tcBorders>
                  <w:vAlign w:val="center"/>
                </w:tcPr>
                <w:p w14:paraId="1E4259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18"/>
                      <w:szCs w:val="18"/>
                      <w:lang w:val="en-US" w:eastAsia="zh-CN"/>
                    </w:rPr>
                  </w:pPr>
                  <w:r>
                    <w:rPr>
                      <w:rFonts w:hint="eastAsia" w:ascii="Times New Roman" w:hAnsi="Times New Roman" w:eastAsia="宋体" w:cs="Times New Roman"/>
                      <w:bCs/>
                      <w:color w:val="auto"/>
                      <w:sz w:val="18"/>
                      <w:szCs w:val="18"/>
                    </w:rPr>
                    <w:t>片剂生产线</w:t>
                  </w:r>
                </w:p>
              </w:tc>
              <w:tc>
                <w:tcPr>
                  <w:tcW w:w="1187" w:type="dxa"/>
                  <w:tcBorders>
                    <w:tl2br w:val="nil"/>
                    <w:tr2bl w:val="nil"/>
                  </w:tcBorders>
                  <w:vAlign w:val="center"/>
                </w:tcPr>
                <w:p w14:paraId="1C117FB9">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气流粉碎机</w:t>
                  </w:r>
                </w:p>
              </w:tc>
              <w:tc>
                <w:tcPr>
                  <w:tcW w:w="875" w:type="dxa"/>
                  <w:tcBorders>
                    <w:tl2br w:val="nil"/>
                    <w:tr2bl w:val="nil"/>
                  </w:tcBorders>
                  <w:vAlign w:val="center"/>
                </w:tcPr>
                <w:p w14:paraId="5F2F9F6D">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WFJ--15</w:t>
                  </w:r>
                </w:p>
              </w:tc>
              <w:tc>
                <w:tcPr>
                  <w:tcW w:w="611" w:type="dxa"/>
                  <w:tcBorders>
                    <w:tl2br w:val="nil"/>
                    <w:tr2bl w:val="nil"/>
                  </w:tcBorders>
                  <w:noWrap/>
                  <w:vAlign w:val="center"/>
                </w:tcPr>
                <w:p w14:paraId="293390C6">
                  <w:pPr>
                    <w:contextualSpacing/>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1台</w:t>
                  </w:r>
                </w:p>
              </w:tc>
              <w:tc>
                <w:tcPr>
                  <w:tcW w:w="665" w:type="dxa"/>
                  <w:vMerge w:val="restart"/>
                  <w:tcBorders>
                    <w:tl2br w:val="nil"/>
                    <w:tr2bl w:val="nil"/>
                  </w:tcBorders>
                  <w:noWrap/>
                  <w:vAlign w:val="center"/>
                </w:tcPr>
                <w:p w14:paraId="7172F9D8">
                  <w:pPr>
                    <w:spacing w:line="240" w:lineRule="auto"/>
                    <w:jc w:val="center"/>
                    <w:rPr>
                      <w:color w:val="auto"/>
                      <w:sz w:val="18"/>
                      <w:szCs w:val="18"/>
                    </w:rPr>
                  </w:pPr>
                  <w:r>
                    <w:rPr>
                      <w:rFonts w:hint="eastAsia" w:ascii="Times New Roman" w:hAnsi="Times New Roman" w:eastAsia="宋体" w:cs="Times New Roman"/>
                      <w:bCs/>
                      <w:color w:val="auto"/>
                      <w:sz w:val="18"/>
                      <w:szCs w:val="18"/>
                    </w:rPr>
                    <w:t>片剂生产线</w:t>
                  </w:r>
                </w:p>
              </w:tc>
              <w:tc>
                <w:tcPr>
                  <w:tcW w:w="1137" w:type="dxa"/>
                  <w:tcBorders>
                    <w:tl2br w:val="nil"/>
                    <w:tr2bl w:val="nil"/>
                  </w:tcBorders>
                  <w:shd w:val="clear" w:color="auto" w:fill="auto"/>
                  <w:noWrap/>
                  <w:vAlign w:val="center"/>
                </w:tcPr>
                <w:p w14:paraId="33C16AAD">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气流粉碎机</w:t>
                  </w:r>
                </w:p>
              </w:tc>
              <w:tc>
                <w:tcPr>
                  <w:tcW w:w="725" w:type="dxa"/>
                  <w:tcBorders>
                    <w:tl2br w:val="nil"/>
                    <w:tr2bl w:val="nil"/>
                  </w:tcBorders>
                  <w:shd w:val="clear" w:color="auto" w:fill="auto"/>
                  <w:noWrap/>
                  <w:vAlign w:val="center"/>
                </w:tcPr>
                <w:p w14:paraId="597DD7EE">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WFJ--15</w:t>
                  </w:r>
                </w:p>
              </w:tc>
              <w:tc>
                <w:tcPr>
                  <w:tcW w:w="969" w:type="dxa"/>
                  <w:tcBorders>
                    <w:tl2br w:val="nil"/>
                    <w:tr2bl w:val="nil"/>
                  </w:tcBorders>
                  <w:shd w:val="clear" w:color="auto" w:fill="auto"/>
                  <w:noWrap/>
                  <w:vAlign w:val="center"/>
                </w:tcPr>
                <w:p w14:paraId="0E0CD121">
                  <w:pPr>
                    <w:contextualSpacing/>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1台</w:t>
                  </w:r>
                </w:p>
              </w:tc>
              <w:tc>
                <w:tcPr>
                  <w:tcW w:w="1033" w:type="dxa"/>
                  <w:vMerge w:val="restart"/>
                  <w:tcBorders>
                    <w:tl2br w:val="nil"/>
                    <w:tr2bl w:val="nil"/>
                  </w:tcBorders>
                  <w:noWrap/>
                  <w:vAlign w:val="center"/>
                </w:tcPr>
                <w:p w14:paraId="5E703C01">
                  <w:pPr>
                    <w:widowControl/>
                    <w:spacing w:line="240" w:lineRule="atLeast"/>
                    <w:jc w:val="center"/>
                    <w:rPr>
                      <w:rFonts w:hint="default"/>
                      <w:color w:val="auto"/>
                      <w:sz w:val="18"/>
                      <w:szCs w:val="18"/>
                      <w:lang w:val="en-US" w:eastAsia="zh-CN"/>
                    </w:rPr>
                  </w:pPr>
                  <w:r>
                    <w:rPr>
                      <w:rFonts w:hint="eastAsia" w:ascii="Times New Roman" w:hAnsi="Times New Roman" w:eastAsia="宋体" w:cs="Times New Roman"/>
                      <w:color w:val="auto"/>
                      <w:sz w:val="18"/>
                      <w:szCs w:val="18"/>
                      <w:lang w:val="en-US" w:eastAsia="zh-CN"/>
                    </w:rPr>
                    <w:t>不一致，</w:t>
                  </w:r>
                  <w:r>
                    <w:rPr>
                      <w:rFonts w:hint="eastAsia" w:ascii="Times New Roman" w:hAnsi="Times New Roman" w:eastAsia="宋体" w:cs="Times New Roman"/>
                      <w:bCs/>
                      <w:color w:val="auto"/>
                      <w:sz w:val="18"/>
                      <w:szCs w:val="18"/>
                    </w:rPr>
                    <w:t>片剂生产线</w:t>
                  </w:r>
                  <w:r>
                    <w:rPr>
                      <w:rFonts w:hint="eastAsia"/>
                      <w:color w:val="auto"/>
                      <w:sz w:val="18"/>
                      <w:szCs w:val="18"/>
                      <w:lang w:val="en-US" w:eastAsia="zh-CN"/>
                    </w:rPr>
                    <w:t>未配置，无相关设备</w:t>
                  </w:r>
                </w:p>
              </w:tc>
            </w:tr>
            <w:tr w14:paraId="06A79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6E0A323D">
                  <w:pPr>
                    <w:contextualSpacing/>
                    <w:jc w:val="center"/>
                    <w:rPr>
                      <w:rFonts w:hint="eastAsia" w:eastAsia="宋体"/>
                      <w:sz w:val="18"/>
                      <w:szCs w:val="18"/>
                      <w:lang w:val="en-US" w:eastAsia="zh-CN"/>
                    </w:rPr>
                  </w:pPr>
                  <w:r>
                    <w:rPr>
                      <w:rFonts w:hint="eastAsia"/>
                      <w:sz w:val="18"/>
                      <w:szCs w:val="18"/>
                      <w:lang w:val="en-US" w:eastAsia="zh-CN"/>
                    </w:rPr>
                    <w:t>2</w:t>
                  </w:r>
                </w:p>
              </w:tc>
              <w:tc>
                <w:tcPr>
                  <w:tcW w:w="725" w:type="dxa"/>
                  <w:vMerge w:val="continue"/>
                  <w:tcBorders>
                    <w:tl2br w:val="nil"/>
                    <w:tr2bl w:val="nil"/>
                  </w:tcBorders>
                  <w:vAlign w:val="center"/>
                </w:tcPr>
                <w:p w14:paraId="67BEA4CD">
                  <w:pPr>
                    <w:spacing w:line="240" w:lineRule="auto"/>
                    <w:jc w:val="center"/>
                    <w:rPr>
                      <w:rFonts w:hint="default" w:eastAsia="宋体"/>
                      <w:color w:val="auto"/>
                      <w:sz w:val="18"/>
                      <w:szCs w:val="18"/>
                      <w:lang w:val="en-US" w:eastAsia="zh-CN"/>
                    </w:rPr>
                  </w:pPr>
                </w:p>
              </w:tc>
              <w:tc>
                <w:tcPr>
                  <w:tcW w:w="1187" w:type="dxa"/>
                  <w:tcBorders>
                    <w:tl2br w:val="nil"/>
                    <w:tr2bl w:val="nil"/>
                  </w:tcBorders>
                  <w:vAlign w:val="center"/>
                </w:tcPr>
                <w:p w14:paraId="3DFB40D7">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气流粉碎机</w:t>
                  </w:r>
                </w:p>
              </w:tc>
              <w:tc>
                <w:tcPr>
                  <w:tcW w:w="875" w:type="dxa"/>
                  <w:tcBorders>
                    <w:tl2br w:val="nil"/>
                    <w:tr2bl w:val="nil"/>
                  </w:tcBorders>
                  <w:vAlign w:val="center"/>
                </w:tcPr>
                <w:p w14:paraId="2CAD4895">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WFJ--36</w:t>
                  </w:r>
                </w:p>
              </w:tc>
              <w:tc>
                <w:tcPr>
                  <w:tcW w:w="611" w:type="dxa"/>
                  <w:tcBorders>
                    <w:tl2br w:val="nil"/>
                    <w:tr2bl w:val="nil"/>
                  </w:tcBorders>
                  <w:noWrap/>
                  <w:vAlign w:val="center"/>
                </w:tcPr>
                <w:p w14:paraId="130BC168">
                  <w:pPr>
                    <w:contextualSpacing/>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1台</w:t>
                  </w:r>
                </w:p>
              </w:tc>
              <w:tc>
                <w:tcPr>
                  <w:tcW w:w="665" w:type="dxa"/>
                  <w:vMerge w:val="continue"/>
                  <w:tcBorders>
                    <w:tl2br w:val="nil"/>
                    <w:tr2bl w:val="nil"/>
                  </w:tcBorders>
                  <w:noWrap/>
                  <w:vAlign w:val="center"/>
                </w:tcPr>
                <w:p w14:paraId="545FC770">
                  <w:pPr>
                    <w:spacing w:line="240" w:lineRule="auto"/>
                    <w:jc w:val="center"/>
                    <w:rPr>
                      <w:color w:val="auto"/>
                      <w:sz w:val="18"/>
                      <w:szCs w:val="18"/>
                    </w:rPr>
                  </w:pPr>
                </w:p>
              </w:tc>
              <w:tc>
                <w:tcPr>
                  <w:tcW w:w="1137" w:type="dxa"/>
                  <w:tcBorders>
                    <w:tl2br w:val="nil"/>
                    <w:tr2bl w:val="nil"/>
                  </w:tcBorders>
                  <w:shd w:val="clear" w:color="auto" w:fill="auto"/>
                  <w:noWrap/>
                  <w:vAlign w:val="center"/>
                </w:tcPr>
                <w:p w14:paraId="2F92D984">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气流粉碎机</w:t>
                  </w:r>
                </w:p>
              </w:tc>
              <w:tc>
                <w:tcPr>
                  <w:tcW w:w="725" w:type="dxa"/>
                  <w:tcBorders>
                    <w:tl2br w:val="nil"/>
                    <w:tr2bl w:val="nil"/>
                  </w:tcBorders>
                  <w:shd w:val="clear" w:color="auto" w:fill="auto"/>
                  <w:noWrap/>
                  <w:vAlign w:val="center"/>
                </w:tcPr>
                <w:p w14:paraId="13D6D64B">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WFJ--36</w:t>
                  </w:r>
                </w:p>
              </w:tc>
              <w:tc>
                <w:tcPr>
                  <w:tcW w:w="969" w:type="dxa"/>
                  <w:tcBorders>
                    <w:tl2br w:val="nil"/>
                    <w:tr2bl w:val="nil"/>
                  </w:tcBorders>
                  <w:shd w:val="clear" w:color="auto" w:fill="auto"/>
                  <w:noWrap/>
                  <w:vAlign w:val="center"/>
                </w:tcPr>
                <w:p w14:paraId="45A87F32">
                  <w:pPr>
                    <w:contextualSpacing/>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1台</w:t>
                  </w:r>
                </w:p>
              </w:tc>
              <w:tc>
                <w:tcPr>
                  <w:tcW w:w="1033" w:type="dxa"/>
                  <w:vMerge w:val="continue"/>
                  <w:tcBorders>
                    <w:tl2br w:val="nil"/>
                    <w:tr2bl w:val="nil"/>
                  </w:tcBorders>
                  <w:noWrap/>
                  <w:vAlign w:val="center"/>
                </w:tcPr>
                <w:p w14:paraId="3062D65F">
                  <w:pPr>
                    <w:widowControl/>
                    <w:spacing w:line="240" w:lineRule="atLeast"/>
                    <w:jc w:val="center"/>
                    <w:rPr>
                      <w:rFonts w:hint="default" w:eastAsia="宋体"/>
                      <w:color w:val="auto"/>
                      <w:sz w:val="18"/>
                      <w:szCs w:val="18"/>
                      <w:lang w:val="en-US" w:eastAsia="zh-CN"/>
                    </w:rPr>
                  </w:pPr>
                </w:p>
              </w:tc>
            </w:tr>
            <w:tr w14:paraId="3BA6E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7DF2C72A">
                  <w:pPr>
                    <w:contextualSpacing/>
                    <w:jc w:val="center"/>
                    <w:rPr>
                      <w:rFonts w:hint="eastAsia" w:eastAsia="宋体"/>
                      <w:sz w:val="18"/>
                      <w:szCs w:val="18"/>
                      <w:lang w:val="en-US" w:eastAsia="zh-CN"/>
                    </w:rPr>
                  </w:pPr>
                  <w:r>
                    <w:rPr>
                      <w:rFonts w:hint="eastAsia"/>
                      <w:sz w:val="18"/>
                      <w:szCs w:val="18"/>
                      <w:lang w:val="en-US" w:eastAsia="zh-CN"/>
                    </w:rPr>
                    <w:t>3</w:t>
                  </w:r>
                </w:p>
              </w:tc>
              <w:tc>
                <w:tcPr>
                  <w:tcW w:w="725" w:type="dxa"/>
                  <w:vMerge w:val="continue"/>
                  <w:tcBorders>
                    <w:tl2br w:val="nil"/>
                    <w:tr2bl w:val="nil"/>
                  </w:tcBorders>
                  <w:vAlign w:val="center"/>
                </w:tcPr>
                <w:p w14:paraId="52E5B11C">
                  <w:pPr>
                    <w:spacing w:line="240" w:lineRule="auto"/>
                    <w:jc w:val="center"/>
                    <w:rPr>
                      <w:rFonts w:hint="eastAsia" w:eastAsia="宋体"/>
                      <w:color w:val="auto"/>
                      <w:sz w:val="18"/>
                      <w:szCs w:val="18"/>
                      <w:lang w:val="en-US" w:eastAsia="zh-CN"/>
                    </w:rPr>
                  </w:pPr>
                </w:p>
              </w:tc>
              <w:tc>
                <w:tcPr>
                  <w:tcW w:w="1187" w:type="dxa"/>
                  <w:tcBorders>
                    <w:tl2br w:val="nil"/>
                    <w:tr2bl w:val="nil"/>
                  </w:tcBorders>
                  <w:vAlign w:val="center"/>
                </w:tcPr>
                <w:p w14:paraId="4743772D">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湿法制粒机</w:t>
                  </w:r>
                </w:p>
              </w:tc>
              <w:tc>
                <w:tcPr>
                  <w:tcW w:w="875" w:type="dxa"/>
                  <w:tcBorders>
                    <w:tl2br w:val="nil"/>
                    <w:tr2bl w:val="nil"/>
                  </w:tcBorders>
                  <w:vAlign w:val="center"/>
                </w:tcPr>
                <w:p w14:paraId="7909322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GHL50</w:t>
                  </w:r>
                </w:p>
              </w:tc>
              <w:tc>
                <w:tcPr>
                  <w:tcW w:w="611" w:type="dxa"/>
                  <w:tcBorders>
                    <w:tl2br w:val="nil"/>
                    <w:tr2bl w:val="nil"/>
                  </w:tcBorders>
                  <w:noWrap/>
                  <w:vAlign w:val="center"/>
                </w:tcPr>
                <w:p w14:paraId="6D09573A">
                  <w:pPr>
                    <w:contextualSpacing/>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1台</w:t>
                  </w:r>
                </w:p>
              </w:tc>
              <w:tc>
                <w:tcPr>
                  <w:tcW w:w="665" w:type="dxa"/>
                  <w:vMerge w:val="continue"/>
                  <w:tcBorders>
                    <w:tl2br w:val="nil"/>
                    <w:tr2bl w:val="nil"/>
                  </w:tcBorders>
                  <w:noWrap/>
                  <w:vAlign w:val="center"/>
                </w:tcPr>
                <w:p w14:paraId="3A9A890B">
                  <w:pPr>
                    <w:spacing w:line="240" w:lineRule="auto"/>
                    <w:jc w:val="center"/>
                    <w:rPr>
                      <w:color w:val="auto"/>
                      <w:sz w:val="18"/>
                      <w:szCs w:val="18"/>
                    </w:rPr>
                  </w:pPr>
                </w:p>
              </w:tc>
              <w:tc>
                <w:tcPr>
                  <w:tcW w:w="1137" w:type="dxa"/>
                  <w:tcBorders>
                    <w:tl2br w:val="nil"/>
                    <w:tr2bl w:val="nil"/>
                  </w:tcBorders>
                  <w:shd w:val="clear" w:color="auto" w:fill="auto"/>
                  <w:noWrap/>
                  <w:vAlign w:val="center"/>
                </w:tcPr>
                <w:p w14:paraId="6EA88AEF">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湿法制粒机</w:t>
                  </w:r>
                </w:p>
              </w:tc>
              <w:tc>
                <w:tcPr>
                  <w:tcW w:w="725" w:type="dxa"/>
                  <w:tcBorders>
                    <w:tl2br w:val="nil"/>
                    <w:tr2bl w:val="nil"/>
                  </w:tcBorders>
                  <w:shd w:val="clear" w:color="auto" w:fill="auto"/>
                  <w:noWrap/>
                  <w:vAlign w:val="center"/>
                </w:tcPr>
                <w:p w14:paraId="687E3E8A">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GHL50</w:t>
                  </w:r>
                </w:p>
              </w:tc>
              <w:tc>
                <w:tcPr>
                  <w:tcW w:w="969" w:type="dxa"/>
                  <w:tcBorders>
                    <w:tl2br w:val="nil"/>
                    <w:tr2bl w:val="nil"/>
                  </w:tcBorders>
                  <w:shd w:val="clear" w:color="auto" w:fill="auto"/>
                  <w:noWrap/>
                  <w:vAlign w:val="center"/>
                </w:tcPr>
                <w:p w14:paraId="6B197599">
                  <w:pPr>
                    <w:contextualSpacing/>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0台</w:t>
                  </w:r>
                </w:p>
              </w:tc>
              <w:tc>
                <w:tcPr>
                  <w:tcW w:w="1033" w:type="dxa"/>
                  <w:vMerge w:val="continue"/>
                  <w:tcBorders>
                    <w:tl2br w:val="nil"/>
                    <w:tr2bl w:val="nil"/>
                  </w:tcBorders>
                  <w:noWrap/>
                  <w:vAlign w:val="center"/>
                </w:tcPr>
                <w:p w14:paraId="683A0F05">
                  <w:pPr>
                    <w:widowControl/>
                    <w:spacing w:line="240" w:lineRule="atLeast"/>
                    <w:jc w:val="center"/>
                    <w:rPr>
                      <w:color w:val="auto"/>
                      <w:sz w:val="18"/>
                      <w:szCs w:val="18"/>
                    </w:rPr>
                  </w:pPr>
                </w:p>
              </w:tc>
            </w:tr>
            <w:tr w14:paraId="453BE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91" w:type="dxa"/>
                  <w:tcBorders>
                    <w:tl2br w:val="nil"/>
                    <w:tr2bl w:val="nil"/>
                  </w:tcBorders>
                  <w:vAlign w:val="center"/>
                </w:tcPr>
                <w:p w14:paraId="7777DC64">
                  <w:pPr>
                    <w:contextualSpacing/>
                    <w:jc w:val="center"/>
                    <w:rPr>
                      <w:rFonts w:hint="eastAsia" w:eastAsia="宋体"/>
                      <w:sz w:val="18"/>
                      <w:szCs w:val="18"/>
                      <w:lang w:val="en-US" w:eastAsia="zh-CN"/>
                    </w:rPr>
                  </w:pPr>
                  <w:r>
                    <w:rPr>
                      <w:rFonts w:hint="eastAsia"/>
                      <w:sz w:val="18"/>
                      <w:szCs w:val="18"/>
                      <w:lang w:val="en-US" w:eastAsia="zh-CN"/>
                    </w:rPr>
                    <w:t>4</w:t>
                  </w:r>
                </w:p>
              </w:tc>
              <w:tc>
                <w:tcPr>
                  <w:tcW w:w="725" w:type="dxa"/>
                  <w:vMerge w:val="continue"/>
                  <w:tcBorders>
                    <w:tl2br w:val="nil"/>
                    <w:tr2bl w:val="nil"/>
                  </w:tcBorders>
                  <w:vAlign w:val="center"/>
                </w:tcPr>
                <w:p w14:paraId="1705F96B">
                  <w:pPr>
                    <w:spacing w:line="240" w:lineRule="auto"/>
                    <w:jc w:val="center"/>
                    <w:rPr>
                      <w:color w:val="auto"/>
                      <w:sz w:val="18"/>
                      <w:szCs w:val="18"/>
                    </w:rPr>
                  </w:pPr>
                </w:p>
              </w:tc>
              <w:tc>
                <w:tcPr>
                  <w:tcW w:w="1187" w:type="dxa"/>
                  <w:tcBorders>
                    <w:tl2br w:val="nil"/>
                    <w:tr2bl w:val="nil"/>
                  </w:tcBorders>
                  <w:vAlign w:val="center"/>
                </w:tcPr>
                <w:p w14:paraId="517DC383">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湿法制粒机</w:t>
                  </w:r>
                </w:p>
              </w:tc>
              <w:tc>
                <w:tcPr>
                  <w:tcW w:w="875" w:type="dxa"/>
                  <w:tcBorders>
                    <w:tl2br w:val="nil"/>
                    <w:tr2bl w:val="nil"/>
                  </w:tcBorders>
                  <w:vAlign w:val="center"/>
                </w:tcPr>
                <w:p w14:paraId="260B1BCF">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GHL300</w:t>
                  </w:r>
                </w:p>
              </w:tc>
              <w:tc>
                <w:tcPr>
                  <w:tcW w:w="611" w:type="dxa"/>
                  <w:tcBorders>
                    <w:tl2br w:val="nil"/>
                    <w:tr2bl w:val="nil"/>
                  </w:tcBorders>
                  <w:noWrap/>
                  <w:vAlign w:val="center"/>
                </w:tcPr>
                <w:p w14:paraId="499A9AE5">
                  <w:pPr>
                    <w:contextualSpacing/>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1台</w:t>
                  </w:r>
                </w:p>
              </w:tc>
              <w:tc>
                <w:tcPr>
                  <w:tcW w:w="665" w:type="dxa"/>
                  <w:vMerge w:val="continue"/>
                  <w:tcBorders>
                    <w:tl2br w:val="nil"/>
                    <w:tr2bl w:val="nil"/>
                  </w:tcBorders>
                  <w:noWrap/>
                  <w:vAlign w:val="center"/>
                </w:tcPr>
                <w:p w14:paraId="0E2437F0">
                  <w:pPr>
                    <w:spacing w:line="240" w:lineRule="auto"/>
                    <w:jc w:val="center"/>
                    <w:rPr>
                      <w:color w:val="auto"/>
                      <w:sz w:val="18"/>
                      <w:szCs w:val="18"/>
                    </w:rPr>
                  </w:pPr>
                </w:p>
              </w:tc>
              <w:tc>
                <w:tcPr>
                  <w:tcW w:w="1137" w:type="dxa"/>
                  <w:tcBorders>
                    <w:tl2br w:val="nil"/>
                    <w:tr2bl w:val="nil"/>
                  </w:tcBorders>
                  <w:shd w:val="clear" w:color="auto" w:fill="auto"/>
                  <w:noWrap/>
                  <w:vAlign w:val="center"/>
                </w:tcPr>
                <w:p w14:paraId="7BD807E3">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湿法制粒机</w:t>
                  </w:r>
                </w:p>
              </w:tc>
              <w:tc>
                <w:tcPr>
                  <w:tcW w:w="725" w:type="dxa"/>
                  <w:tcBorders>
                    <w:tl2br w:val="nil"/>
                    <w:tr2bl w:val="nil"/>
                  </w:tcBorders>
                  <w:shd w:val="clear" w:color="auto" w:fill="auto"/>
                  <w:noWrap/>
                  <w:vAlign w:val="center"/>
                </w:tcPr>
                <w:p w14:paraId="5F9B07C9">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GHL300</w:t>
                  </w:r>
                </w:p>
              </w:tc>
              <w:tc>
                <w:tcPr>
                  <w:tcW w:w="969" w:type="dxa"/>
                  <w:tcBorders>
                    <w:tl2br w:val="nil"/>
                    <w:tr2bl w:val="nil"/>
                  </w:tcBorders>
                  <w:shd w:val="clear" w:color="auto" w:fill="auto"/>
                  <w:noWrap/>
                  <w:vAlign w:val="center"/>
                </w:tcPr>
                <w:p w14:paraId="12207188">
                  <w:pPr>
                    <w:contextualSpacing/>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0台</w:t>
                  </w:r>
                </w:p>
              </w:tc>
              <w:tc>
                <w:tcPr>
                  <w:tcW w:w="1033" w:type="dxa"/>
                  <w:vMerge w:val="continue"/>
                  <w:tcBorders>
                    <w:tl2br w:val="nil"/>
                    <w:tr2bl w:val="nil"/>
                  </w:tcBorders>
                  <w:noWrap/>
                  <w:vAlign w:val="center"/>
                </w:tcPr>
                <w:p w14:paraId="25417237">
                  <w:pPr>
                    <w:widowControl/>
                    <w:spacing w:line="240" w:lineRule="atLeast"/>
                    <w:jc w:val="center"/>
                    <w:rPr>
                      <w:rFonts w:hint="default" w:eastAsia="宋体"/>
                      <w:color w:val="auto"/>
                      <w:sz w:val="18"/>
                      <w:szCs w:val="18"/>
                      <w:lang w:val="en-US" w:eastAsia="zh-CN"/>
                    </w:rPr>
                  </w:pPr>
                </w:p>
              </w:tc>
            </w:tr>
            <w:tr w14:paraId="1546A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1" w:type="dxa"/>
                  <w:tcBorders>
                    <w:tl2br w:val="nil"/>
                    <w:tr2bl w:val="nil"/>
                  </w:tcBorders>
                  <w:vAlign w:val="center"/>
                </w:tcPr>
                <w:p w14:paraId="41C40306">
                  <w:pPr>
                    <w:contextualSpacing/>
                    <w:jc w:val="center"/>
                    <w:rPr>
                      <w:rFonts w:hint="eastAsia" w:eastAsia="宋体"/>
                      <w:sz w:val="18"/>
                      <w:szCs w:val="18"/>
                      <w:lang w:val="en-US" w:eastAsia="zh-CN"/>
                    </w:rPr>
                  </w:pPr>
                  <w:r>
                    <w:rPr>
                      <w:rFonts w:hint="eastAsia"/>
                      <w:sz w:val="18"/>
                      <w:szCs w:val="18"/>
                      <w:lang w:val="en-US" w:eastAsia="zh-CN"/>
                    </w:rPr>
                    <w:t>5</w:t>
                  </w:r>
                </w:p>
              </w:tc>
              <w:tc>
                <w:tcPr>
                  <w:tcW w:w="725" w:type="dxa"/>
                  <w:vMerge w:val="continue"/>
                  <w:tcBorders>
                    <w:tl2br w:val="nil"/>
                    <w:tr2bl w:val="nil"/>
                  </w:tcBorders>
                  <w:vAlign w:val="center"/>
                </w:tcPr>
                <w:p w14:paraId="41B15D06">
                  <w:pPr>
                    <w:spacing w:line="240" w:lineRule="auto"/>
                    <w:jc w:val="center"/>
                    <w:rPr>
                      <w:rFonts w:hint="default" w:eastAsia="宋体"/>
                      <w:color w:val="auto"/>
                      <w:sz w:val="18"/>
                      <w:szCs w:val="18"/>
                      <w:lang w:val="en-US" w:eastAsia="zh-CN"/>
                    </w:rPr>
                  </w:pPr>
                </w:p>
              </w:tc>
              <w:tc>
                <w:tcPr>
                  <w:tcW w:w="1187" w:type="dxa"/>
                  <w:tcBorders>
                    <w:tl2br w:val="nil"/>
                    <w:tr2bl w:val="nil"/>
                  </w:tcBorders>
                  <w:vAlign w:val="center"/>
                </w:tcPr>
                <w:p w14:paraId="32E93D38">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热风循环干燥箱</w:t>
                  </w:r>
                </w:p>
              </w:tc>
              <w:tc>
                <w:tcPr>
                  <w:tcW w:w="875" w:type="dxa"/>
                  <w:tcBorders>
                    <w:tl2br w:val="nil"/>
                    <w:tr2bl w:val="nil"/>
                  </w:tcBorders>
                  <w:vAlign w:val="center"/>
                </w:tcPr>
                <w:p w14:paraId="1C0009D4">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RXH-14-C</w:t>
                  </w:r>
                </w:p>
              </w:tc>
              <w:tc>
                <w:tcPr>
                  <w:tcW w:w="611" w:type="dxa"/>
                  <w:tcBorders>
                    <w:tl2br w:val="nil"/>
                    <w:tr2bl w:val="nil"/>
                  </w:tcBorders>
                  <w:noWrap/>
                  <w:vAlign w:val="center"/>
                </w:tcPr>
                <w:p w14:paraId="2FFA0A69">
                  <w:pPr>
                    <w:contextualSpacing/>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1台</w:t>
                  </w:r>
                </w:p>
              </w:tc>
              <w:tc>
                <w:tcPr>
                  <w:tcW w:w="665" w:type="dxa"/>
                  <w:vMerge w:val="continue"/>
                  <w:tcBorders>
                    <w:tl2br w:val="nil"/>
                    <w:tr2bl w:val="nil"/>
                  </w:tcBorders>
                  <w:noWrap/>
                  <w:vAlign w:val="center"/>
                </w:tcPr>
                <w:p w14:paraId="0C8C8888">
                  <w:pPr>
                    <w:spacing w:line="240" w:lineRule="auto"/>
                    <w:jc w:val="center"/>
                    <w:rPr>
                      <w:color w:val="auto"/>
                      <w:sz w:val="18"/>
                      <w:szCs w:val="18"/>
                    </w:rPr>
                  </w:pPr>
                </w:p>
              </w:tc>
              <w:tc>
                <w:tcPr>
                  <w:tcW w:w="1137" w:type="dxa"/>
                  <w:tcBorders>
                    <w:tl2br w:val="nil"/>
                    <w:tr2bl w:val="nil"/>
                  </w:tcBorders>
                  <w:shd w:val="clear" w:color="auto" w:fill="auto"/>
                  <w:noWrap/>
                  <w:vAlign w:val="center"/>
                </w:tcPr>
                <w:p w14:paraId="0FCA44A5">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热风循环干燥箱</w:t>
                  </w:r>
                </w:p>
              </w:tc>
              <w:tc>
                <w:tcPr>
                  <w:tcW w:w="725" w:type="dxa"/>
                  <w:tcBorders>
                    <w:tl2br w:val="nil"/>
                    <w:tr2bl w:val="nil"/>
                  </w:tcBorders>
                  <w:shd w:val="clear" w:color="auto" w:fill="auto"/>
                  <w:noWrap/>
                  <w:vAlign w:val="center"/>
                </w:tcPr>
                <w:p w14:paraId="18E1CE88">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RXH-14-C</w:t>
                  </w:r>
                </w:p>
              </w:tc>
              <w:tc>
                <w:tcPr>
                  <w:tcW w:w="969" w:type="dxa"/>
                  <w:tcBorders>
                    <w:tl2br w:val="nil"/>
                    <w:tr2bl w:val="nil"/>
                  </w:tcBorders>
                  <w:shd w:val="clear" w:color="auto" w:fill="auto"/>
                  <w:noWrap/>
                  <w:vAlign w:val="center"/>
                </w:tcPr>
                <w:p w14:paraId="35608367">
                  <w:pPr>
                    <w:contextualSpacing/>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0台</w:t>
                  </w:r>
                </w:p>
              </w:tc>
              <w:tc>
                <w:tcPr>
                  <w:tcW w:w="1033" w:type="dxa"/>
                  <w:vMerge w:val="continue"/>
                  <w:tcBorders>
                    <w:tl2br w:val="nil"/>
                    <w:tr2bl w:val="nil"/>
                  </w:tcBorders>
                  <w:noWrap/>
                  <w:vAlign w:val="center"/>
                </w:tcPr>
                <w:p w14:paraId="5FBA9423">
                  <w:pPr>
                    <w:widowControl/>
                    <w:spacing w:line="240" w:lineRule="atLeast"/>
                    <w:jc w:val="center"/>
                    <w:rPr>
                      <w:color w:val="auto"/>
                      <w:sz w:val="18"/>
                      <w:szCs w:val="18"/>
                    </w:rPr>
                  </w:pPr>
                </w:p>
              </w:tc>
            </w:tr>
            <w:tr w14:paraId="5284EF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1632CDE3">
                  <w:pPr>
                    <w:contextualSpacing/>
                    <w:jc w:val="center"/>
                    <w:rPr>
                      <w:rFonts w:hint="default" w:eastAsia="宋体"/>
                      <w:sz w:val="18"/>
                      <w:szCs w:val="18"/>
                      <w:lang w:val="en-US" w:eastAsia="zh-CN"/>
                    </w:rPr>
                  </w:pPr>
                  <w:r>
                    <w:rPr>
                      <w:rFonts w:hint="eastAsia"/>
                      <w:sz w:val="18"/>
                      <w:szCs w:val="18"/>
                      <w:lang w:val="en-US" w:eastAsia="zh-CN"/>
                    </w:rPr>
                    <w:t>6</w:t>
                  </w:r>
                </w:p>
              </w:tc>
              <w:tc>
                <w:tcPr>
                  <w:tcW w:w="725" w:type="dxa"/>
                  <w:vMerge w:val="continue"/>
                  <w:tcBorders>
                    <w:tl2br w:val="nil"/>
                    <w:tr2bl w:val="nil"/>
                  </w:tcBorders>
                  <w:vAlign w:val="center"/>
                </w:tcPr>
                <w:p w14:paraId="7D50973E">
                  <w:pPr>
                    <w:spacing w:line="240" w:lineRule="auto"/>
                    <w:jc w:val="center"/>
                    <w:rPr>
                      <w:rFonts w:hint="eastAsia"/>
                      <w:color w:val="auto"/>
                      <w:kern w:val="0"/>
                      <w:sz w:val="18"/>
                      <w:szCs w:val="18"/>
                    </w:rPr>
                  </w:pPr>
                </w:p>
              </w:tc>
              <w:tc>
                <w:tcPr>
                  <w:tcW w:w="1187" w:type="dxa"/>
                  <w:tcBorders>
                    <w:tl2br w:val="nil"/>
                    <w:tr2bl w:val="nil"/>
                  </w:tcBorders>
                  <w:vAlign w:val="center"/>
                </w:tcPr>
                <w:p w14:paraId="6C25846F">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热风循环干燥箱</w:t>
                  </w:r>
                </w:p>
              </w:tc>
              <w:tc>
                <w:tcPr>
                  <w:tcW w:w="875" w:type="dxa"/>
                  <w:tcBorders>
                    <w:tl2br w:val="nil"/>
                    <w:tr2bl w:val="nil"/>
                  </w:tcBorders>
                  <w:vAlign w:val="center"/>
                </w:tcPr>
                <w:p w14:paraId="674CF88D">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RXH-41-C</w:t>
                  </w:r>
                </w:p>
              </w:tc>
              <w:tc>
                <w:tcPr>
                  <w:tcW w:w="611" w:type="dxa"/>
                  <w:tcBorders>
                    <w:tl2br w:val="nil"/>
                    <w:tr2bl w:val="nil"/>
                  </w:tcBorders>
                  <w:noWrap/>
                  <w:vAlign w:val="center"/>
                </w:tcPr>
                <w:p w14:paraId="5BB51283">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50C0CC35">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450D6F65">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热风循环干燥箱</w:t>
                  </w:r>
                </w:p>
              </w:tc>
              <w:tc>
                <w:tcPr>
                  <w:tcW w:w="725" w:type="dxa"/>
                  <w:tcBorders>
                    <w:tl2br w:val="nil"/>
                    <w:tr2bl w:val="nil"/>
                  </w:tcBorders>
                  <w:shd w:val="clear" w:color="auto" w:fill="auto"/>
                  <w:noWrap/>
                  <w:vAlign w:val="center"/>
                </w:tcPr>
                <w:p w14:paraId="11E63AEE">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RXH-41-C</w:t>
                  </w:r>
                </w:p>
              </w:tc>
              <w:tc>
                <w:tcPr>
                  <w:tcW w:w="969" w:type="dxa"/>
                  <w:tcBorders>
                    <w:tl2br w:val="nil"/>
                    <w:tr2bl w:val="nil"/>
                  </w:tcBorders>
                  <w:shd w:val="clear" w:color="auto" w:fill="auto"/>
                  <w:noWrap/>
                  <w:vAlign w:val="center"/>
                </w:tcPr>
                <w:p w14:paraId="2B690507">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7DB7E2A1">
                  <w:pPr>
                    <w:widowControl/>
                    <w:spacing w:line="240" w:lineRule="atLeast"/>
                    <w:jc w:val="center"/>
                    <w:rPr>
                      <w:rFonts w:hint="eastAsia"/>
                      <w:color w:val="auto"/>
                      <w:sz w:val="18"/>
                      <w:szCs w:val="18"/>
                      <w:lang w:val="en-US" w:eastAsia="zh-CN"/>
                    </w:rPr>
                  </w:pPr>
                </w:p>
              </w:tc>
            </w:tr>
            <w:tr w14:paraId="6E6E8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7C703C19">
                  <w:pPr>
                    <w:contextualSpacing/>
                    <w:jc w:val="center"/>
                    <w:rPr>
                      <w:rFonts w:hint="default" w:eastAsia="宋体"/>
                      <w:sz w:val="18"/>
                      <w:szCs w:val="18"/>
                      <w:lang w:val="en-US" w:eastAsia="zh-CN"/>
                    </w:rPr>
                  </w:pPr>
                  <w:r>
                    <w:rPr>
                      <w:rFonts w:hint="eastAsia"/>
                      <w:sz w:val="18"/>
                      <w:szCs w:val="18"/>
                      <w:lang w:val="en-US" w:eastAsia="zh-CN"/>
                    </w:rPr>
                    <w:t>7</w:t>
                  </w:r>
                </w:p>
              </w:tc>
              <w:tc>
                <w:tcPr>
                  <w:tcW w:w="725" w:type="dxa"/>
                  <w:vMerge w:val="continue"/>
                  <w:tcBorders>
                    <w:tl2br w:val="nil"/>
                    <w:tr2bl w:val="nil"/>
                  </w:tcBorders>
                  <w:vAlign w:val="center"/>
                </w:tcPr>
                <w:p w14:paraId="5601789F">
                  <w:pPr>
                    <w:spacing w:line="240" w:lineRule="auto"/>
                    <w:jc w:val="center"/>
                    <w:rPr>
                      <w:rFonts w:hint="eastAsia"/>
                      <w:color w:val="auto"/>
                      <w:kern w:val="0"/>
                      <w:sz w:val="18"/>
                      <w:szCs w:val="18"/>
                    </w:rPr>
                  </w:pPr>
                </w:p>
              </w:tc>
              <w:tc>
                <w:tcPr>
                  <w:tcW w:w="1187" w:type="dxa"/>
                  <w:tcBorders>
                    <w:tl2br w:val="nil"/>
                    <w:tr2bl w:val="nil"/>
                  </w:tcBorders>
                  <w:vAlign w:val="center"/>
                </w:tcPr>
                <w:p w14:paraId="7E524382">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沸腾干燥床</w:t>
                  </w:r>
                </w:p>
              </w:tc>
              <w:tc>
                <w:tcPr>
                  <w:tcW w:w="875" w:type="dxa"/>
                  <w:tcBorders>
                    <w:tl2br w:val="nil"/>
                    <w:tr2bl w:val="nil"/>
                  </w:tcBorders>
                  <w:vAlign w:val="center"/>
                </w:tcPr>
                <w:p w14:paraId="6ED5BA7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GFG--300</w:t>
                  </w:r>
                </w:p>
              </w:tc>
              <w:tc>
                <w:tcPr>
                  <w:tcW w:w="611" w:type="dxa"/>
                  <w:tcBorders>
                    <w:tl2br w:val="nil"/>
                    <w:tr2bl w:val="nil"/>
                  </w:tcBorders>
                  <w:noWrap/>
                  <w:vAlign w:val="center"/>
                </w:tcPr>
                <w:p w14:paraId="6F46D5A6">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30A5165C">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5781F8A3">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沸腾干燥床</w:t>
                  </w:r>
                </w:p>
              </w:tc>
              <w:tc>
                <w:tcPr>
                  <w:tcW w:w="725" w:type="dxa"/>
                  <w:tcBorders>
                    <w:tl2br w:val="nil"/>
                    <w:tr2bl w:val="nil"/>
                  </w:tcBorders>
                  <w:shd w:val="clear" w:color="auto" w:fill="auto"/>
                  <w:noWrap/>
                  <w:vAlign w:val="center"/>
                </w:tcPr>
                <w:p w14:paraId="0D7760DA">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GFG--300</w:t>
                  </w:r>
                </w:p>
              </w:tc>
              <w:tc>
                <w:tcPr>
                  <w:tcW w:w="969" w:type="dxa"/>
                  <w:tcBorders>
                    <w:tl2br w:val="nil"/>
                    <w:tr2bl w:val="nil"/>
                  </w:tcBorders>
                  <w:shd w:val="clear" w:color="auto" w:fill="auto"/>
                  <w:noWrap/>
                  <w:vAlign w:val="center"/>
                </w:tcPr>
                <w:p w14:paraId="6C48F9C3">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57B8DAE9">
                  <w:pPr>
                    <w:widowControl/>
                    <w:spacing w:line="240" w:lineRule="atLeast"/>
                    <w:jc w:val="center"/>
                    <w:rPr>
                      <w:rFonts w:hint="eastAsia"/>
                      <w:color w:val="auto"/>
                      <w:sz w:val="18"/>
                      <w:szCs w:val="18"/>
                      <w:lang w:val="en-US" w:eastAsia="zh-CN"/>
                    </w:rPr>
                  </w:pPr>
                </w:p>
              </w:tc>
            </w:tr>
            <w:tr w14:paraId="18592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5D1F51E6">
                  <w:pPr>
                    <w:contextualSpacing/>
                    <w:jc w:val="center"/>
                    <w:rPr>
                      <w:rFonts w:hint="default" w:eastAsia="宋体"/>
                      <w:sz w:val="18"/>
                      <w:szCs w:val="18"/>
                      <w:lang w:val="en-US" w:eastAsia="zh-CN"/>
                    </w:rPr>
                  </w:pPr>
                  <w:r>
                    <w:rPr>
                      <w:rFonts w:hint="eastAsia"/>
                      <w:sz w:val="18"/>
                      <w:szCs w:val="18"/>
                      <w:lang w:val="en-US" w:eastAsia="zh-CN"/>
                    </w:rPr>
                    <w:t>8</w:t>
                  </w:r>
                </w:p>
              </w:tc>
              <w:tc>
                <w:tcPr>
                  <w:tcW w:w="725" w:type="dxa"/>
                  <w:vMerge w:val="continue"/>
                  <w:tcBorders>
                    <w:tl2br w:val="nil"/>
                    <w:tr2bl w:val="nil"/>
                  </w:tcBorders>
                  <w:vAlign w:val="center"/>
                </w:tcPr>
                <w:p w14:paraId="1BBBFCA4">
                  <w:pPr>
                    <w:spacing w:line="240" w:lineRule="auto"/>
                    <w:jc w:val="center"/>
                    <w:rPr>
                      <w:rFonts w:hint="eastAsia"/>
                      <w:color w:val="auto"/>
                      <w:kern w:val="0"/>
                      <w:sz w:val="18"/>
                      <w:szCs w:val="18"/>
                    </w:rPr>
                  </w:pPr>
                </w:p>
              </w:tc>
              <w:tc>
                <w:tcPr>
                  <w:tcW w:w="1187" w:type="dxa"/>
                  <w:tcBorders>
                    <w:tl2br w:val="nil"/>
                    <w:tr2bl w:val="nil"/>
                  </w:tcBorders>
                  <w:vAlign w:val="center"/>
                </w:tcPr>
                <w:p w14:paraId="4F37C75B">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多向运动混合机</w:t>
                  </w:r>
                </w:p>
              </w:tc>
              <w:tc>
                <w:tcPr>
                  <w:tcW w:w="875" w:type="dxa"/>
                  <w:tcBorders>
                    <w:tl2br w:val="nil"/>
                    <w:tr2bl w:val="nil"/>
                  </w:tcBorders>
                  <w:vAlign w:val="center"/>
                </w:tcPr>
                <w:p w14:paraId="20BF1031">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SYH--600</w:t>
                  </w:r>
                </w:p>
              </w:tc>
              <w:tc>
                <w:tcPr>
                  <w:tcW w:w="611" w:type="dxa"/>
                  <w:tcBorders>
                    <w:tl2br w:val="nil"/>
                    <w:tr2bl w:val="nil"/>
                  </w:tcBorders>
                  <w:noWrap/>
                  <w:vAlign w:val="center"/>
                </w:tcPr>
                <w:p w14:paraId="654729A7">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0FD74D50">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769DEBA5">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多向运动混合机</w:t>
                  </w:r>
                </w:p>
              </w:tc>
              <w:tc>
                <w:tcPr>
                  <w:tcW w:w="725" w:type="dxa"/>
                  <w:tcBorders>
                    <w:tl2br w:val="nil"/>
                    <w:tr2bl w:val="nil"/>
                  </w:tcBorders>
                  <w:shd w:val="clear" w:color="auto" w:fill="auto"/>
                  <w:noWrap/>
                  <w:vAlign w:val="center"/>
                </w:tcPr>
                <w:p w14:paraId="265A8681">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SYH--600</w:t>
                  </w:r>
                </w:p>
              </w:tc>
              <w:tc>
                <w:tcPr>
                  <w:tcW w:w="969" w:type="dxa"/>
                  <w:tcBorders>
                    <w:tl2br w:val="nil"/>
                    <w:tr2bl w:val="nil"/>
                  </w:tcBorders>
                  <w:shd w:val="clear" w:color="auto" w:fill="auto"/>
                  <w:noWrap/>
                  <w:vAlign w:val="center"/>
                </w:tcPr>
                <w:p w14:paraId="1D279F18">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153D288D">
                  <w:pPr>
                    <w:widowControl/>
                    <w:spacing w:line="240" w:lineRule="atLeast"/>
                    <w:jc w:val="center"/>
                    <w:rPr>
                      <w:rFonts w:hint="eastAsia"/>
                      <w:color w:val="auto"/>
                      <w:sz w:val="18"/>
                      <w:szCs w:val="18"/>
                      <w:lang w:val="en-US" w:eastAsia="zh-CN"/>
                    </w:rPr>
                  </w:pPr>
                </w:p>
              </w:tc>
            </w:tr>
            <w:tr w14:paraId="4DCE0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1FCDDD65">
                  <w:pPr>
                    <w:contextualSpacing/>
                    <w:jc w:val="center"/>
                    <w:rPr>
                      <w:rFonts w:hint="default" w:eastAsia="宋体"/>
                      <w:sz w:val="18"/>
                      <w:szCs w:val="18"/>
                      <w:lang w:val="en-US" w:eastAsia="zh-CN"/>
                    </w:rPr>
                  </w:pPr>
                  <w:r>
                    <w:rPr>
                      <w:rFonts w:hint="eastAsia"/>
                      <w:sz w:val="18"/>
                      <w:szCs w:val="18"/>
                      <w:lang w:val="en-US" w:eastAsia="zh-CN"/>
                    </w:rPr>
                    <w:t>9</w:t>
                  </w:r>
                </w:p>
              </w:tc>
              <w:tc>
                <w:tcPr>
                  <w:tcW w:w="725" w:type="dxa"/>
                  <w:vMerge w:val="continue"/>
                  <w:tcBorders>
                    <w:tl2br w:val="nil"/>
                    <w:tr2bl w:val="nil"/>
                  </w:tcBorders>
                  <w:vAlign w:val="center"/>
                </w:tcPr>
                <w:p w14:paraId="6B23BBC8">
                  <w:pPr>
                    <w:spacing w:line="240" w:lineRule="auto"/>
                    <w:jc w:val="center"/>
                    <w:rPr>
                      <w:rFonts w:hint="eastAsia"/>
                      <w:color w:val="auto"/>
                      <w:kern w:val="0"/>
                      <w:sz w:val="18"/>
                      <w:szCs w:val="18"/>
                    </w:rPr>
                  </w:pPr>
                </w:p>
              </w:tc>
              <w:tc>
                <w:tcPr>
                  <w:tcW w:w="1187" w:type="dxa"/>
                  <w:tcBorders>
                    <w:tl2br w:val="nil"/>
                    <w:tr2bl w:val="nil"/>
                  </w:tcBorders>
                  <w:vAlign w:val="center"/>
                </w:tcPr>
                <w:p w14:paraId="52A5B901">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高速压片机</w:t>
                  </w:r>
                </w:p>
              </w:tc>
              <w:tc>
                <w:tcPr>
                  <w:tcW w:w="875" w:type="dxa"/>
                  <w:tcBorders>
                    <w:tl2br w:val="nil"/>
                    <w:tr2bl w:val="nil"/>
                  </w:tcBorders>
                  <w:vAlign w:val="center"/>
                </w:tcPr>
                <w:p w14:paraId="21215621">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GZP—37A</w:t>
                  </w:r>
                </w:p>
              </w:tc>
              <w:tc>
                <w:tcPr>
                  <w:tcW w:w="611" w:type="dxa"/>
                  <w:tcBorders>
                    <w:tl2br w:val="nil"/>
                    <w:tr2bl w:val="nil"/>
                  </w:tcBorders>
                  <w:noWrap/>
                  <w:vAlign w:val="center"/>
                </w:tcPr>
                <w:p w14:paraId="0159CAEB">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34BB6C8C">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5B7997AC">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高速压片机</w:t>
                  </w:r>
                </w:p>
              </w:tc>
              <w:tc>
                <w:tcPr>
                  <w:tcW w:w="725" w:type="dxa"/>
                  <w:tcBorders>
                    <w:tl2br w:val="nil"/>
                    <w:tr2bl w:val="nil"/>
                  </w:tcBorders>
                  <w:shd w:val="clear" w:color="auto" w:fill="auto"/>
                  <w:noWrap/>
                  <w:vAlign w:val="center"/>
                </w:tcPr>
                <w:p w14:paraId="6FE3884D">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GZP—37A</w:t>
                  </w:r>
                </w:p>
              </w:tc>
              <w:tc>
                <w:tcPr>
                  <w:tcW w:w="969" w:type="dxa"/>
                  <w:tcBorders>
                    <w:tl2br w:val="nil"/>
                    <w:tr2bl w:val="nil"/>
                  </w:tcBorders>
                  <w:shd w:val="clear" w:color="auto" w:fill="auto"/>
                  <w:noWrap/>
                  <w:vAlign w:val="center"/>
                </w:tcPr>
                <w:p w14:paraId="6686CB07">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0F666CD1">
                  <w:pPr>
                    <w:widowControl/>
                    <w:spacing w:line="240" w:lineRule="atLeast"/>
                    <w:jc w:val="center"/>
                    <w:rPr>
                      <w:rFonts w:hint="eastAsia"/>
                      <w:color w:val="auto"/>
                      <w:sz w:val="18"/>
                      <w:szCs w:val="18"/>
                      <w:lang w:val="en-US" w:eastAsia="zh-CN"/>
                    </w:rPr>
                  </w:pPr>
                </w:p>
              </w:tc>
            </w:tr>
            <w:tr w14:paraId="6FD52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02FC797F">
                  <w:pPr>
                    <w:contextualSpacing/>
                    <w:jc w:val="center"/>
                    <w:rPr>
                      <w:rFonts w:hint="default" w:eastAsia="宋体"/>
                      <w:sz w:val="18"/>
                      <w:szCs w:val="18"/>
                      <w:lang w:val="en-US" w:eastAsia="zh-CN"/>
                    </w:rPr>
                  </w:pPr>
                  <w:r>
                    <w:rPr>
                      <w:rFonts w:hint="eastAsia"/>
                      <w:sz w:val="18"/>
                      <w:szCs w:val="18"/>
                      <w:lang w:val="en-US" w:eastAsia="zh-CN"/>
                    </w:rPr>
                    <w:t>10</w:t>
                  </w:r>
                </w:p>
              </w:tc>
              <w:tc>
                <w:tcPr>
                  <w:tcW w:w="725" w:type="dxa"/>
                  <w:vMerge w:val="continue"/>
                  <w:tcBorders>
                    <w:tl2br w:val="nil"/>
                    <w:tr2bl w:val="nil"/>
                  </w:tcBorders>
                  <w:vAlign w:val="center"/>
                </w:tcPr>
                <w:p w14:paraId="1FFA69DE">
                  <w:pPr>
                    <w:spacing w:line="240" w:lineRule="auto"/>
                    <w:jc w:val="center"/>
                    <w:rPr>
                      <w:rFonts w:hint="eastAsia"/>
                      <w:color w:val="auto"/>
                      <w:kern w:val="0"/>
                      <w:sz w:val="18"/>
                      <w:szCs w:val="18"/>
                    </w:rPr>
                  </w:pPr>
                </w:p>
              </w:tc>
              <w:tc>
                <w:tcPr>
                  <w:tcW w:w="1187" w:type="dxa"/>
                  <w:tcBorders>
                    <w:tl2br w:val="nil"/>
                    <w:tr2bl w:val="nil"/>
                  </w:tcBorders>
                  <w:vAlign w:val="center"/>
                </w:tcPr>
                <w:p w14:paraId="242DE27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高效包衣机</w:t>
                  </w:r>
                </w:p>
              </w:tc>
              <w:tc>
                <w:tcPr>
                  <w:tcW w:w="875" w:type="dxa"/>
                  <w:tcBorders>
                    <w:tl2br w:val="nil"/>
                    <w:tr2bl w:val="nil"/>
                  </w:tcBorders>
                  <w:vAlign w:val="center"/>
                </w:tcPr>
                <w:p w14:paraId="26A495BF">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BG--150</w:t>
                  </w:r>
                </w:p>
              </w:tc>
              <w:tc>
                <w:tcPr>
                  <w:tcW w:w="611" w:type="dxa"/>
                  <w:tcBorders>
                    <w:tl2br w:val="nil"/>
                    <w:tr2bl w:val="nil"/>
                  </w:tcBorders>
                  <w:noWrap/>
                  <w:vAlign w:val="center"/>
                </w:tcPr>
                <w:p w14:paraId="09478D45">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570559F7">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13DA9DA4">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高效包衣机</w:t>
                  </w:r>
                </w:p>
              </w:tc>
              <w:tc>
                <w:tcPr>
                  <w:tcW w:w="725" w:type="dxa"/>
                  <w:tcBorders>
                    <w:tl2br w:val="nil"/>
                    <w:tr2bl w:val="nil"/>
                  </w:tcBorders>
                  <w:shd w:val="clear" w:color="auto" w:fill="auto"/>
                  <w:noWrap/>
                  <w:vAlign w:val="center"/>
                </w:tcPr>
                <w:p w14:paraId="34116F3E">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BG--150</w:t>
                  </w:r>
                </w:p>
              </w:tc>
              <w:tc>
                <w:tcPr>
                  <w:tcW w:w="969" w:type="dxa"/>
                  <w:tcBorders>
                    <w:tl2br w:val="nil"/>
                    <w:tr2bl w:val="nil"/>
                  </w:tcBorders>
                  <w:shd w:val="clear" w:color="auto" w:fill="auto"/>
                  <w:noWrap/>
                  <w:vAlign w:val="center"/>
                </w:tcPr>
                <w:p w14:paraId="096C0BA7">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0DF973B5">
                  <w:pPr>
                    <w:widowControl/>
                    <w:spacing w:line="240" w:lineRule="atLeast"/>
                    <w:jc w:val="center"/>
                    <w:rPr>
                      <w:rFonts w:hint="default"/>
                      <w:color w:val="auto"/>
                      <w:sz w:val="18"/>
                      <w:szCs w:val="18"/>
                      <w:lang w:val="en-US" w:eastAsia="zh-CN"/>
                    </w:rPr>
                  </w:pPr>
                </w:p>
              </w:tc>
            </w:tr>
            <w:tr w14:paraId="29A9B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258575B8">
                  <w:pPr>
                    <w:contextualSpacing/>
                    <w:jc w:val="center"/>
                    <w:rPr>
                      <w:rFonts w:hint="default" w:eastAsia="宋体"/>
                      <w:sz w:val="18"/>
                      <w:szCs w:val="18"/>
                      <w:lang w:val="en-US" w:eastAsia="zh-CN"/>
                    </w:rPr>
                  </w:pPr>
                  <w:r>
                    <w:rPr>
                      <w:rFonts w:hint="eastAsia"/>
                      <w:sz w:val="18"/>
                      <w:szCs w:val="18"/>
                      <w:lang w:val="en-US" w:eastAsia="zh-CN"/>
                    </w:rPr>
                    <w:t>11</w:t>
                  </w:r>
                </w:p>
              </w:tc>
              <w:tc>
                <w:tcPr>
                  <w:tcW w:w="725" w:type="dxa"/>
                  <w:vMerge w:val="continue"/>
                  <w:tcBorders>
                    <w:tl2br w:val="nil"/>
                    <w:tr2bl w:val="nil"/>
                  </w:tcBorders>
                  <w:vAlign w:val="center"/>
                </w:tcPr>
                <w:p w14:paraId="4D80EEC1">
                  <w:pPr>
                    <w:spacing w:line="240" w:lineRule="auto"/>
                    <w:jc w:val="center"/>
                    <w:rPr>
                      <w:rFonts w:hint="eastAsia"/>
                      <w:color w:val="auto"/>
                      <w:kern w:val="0"/>
                      <w:sz w:val="18"/>
                      <w:szCs w:val="18"/>
                    </w:rPr>
                  </w:pPr>
                </w:p>
              </w:tc>
              <w:tc>
                <w:tcPr>
                  <w:tcW w:w="1187" w:type="dxa"/>
                  <w:tcBorders>
                    <w:tl2br w:val="nil"/>
                    <w:tr2bl w:val="nil"/>
                  </w:tcBorders>
                  <w:vAlign w:val="center"/>
                </w:tcPr>
                <w:p w14:paraId="786F120C">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铝塑包装机</w:t>
                  </w:r>
                </w:p>
              </w:tc>
              <w:tc>
                <w:tcPr>
                  <w:tcW w:w="875" w:type="dxa"/>
                  <w:tcBorders>
                    <w:tl2br w:val="nil"/>
                    <w:tr2bl w:val="nil"/>
                  </w:tcBorders>
                  <w:vAlign w:val="center"/>
                </w:tcPr>
                <w:p w14:paraId="7C6B3CA7">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DPP—260</w:t>
                  </w:r>
                </w:p>
              </w:tc>
              <w:tc>
                <w:tcPr>
                  <w:tcW w:w="611" w:type="dxa"/>
                  <w:tcBorders>
                    <w:tl2br w:val="nil"/>
                    <w:tr2bl w:val="nil"/>
                  </w:tcBorders>
                  <w:noWrap/>
                  <w:vAlign w:val="center"/>
                </w:tcPr>
                <w:p w14:paraId="5C38CFE7">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2AD791B1">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1FF2F430">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铝塑包装机</w:t>
                  </w:r>
                </w:p>
              </w:tc>
              <w:tc>
                <w:tcPr>
                  <w:tcW w:w="725" w:type="dxa"/>
                  <w:tcBorders>
                    <w:tl2br w:val="nil"/>
                    <w:tr2bl w:val="nil"/>
                  </w:tcBorders>
                  <w:shd w:val="clear" w:color="auto" w:fill="auto"/>
                  <w:noWrap/>
                  <w:vAlign w:val="center"/>
                </w:tcPr>
                <w:p w14:paraId="2BD394C6">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DPP—260</w:t>
                  </w:r>
                </w:p>
              </w:tc>
              <w:tc>
                <w:tcPr>
                  <w:tcW w:w="969" w:type="dxa"/>
                  <w:tcBorders>
                    <w:tl2br w:val="nil"/>
                    <w:tr2bl w:val="nil"/>
                  </w:tcBorders>
                  <w:shd w:val="clear" w:color="auto" w:fill="auto"/>
                  <w:noWrap/>
                  <w:vAlign w:val="center"/>
                </w:tcPr>
                <w:p w14:paraId="165AFF3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3A2FC05F">
                  <w:pPr>
                    <w:widowControl/>
                    <w:spacing w:line="240" w:lineRule="atLeast"/>
                    <w:jc w:val="center"/>
                    <w:rPr>
                      <w:rFonts w:hint="eastAsia"/>
                      <w:color w:val="auto"/>
                      <w:sz w:val="18"/>
                      <w:szCs w:val="18"/>
                      <w:lang w:val="en-US" w:eastAsia="zh-CN"/>
                    </w:rPr>
                  </w:pPr>
                </w:p>
              </w:tc>
            </w:tr>
            <w:tr w14:paraId="78E71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4BED7479">
                  <w:pPr>
                    <w:contextualSpacing/>
                    <w:jc w:val="center"/>
                    <w:rPr>
                      <w:rFonts w:hint="default"/>
                      <w:sz w:val="18"/>
                      <w:szCs w:val="18"/>
                      <w:lang w:val="en-US" w:eastAsia="zh-CN"/>
                    </w:rPr>
                  </w:pPr>
                  <w:r>
                    <w:rPr>
                      <w:rFonts w:hint="eastAsia"/>
                      <w:sz w:val="18"/>
                      <w:szCs w:val="18"/>
                      <w:lang w:val="en-US" w:eastAsia="zh-CN"/>
                    </w:rPr>
                    <w:t>12</w:t>
                  </w:r>
                </w:p>
              </w:tc>
              <w:tc>
                <w:tcPr>
                  <w:tcW w:w="725" w:type="dxa"/>
                  <w:vMerge w:val="continue"/>
                  <w:tcBorders>
                    <w:tl2br w:val="nil"/>
                    <w:tr2bl w:val="nil"/>
                  </w:tcBorders>
                  <w:vAlign w:val="center"/>
                </w:tcPr>
                <w:p w14:paraId="75D099F5">
                  <w:pPr>
                    <w:spacing w:line="240" w:lineRule="auto"/>
                    <w:jc w:val="center"/>
                    <w:rPr>
                      <w:rFonts w:hint="eastAsia"/>
                      <w:color w:val="auto"/>
                      <w:kern w:val="0"/>
                      <w:sz w:val="18"/>
                      <w:szCs w:val="18"/>
                    </w:rPr>
                  </w:pPr>
                </w:p>
              </w:tc>
              <w:tc>
                <w:tcPr>
                  <w:tcW w:w="1187" w:type="dxa"/>
                  <w:tcBorders>
                    <w:tl2br w:val="nil"/>
                    <w:tr2bl w:val="nil"/>
                  </w:tcBorders>
                  <w:vAlign w:val="center"/>
                </w:tcPr>
                <w:p w14:paraId="36495228">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铝塑包装机</w:t>
                  </w:r>
                </w:p>
              </w:tc>
              <w:tc>
                <w:tcPr>
                  <w:tcW w:w="875" w:type="dxa"/>
                  <w:tcBorders>
                    <w:tl2br w:val="nil"/>
                    <w:tr2bl w:val="nil"/>
                  </w:tcBorders>
                  <w:vAlign w:val="center"/>
                </w:tcPr>
                <w:p w14:paraId="612A2BD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DZP—250</w:t>
                  </w:r>
                </w:p>
              </w:tc>
              <w:tc>
                <w:tcPr>
                  <w:tcW w:w="611" w:type="dxa"/>
                  <w:tcBorders>
                    <w:tl2br w:val="nil"/>
                    <w:tr2bl w:val="nil"/>
                  </w:tcBorders>
                  <w:noWrap/>
                  <w:vAlign w:val="center"/>
                </w:tcPr>
                <w:p w14:paraId="54AEFC9B">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78509B02">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123D45B0">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铝塑包装机</w:t>
                  </w:r>
                </w:p>
              </w:tc>
              <w:tc>
                <w:tcPr>
                  <w:tcW w:w="725" w:type="dxa"/>
                  <w:tcBorders>
                    <w:tl2br w:val="nil"/>
                    <w:tr2bl w:val="nil"/>
                  </w:tcBorders>
                  <w:shd w:val="clear" w:color="auto" w:fill="auto"/>
                  <w:noWrap/>
                  <w:vAlign w:val="center"/>
                </w:tcPr>
                <w:p w14:paraId="70EDE544">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DZP—250</w:t>
                  </w:r>
                </w:p>
              </w:tc>
              <w:tc>
                <w:tcPr>
                  <w:tcW w:w="969" w:type="dxa"/>
                  <w:tcBorders>
                    <w:tl2br w:val="nil"/>
                    <w:tr2bl w:val="nil"/>
                  </w:tcBorders>
                  <w:shd w:val="clear" w:color="auto" w:fill="auto"/>
                  <w:noWrap/>
                  <w:vAlign w:val="center"/>
                </w:tcPr>
                <w:p w14:paraId="67C6C575">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0092B3DD">
                  <w:pPr>
                    <w:widowControl/>
                    <w:spacing w:line="240" w:lineRule="atLeast"/>
                    <w:jc w:val="center"/>
                    <w:rPr>
                      <w:rFonts w:hint="eastAsia"/>
                      <w:color w:val="auto"/>
                      <w:sz w:val="18"/>
                      <w:szCs w:val="18"/>
                      <w:lang w:val="en-US" w:eastAsia="zh-CN"/>
                    </w:rPr>
                  </w:pPr>
                </w:p>
              </w:tc>
            </w:tr>
            <w:tr w14:paraId="426D0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7DEF1A73">
                  <w:pPr>
                    <w:contextualSpacing/>
                    <w:jc w:val="center"/>
                    <w:rPr>
                      <w:rFonts w:hint="default"/>
                      <w:sz w:val="18"/>
                      <w:szCs w:val="18"/>
                      <w:lang w:val="en-US" w:eastAsia="zh-CN"/>
                    </w:rPr>
                  </w:pPr>
                  <w:r>
                    <w:rPr>
                      <w:rFonts w:hint="eastAsia"/>
                      <w:sz w:val="18"/>
                      <w:szCs w:val="18"/>
                      <w:lang w:val="en-US" w:eastAsia="zh-CN"/>
                    </w:rPr>
                    <w:t>13</w:t>
                  </w:r>
                </w:p>
              </w:tc>
              <w:tc>
                <w:tcPr>
                  <w:tcW w:w="725" w:type="dxa"/>
                  <w:vMerge w:val="continue"/>
                  <w:tcBorders>
                    <w:tl2br w:val="nil"/>
                    <w:tr2bl w:val="nil"/>
                  </w:tcBorders>
                  <w:vAlign w:val="center"/>
                </w:tcPr>
                <w:p w14:paraId="59A35EF6">
                  <w:pPr>
                    <w:spacing w:line="240" w:lineRule="auto"/>
                    <w:jc w:val="center"/>
                    <w:rPr>
                      <w:rFonts w:hint="eastAsia"/>
                      <w:color w:val="auto"/>
                      <w:kern w:val="0"/>
                      <w:sz w:val="18"/>
                      <w:szCs w:val="18"/>
                    </w:rPr>
                  </w:pPr>
                </w:p>
              </w:tc>
              <w:tc>
                <w:tcPr>
                  <w:tcW w:w="1187" w:type="dxa"/>
                  <w:tcBorders>
                    <w:tl2br w:val="nil"/>
                    <w:tr2bl w:val="nil"/>
                  </w:tcBorders>
                  <w:vAlign w:val="center"/>
                </w:tcPr>
                <w:p w14:paraId="5779269F">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枕</w:t>
                  </w:r>
                  <w:r>
                    <w:rPr>
                      <w:rFonts w:hint="eastAsia" w:ascii="Times New Roman" w:hAnsi="Times New Roman" w:eastAsia="宋体" w:cs="Times New Roman"/>
                      <w:color w:val="auto"/>
                      <w:sz w:val="18"/>
                      <w:szCs w:val="18"/>
                      <w:lang w:val="en-US" w:eastAsia="zh-CN"/>
                    </w:rPr>
                    <w:cr/>
                  </w:r>
                  <w:r>
                    <w:rPr>
                      <w:rFonts w:hint="eastAsia" w:ascii="Times New Roman" w:hAnsi="Times New Roman" w:eastAsia="宋体" w:cs="Times New Roman"/>
                      <w:color w:val="auto"/>
                      <w:sz w:val="18"/>
                      <w:szCs w:val="18"/>
                      <w:lang w:val="en-US" w:eastAsia="zh-CN"/>
                    </w:rPr>
                    <w:t>机</w:t>
                  </w:r>
                </w:p>
              </w:tc>
              <w:tc>
                <w:tcPr>
                  <w:tcW w:w="875" w:type="dxa"/>
                  <w:tcBorders>
                    <w:tl2br w:val="nil"/>
                    <w:tr2bl w:val="nil"/>
                  </w:tcBorders>
                  <w:vAlign w:val="center"/>
                </w:tcPr>
                <w:p w14:paraId="628C7F9E">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ZH--120</w:t>
                  </w:r>
                </w:p>
              </w:tc>
              <w:tc>
                <w:tcPr>
                  <w:tcW w:w="611" w:type="dxa"/>
                  <w:tcBorders>
                    <w:tl2br w:val="nil"/>
                    <w:tr2bl w:val="nil"/>
                  </w:tcBorders>
                  <w:noWrap/>
                  <w:vAlign w:val="center"/>
                </w:tcPr>
                <w:p w14:paraId="02676266">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1E39D2B8">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1D189688">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枕</w:t>
                  </w:r>
                  <w:r>
                    <w:rPr>
                      <w:rFonts w:hint="eastAsia" w:ascii="Times New Roman" w:hAnsi="Times New Roman" w:eastAsia="宋体" w:cs="Times New Roman"/>
                      <w:color w:val="auto"/>
                      <w:sz w:val="18"/>
                      <w:szCs w:val="18"/>
                      <w:lang w:val="en-US" w:eastAsia="zh-CN"/>
                    </w:rPr>
                    <w:cr/>
                  </w:r>
                  <w:r>
                    <w:rPr>
                      <w:rFonts w:hint="eastAsia" w:ascii="Times New Roman" w:hAnsi="Times New Roman" w:eastAsia="宋体" w:cs="Times New Roman"/>
                      <w:color w:val="auto"/>
                      <w:sz w:val="18"/>
                      <w:szCs w:val="18"/>
                      <w:lang w:val="en-US" w:eastAsia="zh-CN"/>
                    </w:rPr>
                    <w:t>机</w:t>
                  </w:r>
                </w:p>
              </w:tc>
              <w:tc>
                <w:tcPr>
                  <w:tcW w:w="725" w:type="dxa"/>
                  <w:tcBorders>
                    <w:tl2br w:val="nil"/>
                    <w:tr2bl w:val="nil"/>
                  </w:tcBorders>
                  <w:shd w:val="clear" w:color="auto" w:fill="auto"/>
                  <w:noWrap/>
                  <w:vAlign w:val="center"/>
                </w:tcPr>
                <w:p w14:paraId="472FEDA3">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ZH--120</w:t>
                  </w:r>
                </w:p>
              </w:tc>
              <w:tc>
                <w:tcPr>
                  <w:tcW w:w="969" w:type="dxa"/>
                  <w:tcBorders>
                    <w:tl2br w:val="nil"/>
                    <w:tr2bl w:val="nil"/>
                  </w:tcBorders>
                  <w:shd w:val="clear" w:color="auto" w:fill="auto"/>
                  <w:noWrap/>
                  <w:vAlign w:val="center"/>
                </w:tcPr>
                <w:p w14:paraId="4386D680">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12DFE8CA">
                  <w:pPr>
                    <w:widowControl/>
                    <w:spacing w:line="240" w:lineRule="atLeast"/>
                    <w:jc w:val="center"/>
                    <w:rPr>
                      <w:rFonts w:hint="eastAsia"/>
                      <w:color w:val="auto"/>
                      <w:sz w:val="18"/>
                      <w:szCs w:val="18"/>
                      <w:lang w:val="en-US" w:eastAsia="zh-CN"/>
                    </w:rPr>
                  </w:pPr>
                </w:p>
              </w:tc>
            </w:tr>
            <w:tr w14:paraId="67A20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747F72D0">
                  <w:pPr>
                    <w:contextualSpacing/>
                    <w:jc w:val="center"/>
                    <w:rPr>
                      <w:rFonts w:hint="default"/>
                      <w:sz w:val="18"/>
                      <w:szCs w:val="18"/>
                      <w:lang w:val="en-US" w:eastAsia="zh-CN"/>
                    </w:rPr>
                  </w:pPr>
                  <w:r>
                    <w:rPr>
                      <w:rFonts w:hint="eastAsia"/>
                      <w:sz w:val="18"/>
                      <w:szCs w:val="18"/>
                      <w:lang w:val="en-US" w:eastAsia="zh-CN"/>
                    </w:rPr>
                    <w:t>1</w:t>
                  </w:r>
                </w:p>
              </w:tc>
              <w:tc>
                <w:tcPr>
                  <w:tcW w:w="725" w:type="dxa"/>
                  <w:vMerge w:val="restart"/>
                  <w:tcBorders>
                    <w:tl2br w:val="nil"/>
                    <w:tr2bl w:val="nil"/>
                  </w:tcBorders>
                  <w:vAlign w:val="center"/>
                </w:tcPr>
                <w:p w14:paraId="7E2F6750">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胶囊剂生产线</w:t>
                  </w:r>
                </w:p>
              </w:tc>
              <w:tc>
                <w:tcPr>
                  <w:tcW w:w="1187" w:type="dxa"/>
                  <w:tcBorders>
                    <w:tl2br w:val="nil"/>
                    <w:tr2bl w:val="nil"/>
                  </w:tcBorders>
                  <w:vAlign w:val="center"/>
                </w:tcPr>
                <w:p w14:paraId="100DACC7">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胶囊填充机</w:t>
                  </w:r>
                </w:p>
              </w:tc>
              <w:tc>
                <w:tcPr>
                  <w:tcW w:w="875" w:type="dxa"/>
                  <w:tcBorders>
                    <w:tl2br w:val="nil"/>
                    <w:tr2bl w:val="nil"/>
                  </w:tcBorders>
                  <w:vAlign w:val="center"/>
                </w:tcPr>
                <w:p w14:paraId="6A8EC286">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NJP—3500C</w:t>
                  </w:r>
                </w:p>
              </w:tc>
              <w:tc>
                <w:tcPr>
                  <w:tcW w:w="611" w:type="dxa"/>
                  <w:tcBorders>
                    <w:tl2br w:val="nil"/>
                    <w:tr2bl w:val="nil"/>
                  </w:tcBorders>
                  <w:noWrap/>
                  <w:vAlign w:val="center"/>
                </w:tcPr>
                <w:p w14:paraId="50C793A0">
                  <w:pPr>
                    <w:jc w:val="center"/>
                    <w:rPr>
                      <w:rFonts w:hint="default"/>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restart"/>
                  <w:tcBorders>
                    <w:tl2br w:val="nil"/>
                    <w:tr2bl w:val="nil"/>
                  </w:tcBorders>
                  <w:shd w:val="clear" w:color="auto" w:fill="auto"/>
                  <w:noWrap/>
                  <w:vAlign w:val="center"/>
                </w:tcPr>
                <w:p w14:paraId="68BEFC99">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胶囊剂生产线</w:t>
                  </w:r>
                </w:p>
                <w:p w14:paraId="300FDE18">
                  <w:pPr>
                    <w:spacing w:line="240" w:lineRule="auto"/>
                    <w:jc w:val="center"/>
                    <w:rPr>
                      <w:rFonts w:hint="eastAsia"/>
                      <w:color w:val="auto"/>
                      <w:kern w:val="0"/>
                      <w:sz w:val="18"/>
                      <w:szCs w:val="18"/>
                    </w:rPr>
                  </w:pPr>
                </w:p>
              </w:tc>
              <w:tc>
                <w:tcPr>
                  <w:tcW w:w="1137" w:type="dxa"/>
                  <w:tcBorders>
                    <w:tl2br w:val="nil"/>
                    <w:tr2bl w:val="nil"/>
                  </w:tcBorders>
                  <w:shd w:val="clear" w:color="auto" w:fill="auto"/>
                  <w:noWrap/>
                  <w:vAlign w:val="center"/>
                </w:tcPr>
                <w:p w14:paraId="11783098">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胶囊填充机</w:t>
                  </w:r>
                </w:p>
              </w:tc>
              <w:tc>
                <w:tcPr>
                  <w:tcW w:w="725" w:type="dxa"/>
                  <w:tcBorders>
                    <w:tl2br w:val="nil"/>
                    <w:tr2bl w:val="nil"/>
                  </w:tcBorders>
                  <w:shd w:val="clear" w:color="auto" w:fill="auto"/>
                  <w:noWrap/>
                  <w:vAlign w:val="center"/>
                </w:tcPr>
                <w:p w14:paraId="457375A8">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NJP—3500C</w:t>
                  </w:r>
                </w:p>
              </w:tc>
              <w:tc>
                <w:tcPr>
                  <w:tcW w:w="969" w:type="dxa"/>
                  <w:tcBorders>
                    <w:tl2br w:val="nil"/>
                    <w:tr2bl w:val="nil"/>
                  </w:tcBorders>
                  <w:shd w:val="clear" w:color="auto" w:fill="auto"/>
                  <w:noWrap/>
                  <w:vAlign w:val="center"/>
                </w:tcPr>
                <w:p w14:paraId="2EDB70F8">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restart"/>
                  <w:tcBorders>
                    <w:tl2br w:val="nil"/>
                    <w:tr2bl w:val="nil"/>
                  </w:tcBorders>
                  <w:noWrap/>
                  <w:vAlign w:val="center"/>
                </w:tcPr>
                <w:p w14:paraId="161DFAF8">
                  <w:pPr>
                    <w:widowControl/>
                    <w:spacing w:line="240" w:lineRule="atLeast"/>
                    <w:jc w:val="center"/>
                    <w:rPr>
                      <w:rFonts w:hint="default"/>
                      <w:color w:val="auto"/>
                      <w:sz w:val="18"/>
                      <w:szCs w:val="18"/>
                      <w:lang w:val="en-US" w:eastAsia="zh-CN"/>
                    </w:rPr>
                  </w:pPr>
                  <w:r>
                    <w:rPr>
                      <w:rFonts w:hint="eastAsia" w:ascii="Times New Roman" w:hAnsi="Times New Roman" w:eastAsia="宋体" w:cs="Times New Roman"/>
                      <w:color w:val="auto"/>
                      <w:sz w:val="18"/>
                      <w:szCs w:val="18"/>
                      <w:lang w:val="en-US" w:eastAsia="zh-CN"/>
                    </w:rPr>
                    <w:t>不一致，胶囊剂生产线</w:t>
                  </w:r>
                  <w:r>
                    <w:rPr>
                      <w:rFonts w:hint="eastAsia"/>
                      <w:color w:val="auto"/>
                      <w:sz w:val="18"/>
                      <w:szCs w:val="18"/>
                      <w:lang w:val="en-US" w:eastAsia="zh-CN"/>
                    </w:rPr>
                    <w:t>未配置，无相关设备</w:t>
                  </w:r>
                </w:p>
              </w:tc>
            </w:tr>
            <w:tr w14:paraId="460A2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46013FF6">
                  <w:pPr>
                    <w:contextualSpacing/>
                    <w:jc w:val="center"/>
                    <w:rPr>
                      <w:rFonts w:hint="default"/>
                      <w:sz w:val="18"/>
                      <w:szCs w:val="18"/>
                      <w:lang w:val="en-US" w:eastAsia="zh-CN"/>
                    </w:rPr>
                  </w:pPr>
                  <w:r>
                    <w:rPr>
                      <w:rFonts w:hint="eastAsia"/>
                      <w:sz w:val="18"/>
                      <w:szCs w:val="18"/>
                      <w:lang w:val="en-US" w:eastAsia="zh-CN"/>
                    </w:rPr>
                    <w:t>2</w:t>
                  </w:r>
                </w:p>
              </w:tc>
              <w:tc>
                <w:tcPr>
                  <w:tcW w:w="725" w:type="dxa"/>
                  <w:vMerge w:val="continue"/>
                  <w:tcBorders>
                    <w:tl2br w:val="nil"/>
                    <w:tr2bl w:val="nil"/>
                  </w:tcBorders>
                  <w:vAlign w:val="center"/>
                </w:tcPr>
                <w:p w14:paraId="1AA0C7D2">
                  <w:pPr>
                    <w:spacing w:line="240" w:lineRule="auto"/>
                    <w:jc w:val="center"/>
                    <w:rPr>
                      <w:rFonts w:hint="eastAsia"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7F1BE8C1">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全自动瓶装线</w:t>
                  </w:r>
                </w:p>
              </w:tc>
              <w:tc>
                <w:tcPr>
                  <w:tcW w:w="875" w:type="dxa"/>
                  <w:tcBorders>
                    <w:tl2br w:val="nil"/>
                    <w:tr2bl w:val="nil"/>
                  </w:tcBorders>
                  <w:vAlign w:val="center"/>
                </w:tcPr>
                <w:p w14:paraId="55F34577">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SGSSL--60</w:t>
                  </w:r>
                </w:p>
              </w:tc>
              <w:tc>
                <w:tcPr>
                  <w:tcW w:w="611" w:type="dxa"/>
                  <w:tcBorders>
                    <w:tl2br w:val="nil"/>
                    <w:tr2bl w:val="nil"/>
                  </w:tcBorders>
                  <w:noWrap/>
                  <w:vAlign w:val="center"/>
                </w:tcPr>
                <w:p w14:paraId="3E34E736">
                  <w:pPr>
                    <w:jc w:val="center"/>
                    <w:rPr>
                      <w:rFonts w:hint="eastAsia"/>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470A5BCE">
                  <w:pPr>
                    <w:contextualSpacing/>
                    <w:jc w:val="center"/>
                    <w:rPr>
                      <w:rFonts w:hint="eastAsia"/>
                      <w:color w:val="auto"/>
                      <w:kern w:val="0"/>
                      <w:sz w:val="18"/>
                      <w:szCs w:val="18"/>
                    </w:rPr>
                  </w:pPr>
                </w:p>
              </w:tc>
              <w:tc>
                <w:tcPr>
                  <w:tcW w:w="1137" w:type="dxa"/>
                  <w:tcBorders>
                    <w:tl2br w:val="nil"/>
                    <w:tr2bl w:val="nil"/>
                  </w:tcBorders>
                  <w:shd w:val="clear" w:color="auto" w:fill="auto"/>
                  <w:noWrap/>
                  <w:vAlign w:val="center"/>
                </w:tcPr>
                <w:p w14:paraId="36635CED">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全自动瓶装线</w:t>
                  </w:r>
                </w:p>
              </w:tc>
              <w:tc>
                <w:tcPr>
                  <w:tcW w:w="725" w:type="dxa"/>
                  <w:tcBorders>
                    <w:tl2br w:val="nil"/>
                    <w:tr2bl w:val="nil"/>
                  </w:tcBorders>
                  <w:shd w:val="clear" w:color="auto" w:fill="auto"/>
                  <w:noWrap/>
                  <w:vAlign w:val="center"/>
                </w:tcPr>
                <w:p w14:paraId="5C4AD631">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SGSSL--60</w:t>
                  </w:r>
                </w:p>
              </w:tc>
              <w:tc>
                <w:tcPr>
                  <w:tcW w:w="969" w:type="dxa"/>
                  <w:tcBorders>
                    <w:tl2br w:val="nil"/>
                    <w:tr2bl w:val="nil"/>
                  </w:tcBorders>
                  <w:shd w:val="clear" w:color="auto" w:fill="auto"/>
                  <w:noWrap/>
                  <w:vAlign w:val="center"/>
                </w:tcPr>
                <w:p w14:paraId="73138588">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08CFA3E1">
                  <w:pPr>
                    <w:widowControl/>
                    <w:spacing w:line="240" w:lineRule="atLeast"/>
                    <w:jc w:val="center"/>
                    <w:rPr>
                      <w:rFonts w:hint="default"/>
                      <w:color w:val="auto"/>
                      <w:sz w:val="18"/>
                      <w:szCs w:val="18"/>
                      <w:lang w:val="en-US" w:eastAsia="zh-CN"/>
                    </w:rPr>
                  </w:pPr>
                </w:p>
              </w:tc>
            </w:tr>
            <w:tr w14:paraId="2A9C9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4DA5DB6A">
                  <w:pPr>
                    <w:contextualSpacing/>
                    <w:jc w:val="center"/>
                    <w:rPr>
                      <w:rFonts w:hint="default"/>
                      <w:sz w:val="18"/>
                      <w:szCs w:val="18"/>
                      <w:lang w:val="en-US" w:eastAsia="zh-CN"/>
                    </w:rPr>
                  </w:pPr>
                  <w:r>
                    <w:rPr>
                      <w:rFonts w:hint="eastAsia"/>
                      <w:sz w:val="18"/>
                      <w:szCs w:val="18"/>
                      <w:lang w:val="en-US" w:eastAsia="zh-CN"/>
                    </w:rPr>
                    <w:t>1</w:t>
                  </w:r>
                </w:p>
              </w:tc>
              <w:tc>
                <w:tcPr>
                  <w:tcW w:w="725" w:type="dxa"/>
                  <w:vMerge w:val="restart"/>
                  <w:tcBorders>
                    <w:tl2br w:val="nil"/>
                    <w:tr2bl w:val="nil"/>
                  </w:tcBorders>
                  <w:vAlign w:val="center"/>
                </w:tcPr>
                <w:p w14:paraId="2880C03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颗粒剂生产线</w:t>
                  </w:r>
                </w:p>
              </w:tc>
              <w:tc>
                <w:tcPr>
                  <w:tcW w:w="1187" w:type="dxa"/>
                  <w:tcBorders>
                    <w:tl2br w:val="nil"/>
                    <w:tr2bl w:val="nil"/>
                  </w:tcBorders>
                  <w:vAlign w:val="center"/>
                </w:tcPr>
                <w:p w14:paraId="63965115">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摇摆式颗粒机</w:t>
                  </w:r>
                </w:p>
              </w:tc>
              <w:tc>
                <w:tcPr>
                  <w:tcW w:w="875" w:type="dxa"/>
                  <w:tcBorders>
                    <w:tl2br w:val="nil"/>
                    <w:tr2bl w:val="nil"/>
                  </w:tcBorders>
                  <w:vAlign w:val="center"/>
                </w:tcPr>
                <w:p w14:paraId="319A804B">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GHL-400</w:t>
                  </w:r>
                </w:p>
              </w:tc>
              <w:tc>
                <w:tcPr>
                  <w:tcW w:w="611" w:type="dxa"/>
                  <w:tcBorders>
                    <w:tl2br w:val="nil"/>
                    <w:tr2bl w:val="nil"/>
                  </w:tcBorders>
                  <w:noWrap/>
                  <w:vAlign w:val="center"/>
                </w:tcPr>
                <w:p w14:paraId="601651C8">
                  <w:pPr>
                    <w:jc w:val="center"/>
                    <w:rPr>
                      <w:rFonts w:hint="eastAsia"/>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restart"/>
                  <w:tcBorders>
                    <w:tl2br w:val="nil"/>
                    <w:tr2bl w:val="nil"/>
                  </w:tcBorders>
                  <w:shd w:val="clear" w:color="auto" w:fill="auto"/>
                  <w:noWrap/>
                  <w:vAlign w:val="center"/>
                </w:tcPr>
                <w:p w14:paraId="52FB6156">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颗粒剂生产线</w:t>
                  </w:r>
                </w:p>
              </w:tc>
              <w:tc>
                <w:tcPr>
                  <w:tcW w:w="1137" w:type="dxa"/>
                  <w:tcBorders>
                    <w:tl2br w:val="nil"/>
                    <w:tr2bl w:val="nil"/>
                  </w:tcBorders>
                  <w:shd w:val="clear" w:color="auto" w:fill="auto"/>
                  <w:noWrap/>
                  <w:vAlign w:val="center"/>
                </w:tcPr>
                <w:p w14:paraId="353A317C">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摇摆式颗粒机</w:t>
                  </w:r>
                </w:p>
              </w:tc>
              <w:tc>
                <w:tcPr>
                  <w:tcW w:w="725" w:type="dxa"/>
                  <w:tcBorders>
                    <w:tl2br w:val="nil"/>
                    <w:tr2bl w:val="nil"/>
                  </w:tcBorders>
                  <w:shd w:val="clear" w:color="auto" w:fill="auto"/>
                  <w:noWrap/>
                  <w:vAlign w:val="center"/>
                </w:tcPr>
                <w:p w14:paraId="6D504D02">
                  <w:pPr>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GHL-400</w:t>
                  </w:r>
                </w:p>
              </w:tc>
              <w:tc>
                <w:tcPr>
                  <w:tcW w:w="969" w:type="dxa"/>
                  <w:tcBorders>
                    <w:tl2br w:val="nil"/>
                    <w:tr2bl w:val="nil"/>
                  </w:tcBorders>
                  <w:shd w:val="clear" w:color="auto" w:fill="auto"/>
                  <w:noWrap/>
                  <w:vAlign w:val="center"/>
                </w:tcPr>
                <w:p w14:paraId="40F9AEAC">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1033" w:type="dxa"/>
                  <w:vMerge w:val="restart"/>
                  <w:tcBorders>
                    <w:tl2br w:val="nil"/>
                    <w:tr2bl w:val="nil"/>
                  </w:tcBorders>
                  <w:noWrap/>
                  <w:vAlign w:val="center"/>
                </w:tcPr>
                <w:p w14:paraId="49CE83A8">
                  <w:pPr>
                    <w:widowControl/>
                    <w:spacing w:line="240" w:lineRule="atLeast"/>
                    <w:jc w:val="center"/>
                    <w:rPr>
                      <w:rFonts w:hint="default"/>
                      <w:color w:val="auto"/>
                      <w:sz w:val="18"/>
                      <w:szCs w:val="18"/>
                      <w:lang w:val="en-US" w:eastAsia="zh-CN"/>
                    </w:rPr>
                  </w:pPr>
                  <w:r>
                    <w:rPr>
                      <w:rFonts w:hint="eastAsia" w:ascii="Times New Roman" w:hAnsi="Times New Roman" w:eastAsia="宋体" w:cs="Times New Roman"/>
                      <w:color w:val="auto"/>
                      <w:sz w:val="18"/>
                      <w:szCs w:val="18"/>
                      <w:lang w:val="en-US" w:eastAsia="zh-CN"/>
                    </w:rPr>
                    <w:t>不一致，颗粒剂生产线</w:t>
                  </w:r>
                  <w:r>
                    <w:rPr>
                      <w:rFonts w:hint="eastAsia"/>
                      <w:color w:val="auto"/>
                      <w:sz w:val="18"/>
                      <w:szCs w:val="18"/>
                      <w:lang w:val="en-US" w:eastAsia="zh-CN"/>
                    </w:rPr>
                    <w:t>未配置，无相关设备</w:t>
                  </w:r>
                </w:p>
              </w:tc>
            </w:tr>
            <w:tr w14:paraId="621F38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567E2E80">
                  <w:pPr>
                    <w:contextualSpacing/>
                    <w:jc w:val="center"/>
                    <w:rPr>
                      <w:rFonts w:hint="default"/>
                      <w:sz w:val="18"/>
                      <w:szCs w:val="18"/>
                      <w:lang w:val="en-US" w:eastAsia="zh-CN"/>
                    </w:rPr>
                  </w:pPr>
                  <w:r>
                    <w:rPr>
                      <w:rFonts w:hint="eastAsia"/>
                      <w:sz w:val="18"/>
                      <w:szCs w:val="18"/>
                      <w:lang w:val="en-US" w:eastAsia="zh-CN"/>
                    </w:rPr>
                    <w:t>2</w:t>
                  </w:r>
                </w:p>
              </w:tc>
              <w:tc>
                <w:tcPr>
                  <w:tcW w:w="725" w:type="dxa"/>
                  <w:vMerge w:val="continue"/>
                  <w:tcBorders>
                    <w:tl2br w:val="nil"/>
                    <w:tr2bl w:val="nil"/>
                  </w:tcBorders>
                  <w:vAlign w:val="center"/>
                </w:tcPr>
                <w:p w14:paraId="7628E991">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1542EB77">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颗粒包装机</w:t>
                  </w:r>
                </w:p>
              </w:tc>
              <w:tc>
                <w:tcPr>
                  <w:tcW w:w="875" w:type="dxa"/>
                  <w:tcBorders>
                    <w:tl2br w:val="nil"/>
                    <w:tr2bl w:val="nil"/>
                  </w:tcBorders>
                  <w:vAlign w:val="center"/>
                </w:tcPr>
                <w:p w14:paraId="53F94C03">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HT-K219F-P</w:t>
                  </w:r>
                </w:p>
              </w:tc>
              <w:tc>
                <w:tcPr>
                  <w:tcW w:w="611" w:type="dxa"/>
                  <w:tcBorders>
                    <w:tl2br w:val="nil"/>
                    <w:tr2bl w:val="nil"/>
                  </w:tcBorders>
                  <w:noWrap/>
                  <w:vAlign w:val="center"/>
                </w:tcPr>
                <w:p w14:paraId="48187D37">
                  <w:pPr>
                    <w:jc w:val="center"/>
                    <w:rPr>
                      <w:rFonts w:hint="eastAsia" w:ascii="Times New Roman" w:hAnsi="Times New Roman" w:eastAsia="宋体"/>
                      <w:color w:val="auto"/>
                      <w:sz w:val="18"/>
                      <w:szCs w:val="18"/>
                      <w:lang w:val="en-US" w:eastAsia="zh-CN"/>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1E881E41">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0482A0DE">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颗粒包装机</w:t>
                  </w:r>
                </w:p>
              </w:tc>
              <w:tc>
                <w:tcPr>
                  <w:tcW w:w="725" w:type="dxa"/>
                  <w:tcBorders>
                    <w:tl2br w:val="nil"/>
                    <w:tr2bl w:val="nil"/>
                  </w:tcBorders>
                  <w:shd w:val="clear" w:color="auto" w:fill="auto"/>
                  <w:noWrap/>
                  <w:vAlign w:val="center"/>
                </w:tcPr>
                <w:p w14:paraId="072A42EC">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HT-K219F-P</w:t>
                  </w:r>
                </w:p>
              </w:tc>
              <w:tc>
                <w:tcPr>
                  <w:tcW w:w="969" w:type="dxa"/>
                  <w:tcBorders>
                    <w:tl2br w:val="nil"/>
                    <w:tr2bl w:val="nil"/>
                  </w:tcBorders>
                  <w:shd w:val="clear" w:color="auto" w:fill="auto"/>
                  <w:noWrap/>
                  <w:vAlign w:val="center"/>
                </w:tcPr>
                <w:p w14:paraId="45452EE5">
                  <w:pPr>
                    <w:jc w:val="center"/>
                    <w:rPr>
                      <w:rFonts w:hint="default" w:ascii="Times New Roman" w:hAnsi="Times New Roman" w:eastAsia="宋体" w:cs="Times New Roman"/>
                      <w:color w:val="auto"/>
                      <w:sz w:val="18"/>
                      <w:szCs w:val="18"/>
                      <w:lang w:val="en-US" w:eastAsia="zh-CN" w:bidi="ar-SA"/>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12B1FA16">
                  <w:pPr>
                    <w:widowControl/>
                    <w:spacing w:line="240" w:lineRule="atLeast"/>
                    <w:jc w:val="center"/>
                    <w:rPr>
                      <w:rFonts w:hint="default"/>
                      <w:color w:val="auto"/>
                      <w:sz w:val="18"/>
                      <w:szCs w:val="18"/>
                      <w:lang w:val="en-US" w:eastAsia="zh-CN"/>
                    </w:rPr>
                  </w:pPr>
                </w:p>
              </w:tc>
            </w:tr>
            <w:tr w14:paraId="52994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02110E9C">
                  <w:pPr>
                    <w:contextualSpacing/>
                    <w:jc w:val="center"/>
                    <w:rPr>
                      <w:rFonts w:hint="default"/>
                      <w:sz w:val="18"/>
                      <w:szCs w:val="18"/>
                      <w:lang w:val="en-US" w:eastAsia="zh-CN"/>
                    </w:rPr>
                  </w:pPr>
                  <w:r>
                    <w:rPr>
                      <w:rFonts w:hint="eastAsia"/>
                      <w:sz w:val="18"/>
                      <w:szCs w:val="18"/>
                      <w:lang w:val="en-US" w:eastAsia="zh-CN"/>
                    </w:rPr>
                    <w:t>1</w:t>
                  </w:r>
                </w:p>
              </w:tc>
              <w:tc>
                <w:tcPr>
                  <w:tcW w:w="725" w:type="dxa"/>
                  <w:vMerge w:val="restart"/>
                  <w:tcBorders>
                    <w:tl2br w:val="nil"/>
                    <w:tr2bl w:val="nil"/>
                  </w:tcBorders>
                  <w:vAlign w:val="center"/>
                </w:tcPr>
                <w:p w14:paraId="1CEAE666">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食品饮料生产线</w:t>
                  </w:r>
                </w:p>
              </w:tc>
              <w:tc>
                <w:tcPr>
                  <w:tcW w:w="1187" w:type="dxa"/>
                  <w:tcBorders>
                    <w:tl2br w:val="nil"/>
                    <w:tr2bl w:val="nil"/>
                  </w:tcBorders>
                  <w:vAlign w:val="center"/>
                </w:tcPr>
                <w:p w14:paraId="3B22745E">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全自动洗瓶机</w:t>
                  </w:r>
                </w:p>
              </w:tc>
              <w:tc>
                <w:tcPr>
                  <w:tcW w:w="875" w:type="dxa"/>
                  <w:tcBorders>
                    <w:tl2br w:val="nil"/>
                    <w:tr2bl w:val="nil"/>
                  </w:tcBorders>
                  <w:vAlign w:val="center"/>
                </w:tcPr>
                <w:p w14:paraId="09F62335">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SRI-300</w:t>
                  </w:r>
                </w:p>
              </w:tc>
              <w:tc>
                <w:tcPr>
                  <w:tcW w:w="611" w:type="dxa"/>
                  <w:tcBorders>
                    <w:tl2br w:val="nil"/>
                    <w:tr2bl w:val="nil"/>
                  </w:tcBorders>
                  <w:noWrap/>
                  <w:vAlign w:val="center"/>
                </w:tcPr>
                <w:p w14:paraId="5DEE987A">
                  <w:pPr>
                    <w:contextualSpacing/>
                    <w:jc w:val="center"/>
                    <w:rPr>
                      <w:rFonts w:hint="default" w:ascii="Times New Roman" w:hAnsi="Times New Roman" w:eastAsia="宋体"/>
                      <w:color w:val="auto"/>
                      <w:sz w:val="18"/>
                      <w:szCs w:val="18"/>
                      <w:lang w:val="en-US" w:eastAsia="zh-CN"/>
                    </w:rPr>
                  </w:pPr>
                  <w:r>
                    <w:rPr>
                      <w:rFonts w:hint="eastAsia"/>
                      <w:color w:val="auto"/>
                      <w:sz w:val="18"/>
                      <w:szCs w:val="18"/>
                      <w:lang w:val="en-US" w:eastAsia="zh-CN"/>
                    </w:rPr>
                    <w:t>2套</w:t>
                  </w:r>
                </w:p>
              </w:tc>
              <w:tc>
                <w:tcPr>
                  <w:tcW w:w="665" w:type="dxa"/>
                  <w:vMerge w:val="restart"/>
                  <w:tcBorders>
                    <w:tl2br w:val="nil"/>
                    <w:tr2bl w:val="nil"/>
                  </w:tcBorders>
                  <w:shd w:val="clear" w:color="auto" w:fill="auto"/>
                  <w:noWrap/>
                  <w:vAlign w:val="center"/>
                </w:tcPr>
                <w:p w14:paraId="2C78002A">
                  <w:pPr>
                    <w:spacing w:line="240" w:lineRule="auto"/>
                    <w:jc w:val="center"/>
                    <w:rPr>
                      <w:rFonts w:hint="eastAsia" w:ascii="Times New Roman" w:hAnsi="Times New Roman" w:eastAsia="宋体" w:cs="Times New Roman"/>
                      <w:color w:val="auto"/>
                      <w:sz w:val="18"/>
                      <w:szCs w:val="18"/>
                      <w:lang w:val="en-US" w:eastAsia="zh-CN"/>
                    </w:rPr>
                  </w:pPr>
                </w:p>
                <w:p w14:paraId="5D6B277A">
                  <w:pPr>
                    <w:spacing w:line="240" w:lineRule="auto"/>
                    <w:jc w:val="center"/>
                    <w:rPr>
                      <w:rFonts w:hint="eastAsia" w:ascii="Times New Roman" w:hAnsi="Times New Roman" w:eastAsia="宋体" w:cs="Times New Roman"/>
                      <w:color w:val="auto"/>
                      <w:sz w:val="18"/>
                      <w:szCs w:val="18"/>
                      <w:lang w:val="en-US" w:eastAsia="zh-CN"/>
                    </w:rPr>
                  </w:pPr>
                </w:p>
                <w:p w14:paraId="302A6BC1">
                  <w:pPr>
                    <w:spacing w:line="240" w:lineRule="auto"/>
                    <w:jc w:val="center"/>
                    <w:rPr>
                      <w:rFonts w:hint="eastAsia" w:ascii="Times New Roman" w:hAnsi="Times New Roman" w:eastAsia="宋体" w:cs="Times New Roman"/>
                      <w:color w:val="auto"/>
                      <w:sz w:val="18"/>
                      <w:szCs w:val="18"/>
                      <w:lang w:val="en-US" w:eastAsia="zh-CN"/>
                    </w:rPr>
                  </w:pPr>
                </w:p>
                <w:p w14:paraId="0172F271">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食品饮料生产线</w:t>
                  </w:r>
                </w:p>
                <w:p w14:paraId="03961BEA">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2411AA1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全自动洗瓶机</w:t>
                  </w:r>
                </w:p>
              </w:tc>
              <w:tc>
                <w:tcPr>
                  <w:tcW w:w="725" w:type="dxa"/>
                  <w:tcBorders>
                    <w:tl2br w:val="nil"/>
                    <w:tr2bl w:val="nil"/>
                  </w:tcBorders>
                  <w:shd w:val="clear" w:color="auto" w:fill="auto"/>
                  <w:noWrap/>
                  <w:vAlign w:val="center"/>
                </w:tcPr>
                <w:p w14:paraId="62DE1629">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SRI-300</w:t>
                  </w:r>
                </w:p>
              </w:tc>
              <w:tc>
                <w:tcPr>
                  <w:tcW w:w="969" w:type="dxa"/>
                  <w:tcBorders>
                    <w:tl2br w:val="nil"/>
                    <w:tr2bl w:val="nil"/>
                  </w:tcBorders>
                  <w:shd w:val="clear" w:color="auto" w:fill="auto"/>
                  <w:noWrap/>
                  <w:vAlign w:val="center"/>
                </w:tcPr>
                <w:p w14:paraId="2F289728">
                  <w:pPr>
                    <w:contextualSpacing/>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2套</w:t>
                  </w:r>
                </w:p>
              </w:tc>
              <w:tc>
                <w:tcPr>
                  <w:tcW w:w="1033" w:type="dxa"/>
                  <w:vMerge w:val="restart"/>
                  <w:tcBorders>
                    <w:tl2br w:val="nil"/>
                    <w:tr2bl w:val="nil"/>
                  </w:tcBorders>
                  <w:noWrap/>
                  <w:vAlign w:val="center"/>
                </w:tcPr>
                <w:p w14:paraId="04B1EFE5">
                  <w:pPr>
                    <w:widowControl/>
                    <w:spacing w:line="240" w:lineRule="atLeast"/>
                    <w:jc w:val="center"/>
                    <w:rPr>
                      <w:rFonts w:hint="eastAsia"/>
                      <w:color w:val="auto"/>
                      <w:sz w:val="18"/>
                      <w:szCs w:val="18"/>
                      <w:lang w:val="en-US" w:eastAsia="zh-CN"/>
                    </w:rPr>
                  </w:pPr>
                  <w:r>
                    <w:rPr>
                      <w:rFonts w:hint="eastAsia" w:ascii="Times New Roman" w:hAnsi="Times New Roman" w:eastAsia="宋体" w:cs="Times New Roman"/>
                      <w:color w:val="auto"/>
                      <w:sz w:val="18"/>
                      <w:szCs w:val="18"/>
                      <w:lang w:val="en-US" w:eastAsia="zh-CN"/>
                    </w:rPr>
                    <w:t>不一致，食品饮料生产线生产线</w:t>
                  </w:r>
                  <w:r>
                    <w:rPr>
                      <w:rFonts w:hint="eastAsia"/>
                      <w:color w:val="auto"/>
                      <w:sz w:val="18"/>
                      <w:szCs w:val="18"/>
                      <w:lang w:val="en-US" w:eastAsia="zh-CN"/>
                    </w:rPr>
                    <w:t>未配置，无相关设备</w:t>
                  </w:r>
                </w:p>
              </w:tc>
            </w:tr>
            <w:tr w14:paraId="4FC2B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0536782A">
                  <w:pPr>
                    <w:contextualSpacing/>
                    <w:jc w:val="center"/>
                    <w:rPr>
                      <w:rFonts w:hint="default"/>
                      <w:sz w:val="18"/>
                      <w:szCs w:val="18"/>
                      <w:lang w:val="en-US" w:eastAsia="zh-CN"/>
                    </w:rPr>
                  </w:pPr>
                  <w:r>
                    <w:rPr>
                      <w:rFonts w:hint="eastAsia"/>
                      <w:sz w:val="18"/>
                      <w:szCs w:val="18"/>
                      <w:lang w:val="en-US" w:eastAsia="zh-CN"/>
                    </w:rPr>
                    <w:t>2</w:t>
                  </w:r>
                </w:p>
              </w:tc>
              <w:tc>
                <w:tcPr>
                  <w:tcW w:w="725" w:type="dxa"/>
                  <w:vMerge w:val="continue"/>
                  <w:tcBorders>
                    <w:tl2br w:val="nil"/>
                    <w:tr2bl w:val="nil"/>
                  </w:tcBorders>
                  <w:vAlign w:val="center"/>
                </w:tcPr>
                <w:p w14:paraId="536378F9">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58D30DE6">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灭菌干燥机</w:t>
                  </w:r>
                </w:p>
              </w:tc>
              <w:tc>
                <w:tcPr>
                  <w:tcW w:w="875" w:type="dxa"/>
                  <w:tcBorders>
                    <w:tl2br w:val="nil"/>
                    <w:tr2bl w:val="nil"/>
                  </w:tcBorders>
                  <w:vAlign w:val="center"/>
                </w:tcPr>
                <w:p w14:paraId="077DF6F7">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GJK-325</w:t>
                  </w:r>
                </w:p>
              </w:tc>
              <w:tc>
                <w:tcPr>
                  <w:tcW w:w="611" w:type="dxa"/>
                  <w:tcBorders>
                    <w:tl2br w:val="nil"/>
                    <w:tr2bl w:val="nil"/>
                  </w:tcBorders>
                  <w:shd w:val="clear" w:color="auto" w:fill="auto"/>
                  <w:noWrap/>
                  <w:vAlign w:val="center"/>
                </w:tcPr>
                <w:p w14:paraId="7EF4424A">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55AD84DD">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12A9D514">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灭菌干燥机</w:t>
                  </w:r>
                </w:p>
              </w:tc>
              <w:tc>
                <w:tcPr>
                  <w:tcW w:w="725" w:type="dxa"/>
                  <w:tcBorders>
                    <w:tl2br w:val="nil"/>
                    <w:tr2bl w:val="nil"/>
                  </w:tcBorders>
                  <w:shd w:val="clear" w:color="auto" w:fill="auto"/>
                  <w:noWrap/>
                  <w:vAlign w:val="center"/>
                </w:tcPr>
                <w:p w14:paraId="4D83DC2F">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GJK-325</w:t>
                  </w:r>
                </w:p>
              </w:tc>
              <w:tc>
                <w:tcPr>
                  <w:tcW w:w="969" w:type="dxa"/>
                  <w:tcBorders>
                    <w:tl2br w:val="nil"/>
                    <w:tr2bl w:val="nil"/>
                  </w:tcBorders>
                  <w:shd w:val="clear" w:color="auto" w:fill="auto"/>
                  <w:noWrap/>
                  <w:vAlign w:val="center"/>
                </w:tcPr>
                <w:p w14:paraId="62D6E360">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212706C9">
                  <w:pPr>
                    <w:widowControl/>
                    <w:spacing w:line="240" w:lineRule="atLeast"/>
                    <w:jc w:val="center"/>
                    <w:rPr>
                      <w:rFonts w:hint="eastAsia"/>
                      <w:color w:val="auto"/>
                      <w:sz w:val="18"/>
                      <w:szCs w:val="18"/>
                      <w:lang w:val="en-US" w:eastAsia="zh-CN"/>
                    </w:rPr>
                  </w:pPr>
                </w:p>
              </w:tc>
            </w:tr>
            <w:tr w14:paraId="6864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1C66C3E9">
                  <w:pPr>
                    <w:contextualSpacing/>
                    <w:jc w:val="center"/>
                    <w:rPr>
                      <w:rFonts w:hint="default"/>
                      <w:sz w:val="18"/>
                      <w:szCs w:val="18"/>
                      <w:lang w:val="en-US" w:eastAsia="zh-CN"/>
                    </w:rPr>
                  </w:pPr>
                  <w:r>
                    <w:rPr>
                      <w:rFonts w:hint="eastAsia"/>
                      <w:sz w:val="18"/>
                      <w:szCs w:val="18"/>
                      <w:lang w:val="en-US" w:eastAsia="zh-CN"/>
                    </w:rPr>
                    <w:t>3</w:t>
                  </w:r>
                </w:p>
              </w:tc>
              <w:tc>
                <w:tcPr>
                  <w:tcW w:w="725" w:type="dxa"/>
                  <w:vMerge w:val="continue"/>
                  <w:tcBorders>
                    <w:tl2br w:val="nil"/>
                    <w:tr2bl w:val="nil"/>
                  </w:tcBorders>
                  <w:vAlign w:val="center"/>
                </w:tcPr>
                <w:p w14:paraId="408813E2">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2C46292A">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蒸煮罐</w:t>
                  </w:r>
                </w:p>
              </w:tc>
              <w:tc>
                <w:tcPr>
                  <w:tcW w:w="875" w:type="dxa"/>
                  <w:tcBorders>
                    <w:tl2br w:val="nil"/>
                    <w:tr2bl w:val="nil"/>
                  </w:tcBorders>
                  <w:vAlign w:val="center"/>
                </w:tcPr>
                <w:p w14:paraId="6555CC40">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GHK-500</w:t>
                  </w:r>
                </w:p>
              </w:tc>
              <w:tc>
                <w:tcPr>
                  <w:tcW w:w="611" w:type="dxa"/>
                  <w:tcBorders>
                    <w:tl2br w:val="nil"/>
                    <w:tr2bl w:val="nil"/>
                  </w:tcBorders>
                  <w:shd w:val="clear" w:color="auto" w:fill="auto"/>
                  <w:noWrap/>
                  <w:vAlign w:val="center"/>
                </w:tcPr>
                <w:p w14:paraId="730B5F59">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1DEAF28B">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025C0563">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蒸煮罐</w:t>
                  </w:r>
                </w:p>
              </w:tc>
              <w:tc>
                <w:tcPr>
                  <w:tcW w:w="725" w:type="dxa"/>
                  <w:tcBorders>
                    <w:tl2br w:val="nil"/>
                    <w:tr2bl w:val="nil"/>
                  </w:tcBorders>
                  <w:shd w:val="clear" w:color="auto" w:fill="auto"/>
                  <w:noWrap/>
                  <w:vAlign w:val="center"/>
                </w:tcPr>
                <w:p w14:paraId="0BB3D519">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GHK-500</w:t>
                  </w:r>
                </w:p>
              </w:tc>
              <w:tc>
                <w:tcPr>
                  <w:tcW w:w="969" w:type="dxa"/>
                  <w:tcBorders>
                    <w:tl2br w:val="nil"/>
                    <w:tr2bl w:val="nil"/>
                  </w:tcBorders>
                  <w:shd w:val="clear" w:color="auto" w:fill="auto"/>
                  <w:noWrap/>
                  <w:vAlign w:val="center"/>
                </w:tcPr>
                <w:p w14:paraId="30D3F59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49D2CF78">
                  <w:pPr>
                    <w:widowControl/>
                    <w:spacing w:line="240" w:lineRule="atLeast"/>
                    <w:jc w:val="center"/>
                    <w:rPr>
                      <w:rFonts w:hint="eastAsia"/>
                      <w:color w:val="auto"/>
                      <w:sz w:val="18"/>
                      <w:szCs w:val="18"/>
                      <w:lang w:val="en-US" w:eastAsia="zh-CN"/>
                    </w:rPr>
                  </w:pPr>
                </w:p>
              </w:tc>
            </w:tr>
            <w:tr w14:paraId="37250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49FDF128">
                  <w:pPr>
                    <w:contextualSpacing/>
                    <w:jc w:val="center"/>
                    <w:rPr>
                      <w:rFonts w:hint="default"/>
                      <w:sz w:val="18"/>
                      <w:szCs w:val="18"/>
                      <w:lang w:val="en-US" w:eastAsia="zh-CN"/>
                    </w:rPr>
                  </w:pPr>
                  <w:r>
                    <w:rPr>
                      <w:rFonts w:hint="eastAsia"/>
                      <w:sz w:val="18"/>
                      <w:szCs w:val="18"/>
                      <w:lang w:val="en-US" w:eastAsia="zh-CN"/>
                    </w:rPr>
                    <w:t>4</w:t>
                  </w:r>
                </w:p>
              </w:tc>
              <w:tc>
                <w:tcPr>
                  <w:tcW w:w="725" w:type="dxa"/>
                  <w:vMerge w:val="continue"/>
                  <w:tcBorders>
                    <w:tl2br w:val="nil"/>
                    <w:tr2bl w:val="nil"/>
                  </w:tcBorders>
                  <w:vAlign w:val="center"/>
                </w:tcPr>
                <w:p w14:paraId="0A6AA77F">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16360DD8">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过滤器</w:t>
                  </w:r>
                </w:p>
              </w:tc>
              <w:tc>
                <w:tcPr>
                  <w:tcW w:w="875" w:type="dxa"/>
                  <w:tcBorders>
                    <w:tl2br w:val="nil"/>
                    <w:tr2bl w:val="nil"/>
                  </w:tcBorders>
                  <w:vAlign w:val="center"/>
                </w:tcPr>
                <w:p w14:paraId="7124C6E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BGP-324</w:t>
                  </w:r>
                </w:p>
              </w:tc>
              <w:tc>
                <w:tcPr>
                  <w:tcW w:w="611" w:type="dxa"/>
                  <w:tcBorders>
                    <w:tl2br w:val="nil"/>
                    <w:tr2bl w:val="nil"/>
                  </w:tcBorders>
                  <w:shd w:val="clear" w:color="auto" w:fill="auto"/>
                  <w:noWrap/>
                  <w:vAlign w:val="center"/>
                </w:tcPr>
                <w:p w14:paraId="27E48861">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151FC22F">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7D0B9A40">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过滤器</w:t>
                  </w:r>
                </w:p>
              </w:tc>
              <w:tc>
                <w:tcPr>
                  <w:tcW w:w="725" w:type="dxa"/>
                  <w:tcBorders>
                    <w:tl2br w:val="nil"/>
                    <w:tr2bl w:val="nil"/>
                  </w:tcBorders>
                  <w:shd w:val="clear" w:color="auto" w:fill="auto"/>
                  <w:noWrap/>
                  <w:vAlign w:val="center"/>
                </w:tcPr>
                <w:p w14:paraId="2BBCB0B8">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BGP-324</w:t>
                  </w:r>
                </w:p>
              </w:tc>
              <w:tc>
                <w:tcPr>
                  <w:tcW w:w="969" w:type="dxa"/>
                  <w:tcBorders>
                    <w:tl2br w:val="nil"/>
                    <w:tr2bl w:val="nil"/>
                  </w:tcBorders>
                  <w:shd w:val="clear" w:color="auto" w:fill="auto"/>
                  <w:noWrap/>
                  <w:vAlign w:val="center"/>
                </w:tcPr>
                <w:p w14:paraId="7187FCC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03800630">
                  <w:pPr>
                    <w:widowControl/>
                    <w:spacing w:line="240" w:lineRule="atLeast"/>
                    <w:jc w:val="center"/>
                    <w:rPr>
                      <w:rFonts w:hint="eastAsia"/>
                      <w:color w:val="auto"/>
                      <w:sz w:val="18"/>
                      <w:szCs w:val="18"/>
                      <w:lang w:val="en-US" w:eastAsia="zh-CN"/>
                    </w:rPr>
                  </w:pPr>
                </w:p>
              </w:tc>
            </w:tr>
            <w:tr w14:paraId="38338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3D97709C">
                  <w:pPr>
                    <w:contextualSpacing/>
                    <w:jc w:val="center"/>
                    <w:rPr>
                      <w:rFonts w:hint="default"/>
                      <w:sz w:val="18"/>
                      <w:szCs w:val="18"/>
                      <w:lang w:val="en-US" w:eastAsia="zh-CN"/>
                    </w:rPr>
                  </w:pPr>
                  <w:r>
                    <w:rPr>
                      <w:rFonts w:hint="eastAsia"/>
                      <w:sz w:val="18"/>
                      <w:szCs w:val="18"/>
                      <w:lang w:val="en-US" w:eastAsia="zh-CN"/>
                    </w:rPr>
                    <w:t>5</w:t>
                  </w:r>
                </w:p>
              </w:tc>
              <w:tc>
                <w:tcPr>
                  <w:tcW w:w="725" w:type="dxa"/>
                  <w:vMerge w:val="continue"/>
                  <w:tcBorders>
                    <w:tl2br w:val="nil"/>
                    <w:tr2bl w:val="nil"/>
                  </w:tcBorders>
                  <w:vAlign w:val="center"/>
                </w:tcPr>
                <w:p w14:paraId="5FEC58DA">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161EC535">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缓冲罐</w:t>
                  </w:r>
                </w:p>
              </w:tc>
              <w:tc>
                <w:tcPr>
                  <w:tcW w:w="875" w:type="dxa"/>
                  <w:tcBorders>
                    <w:tl2br w:val="nil"/>
                    <w:tr2bl w:val="nil"/>
                  </w:tcBorders>
                  <w:vAlign w:val="center"/>
                </w:tcPr>
                <w:p w14:paraId="1A1DC893">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GHK-600</w:t>
                  </w:r>
                </w:p>
              </w:tc>
              <w:tc>
                <w:tcPr>
                  <w:tcW w:w="611" w:type="dxa"/>
                  <w:tcBorders>
                    <w:tl2br w:val="nil"/>
                    <w:tr2bl w:val="nil"/>
                  </w:tcBorders>
                  <w:shd w:val="clear" w:color="auto" w:fill="auto"/>
                  <w:noWrap/>
                  <w:vAlign w:val="center"/>
                </w:tcPr>
                <w:p w14:paraId="3F73FD16">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3E392B8E">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1CAE24A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缓冲罐</w:t>
                  </w:r>
                </w:p>
              </w:tc>
              <w:tc>
                <w:tcPr>
                  <w:tcW w:w="725" w:type="dxa"/>
                  <w:tcBorders>
                    <w:tl2br w:val="nil"/>
                    <w:tr2bl w:val="nil"/>
                  </w:tcBorders>
                  <w:shd w:val="clear" w:color="auto" w:fill="auto"/>
                  <w:noWrap/>
                  <w:vAlign w:val="center"/>
                </w:tcPr>
                <w:p w14:paraId="075AC6F3">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GHK-600</w:t>
                  </w:r>
                </w:p>
              </w:tc>
              <w:tc>
                <w:tcPr>
                  <w:tcW w:w="969" w:type="dxa"/>
                  <w:tcBorders>
                    <w:tl2br w:val="nil"/>
                    <w:tr2bl w:val="nil"/>
                  </w:tcBorders>
                  <w:shd w:val="clear" w:color="auto" w:fill="auto"/>
                  <w:noWrap/>
                  <w:vAlign w:val="center"/>
                </w:tcPr>
                <w:p w14:paraId="7F3EF71F">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60507446">
                  <w:pPr>
                    <w:widowControl/>
                    <w:spacing w:line="240" w:lineRule="atLeast"/>
                    <w:jc w:val="center"/>
                    <w:rPr>
                      <w:rFonts w:hint="eastAsia"/>
                      <w:color w:val="auto"/>
                      <w:sz w:val="18"/>
                      <w:szCs w:val="18"/>
                      <w:lang w:val="en-US" w:eastAsia="zh-CN"/>
                    </w:rPr>
                  </w:pPr>
                </w:p>
              </w:tc>
            </w:tr>
            <w:tr w14:paraId="387CB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5B826AEE">
                  <w:pPr>
                    <w:contextualSpacing/>
                    <w:jc w:val="center"/>
                    <w:rPr>
                      <w:rFonts w:hint="default"/>
                      <w:sz w:val="18"/>
                      <w:szCs w:val="18"/>
                      <w:lang w:val="en-US" w:eastAsia="zh-CN"/>
                    </w:rPr>
                  </w:pPr>
                  <w:r>
                    <w:rPr>
                      <w:rFonts w:hint="eastAsia"/>
                      <w:sz w:val="18"/>
                      <w:szCs w:val="18"/>
                      <w:lang w:val="en-US" w:eastAsia="zh-CN"/>
                    </w:rPr>
                    <w:t>6</w:t>
                  </w:r>
                </w:p>
              </w:tc>
              <w:tc>
                <w:tcPr>
                  <w:tcW w:w="725" w:type="dxa"/>
                  <w:vMerge w:val="continue"/>
                  <w:tcBorders>
                    <w:tl2br w:val="nil"/>
                    <w:tr2bl w:val="nil"/>
                  </w:tcBorders>
                  <w:vAlign w:val="center"/>
                </w:tcPr>
                <w:p w14:paraId="4AA508FF">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7319B3E6">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配料罐</w:t>
                  </w:r>
                </w:p>
              </w:tc>
              <w:tc>
                <w:tcPr>
                  <w:tcW w:w="875" w:type="dxa"/>
                  <w:tcBorders>
                    <w:tl2br w:val="nil"/>
                    <w:tr2bl w:val="nil"/>
                  </w:tcBorders>
                  <w:vAlign w:val="center"/>
                </w:tcPr>
                <w:p w14:paraId="532C8A93">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GHL-500</w:t>
                  </w:r>
                </w:p>
              </w:tc>
              <w:tc>
                <w:tcPr>
                  <w:tcW w:w="611" w:type="dxa"/>
                  <w:tcBorders>
                    <w:tl2br w:val="nil"/>
                    <w:tr2bl w:val="nil"/>
                  </w:tcBorders>
                  <w:shd w:val="clear" w:color="auto" w:fill="auto"/>
                  <w:noWrap/>
                  <w:vAlign w:val="center"/>
                </w:tcPr>
                <w:p w14:paraId="05973DB8">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4267B823">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638A5C8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配料罐</w:t>
                  </w:r>
                </w:p>
              </w:tc>
              <w:tc>
                <w:tcPr>
                  <w:tcW w:w="725" w:type="dxa"/>
                  <w:tcBorders>
                    <w:tl2br w:val="nil"/>
                    <w:tr2bl w:val="nil"/>
                  </w:tcBorders>
                  <w:shd w:val="clear" w:color="auto" w:fill="auto"/>
                  <w:noWrap/>
                  <w:vAlign w:val="center"/>
                </w:tcPr>
                <w:p w14:paraId="329699C2">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GHL-500</w:t>
                  </w:r>
                </w:p>
              </w:tc>
              <w:tc>
                <w:tcPr>
                  <w:tcW w:w="969" w:type="dxa"/>
                  <w:tcBorders>
                    <w:tl2br w:val="nil"/>
                    <w:tr2bl w:val="nil"/>
                  </w:tcBorders>
                  <w:shd w:val="clear" w:color="auto" w:fill="auto"/>
                  <w:noWrap/>
                  <w:vAlign w:val="center"/>
                </w:tcPr>
                <w:p w14:paraId="4FA5F38D">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3132385F">
                  <w:pPr>
                    <w:widowControl/>
                    <w:spacing w:line="240" w:lineRule="atLeast"/>
                    <w:jc w:val="center"/>
                    <w:rPr>
                      <w:rFonts w:hint="eastAsia"/>
                      <w:color w:val="auto"/>
                      <w:sz w:val="18"/>
                      <w:szCs w:val="18"/>
                      <w:lang w:val="en-US" w:eastAsia="zh-CN"/>
                    </w:rPr>
                  </w:pPr>
                </w:p>
              </w:tc>
            </w:tr>
            <w:tr w14:paraId="5AD03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10CA42C5">
                  <w:pPr>
                    <w:contextualSpacing/>
                    <w:jc w:val="center"/>
                    <w:rPr>
                      <w:rFonts w:hint="default"/>
                      <w:sz w:val="18"/>
                      <w:szCs w:val="18"/>
                      <w:lang w:val="en-US" w:eastAsia="zh-CN"/>
                    </w:rPr>
                  </w:pPr>
                  <w:r>
                    <w:rPr>
                      <w:rFonts w:hint="eastAsia"/>
                      <w:sz w:val="18"/>
                      <w:szCs w:val="18"/>
                      <w:lang w:val="en-US" w:eastAsia="zh-CN"/>
                    </w:rPr>
                    <w:t>7</w:t>
                  </w:r>
                </w:p>
              </w:tc>
              <w:tc>
                <w:tcPr>
                  <w:tcW w:w="725" w:type="dxa"/>
                  <w:vMerge w:val="continue"/>
                  <w:tcBorders>
                    <w:tl2br w:val="nil"/>
                    <w:tr2bl w:val="nil"/>
                  </w:tcBorders>
                  <w:vAlign w:val="center"/>
                </w:tcPr>
                <w:p w14:paraId="4D19E213">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3873CB95">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灌封机</w:t>
                  </w:r>
                </w:p>
              </w:tc>
              <w:tc>
                <w:tcPr>
                  <w:tcW w:w="875" w:type="dxa"/>
                  <w:tcBorders>
                    <w:tl2br w:val="nil"/>
                    <w:tr2bl w:val="nil"/>
                  </w:tcBorders>
                  <w:vAlign w:val="center"/>
                </w:tcPr>
                <w:p w14:paraId="2BC8687C">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SYR-420</w:t>
                  </w:r>
                </w:p>
              </w:tc>
              <w:tc>
                <w:tcPr>
                  <w:tcW w:w="611" w:type="dxa"/>
                  <w:tcBorders>
                    <w:tl2br w:val="nil"/>
                    <w:tr2bl w:val="nil"/>
                  </w:tcBorders>
                  <w:shd w:val="clear" w:color="auto" w:fill="auto"/>
                  <w:noWrap/>
                  <w:vAlign w:val="center"/>
                </w:tcPr>
                <w:p w14:paraId="619F5282">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1C3F3769">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2B039C7C">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灌封机</w:t>
                  </w:r>
                </w:p>
              </w:tc>
              <w:tc>
                <w:tcPr>
                  <w:tcW w:w="725" w:type="dxa"/>
                  <w:tcBorders>
                    <w:tl2br w:val="nil"/>
                    <w:tr2bl w:val="nil"/>
                  </w:tcBorders>
                  <w:shd w:val="clear" w:color="auto" w:fill="auto"/>
                  <w:noWrap/>
                  <w:vAlign w:val="center"/>
                </w:tcPr>
                <w:p w14:paraId="6A842393">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SYR-420</w:t>
                  </w:r>
                </w:p>
              </w:tc>
              <w:tc>
                <w:tcPr>
                  <w:tcW w:w="969" w:type="dxa"/>
                  <w:tcBorders>
                    <w:tl2br w:val="nil"/>
                    <w:tr2bl w:val="nil"/>
                  </w:tcBorders>
                  <w:shd w:val="clear" w:color="auto" w:fill="auto"/>
                  <w:noWrap/>
                  <w:vAlign w:val="center"/>
                </w:tcPr>
                <w:p w14:paraId="689DAB4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2B3A95DA">
                  <w:pPr>
                    <w:widowControl/>
                    <w:spacing w:line="240" w:lineRule="atLeast"/>
                    <w:jc w:val="center"/>
                    <w:rPr>
                      <w:rFonts w:hint="eastAsia"/>
                      <w:color w:val="auto"/>
                      <w:sz w:val="18"/>
                      <w:szCs w:val="18"/>
                      <w:lang w:val="en-US" w:eastAsia="zh-CN"/>
                    </w:rPr>
                  </w:pPr>
                </w:p>
              </w:tc>
            </w:tr>
            <w:tr w14:paraId="613CF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67F0D41A">
                  <w:pPr>
                    <w:contextualSpacing/>
                    <w:jc w:val="center"/>
                    <w:rPr>
                      <w:rFonts w:hint="default"/>
                      <w:sz w:val="18"/>
                      <w:szCs w:val="18"/>
                      <w:lang w:val="en-US" w:eastAsia="zh-CN"/>
                    </w:rPr>
                  </w:pPr>
                  <w:r>
                    <w:rPr>
                      <w:rFonts w:hint="eastAsia"/>
                      <w:sz w:val="18"/>
                      <w:szCs w:val="18"/>
                      <w:lang w:val="en-US" w:eastAsia="zh-CN"/>
                    </w:rPr>
                    <w:t>8</w:t>
                  </w:r>
                </w:p>
              </w:tc>
              <w:tc>
                <w:tcPr>
                  <w:tcW w:w="725" w:type="dxa"/>
                  <w:vMerge w:val="continue"/>
                  <w:tcBorders>
                    <w:tl2br w:val="nil"/>
                    <w:tr2bl w:val="nil"/>
                  </w:tcBorders>
                  <w:vAlign w:val="center"/>
                </w:tcPr>
                <w:p w14:paraId="38566409">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1581A90C">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灯检机</w:t>
                  </w:r>
                </w:p>
              </w:tc>
              <w:tc>
                <w:tcPr>
                  <w:tcW w:w="875" w:type="dxa"/>
                  <w:tcBorders>
                    <w:tl2br w:val="nil"/>
                    <w:tr2bl w:val="nil"/>
                  </w:tcBorders>
                  <w:vAlign w:val="center"/>
                </w:tcPr>
                <w:p w14:paraId="35DDE3C5">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MGH-12</w:t>
                  </w:r>
                </w:p>
              </w:tc>
              <w:tc>
                <w:tcPr>
                  <w:tcW w:w="611" w:type="dxa"/>
                  <w:tcBorders>
                    <w:tl2br w:val="nil"/>
                    <w:tr2bl w:val="nil"/>
                  </w:tcBorders>
                  <w:shd w:val="clear" w:color="auto" w:fill="auto"/>
                  <w:noWrap/>
                  <w:vAlign w:val="center"/>
                </w:tcPr>
                <w:p w14:paraId="46AD949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22253C83">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610066B7">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灯检机</w:t>
                  </w:r>
                </w:p>
              </w:tc>
              <w:tc>
                <w:tcPr>
                  <w:tcW w:w="725" w:type="dxa"/>
                  <w:tcBorders>
                    <w:tl2br w:val="nil"/>
                    <w:tr2bl w:val="nil"/>
                  </w:tcBorders>
                  <w:shd w:val="clear" w:color="auto" w:fill="auto"/>
                  <w:noWrap/>
                  <w:vAlign w:val="center"/>
                </w:tcPr>
                <w:p w14:paraId="699C49B8">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MGH-12</w:t>
                  </w:r>
                </w:p>
              </w:tc>
              <w:tc>
                <w:tcPr>
                  <w:tcW w:w="969" w:type="dxa"/>
                  <w:tcBorders>
                    <w:tl2br w:val="nil"/>
                    <w:tr2bl w:val="nil"/>
                  </w:tcBorders>
                  <w:shd w:val="clear" w:color="auto" w:fill="auto"/>
                  <w:noWrap/>
                  <w:vAlign w:val="center"/>
                </w:tcPr>
                <w:p w14:paraId="6FA4FF0E">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2A9E4D9F">
                  <w:pPr>
                    <w:widowControl/>
                    <w:spacing w:line="240" w:lineRule="atLeast"/>
                    <w:jc w:val="center"/>
                    <w:rPr>
                      <w:rFonts w:hint="eastAsia"/>
                      <w:color w:val="auto"/>
                      <w:sz w:val="18"/>
                      <w:szCs w:val="18"/>
                      <w:lang w:val="en-US" w:eastAsia="zh-CN"/>
                    </w:rPr>
                  </w:pPr>
                </w:p>
              </w:tc>
            </w:tr>
            <w:tr w14:paraId="1EBDA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4B104D46">
                  <w:pPr>
                    <w:contextualSpacing/>
                    <w:jc w:val="center"/>
                    <w:rPr>
                      <w:rFonts w:hint="default"/>
                      <w:sz w:val="18"/>
                      <w:szCs w:val="18"/>
                      <w:lang w:val="en-US" w:eastAsia="zh-CN"/>
                    </w:rPr>
                  </w:pPr>
                  <w:r>
                    <w:rPr>
                      <w:rFonts w:hint="eastAsia"/>
                      <w:sz w:val="18"/>
                      <w:szCs w:val="18"/>
                      <w:lang w:val="en-US" w:eastAsia="zh-CN"/>
                    </w:rPr>
                    <w:t>9</w:t>
                  </w:r>
                </w:p>
              </w:tc>
              <w:tc>
                <w:tcPr>
                  <w:tcW w:w="725" w:type="dxa"/>
                  <w:vMerge w:val="continue"/>
                  <w:tcBorders>
                    <w:tl2br w:val="nil"/>
                    <w:tr2bl w:val="nil"/>
                  </w:tcBorders>
                  <w:vAlign w:val="center"/>
                </w:tcPr>
                <w:p w14:paraId="38818055">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779486B5">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贴标机</w:t>
                  </w:r>
                </w:p>
              </w:tc>
              <w:tc>
                <w:tcPr>
                  <w:tcW w:w="875" w:type="dxa"/>
                  <w:tcBorders>
                    <w:tl2br w:val="nil"/>
                    <w:tr2bl w:val="nil"/>
                  </w:tcBorders>
                  <w:vAlign w:val="center"/>
                </w:tcPr>
                <w:p w14:paraId="5E878523">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BEU-14</w:t>
                  </w:r>
                </w:p>
              </w:tc>
              <w:tc>
                <w:tcPr>
                  <w:tcW w:w="611" w:type="dxa"/>
                  <w:tcBorders>
                    <w:tl2br w:val="nil"/>
                    <w:tr2bl w:val="nil"/>
                  </w:tcBorders>
                  <w:shd w:val="clear" w:color="auto" w:fill="auto"/>
                  <w:noWrap/>
                  <w:vAlign w:val="center"/>
                </w:tcPr>
                <w:p w14:paraId="441125F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0043F1C5">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7DDE6D75">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贴标机</w:t>
                  </w:r>
                </w:p>
              </w:tc>
              <w:tc>
                <w:tcPr>
                  <w:tcW w:w="725" w:type="dxa"/>
                  <w:tcBorders>
                    <w:tl2br w:val="nil"/>
                    <w:tr2bl w:val="nil"/>
                  </w:tcBorders>
                  <w:shd w:val="clear" w:color="auto" w:fill="auto"/>
                  <w:noWrap/>
                  <w:vAlign w:val="center"/>
                </w:tcPr>
                <w:p w14:paraId="10BCEA11">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BEU-14</w:t>
                  </w:r>
                </w:p>
              </w:tc>
              <w:tc>
                <w:tcPr>
                  <w:tcW w:w="969" w:type="dxa"/>
                  <w:tcBorders>
                    <w:tl2br w:val="nil"/>
                    <w:tr2bl w:val="nil"/>
                  </w:tcBorders>
                  <w:shd w:val="clear" w:color="auto" w:fill="auto"/>
                  <w:noWrap/>
                  <w:vAlign w:val="center"/>
                </w:tcPr>
                <w:p w14:paraId="658A8DC2">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1B5295EC">
                  <w:pPr>
                    <w:widowControl/>
                    <w:spacing w:line="240" w:lineRule="atLeast"/>
                    <w:jc w:val="center"/>
                    <w:rPr>
                      <w:rFonts w:hint="eastAsia"/>
                      <w:color w:val="auto"/>
                      <w:sz w:val="18"/>
                      <w:szCs w:val="18"/>
                      <w:lang w:val="en-US" w:eastAsia="zh-CN"/>
                    </w:rPr>
                  </w:pPr>
                </w:p>
              </w:tc>
            </w:tr>
            <w:tr w14:paraId="297B1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70561571">
                  <w:pPr>
                    <w:contextualSpacing/>
                    <w:jc w:val="center"/>
                    <w:rPr>
                      <w:rFonts w:hint="default"/>
                      <w:sz w:val="18"/>
                      <w:szCs w:val="18"/>
                      <w:lang w:val="en-US" w:eastAsia="zh-CN"/>
                    </w:rPr>
                  </w:pPr>
                  <w:r>
                    <w:rPr>
                      <w:rFonts w:hint="eastAsia"/>
                      <w:sz w:val="18"/>
                      <w:szCs w:val="18"/>
                      <w:lang w:val="en-US" w:eastAsia="zh-CN"/>
                    </w:rPr>
                    <w:t>1</w:t>
                  </w:r>
                </w:p>
              </w:tc>
              <w:tc>
                <w:tcPr>
                  <w:tcW w:w="725" w:type="dxa"/>
                  <w:vMerge w:val="restart"/>
                  <w:tcBorders>
                    <w:tl2br w:val="nil"/>
                    <w:tr2bl w:val="nil"/>
                  </w:tcBorders>
                  <w:vAlign w:val="center"/>
                </w:tcPr>
                <w:p w14:paraId="570F72DF">
                  <w:pPr>
                    <w:spacing w:line="240" w:lineRule="auto"/>
                    <w:jc w:val="center"/>
                    <w:rPr>
                      <w:rFonts w:hint="eastAsia" w:ascii="Times New Roman" w:hAnsi="Times New Roman" w:eastAsia="宋体" w:cs="Times New Roman"/>
                      <w:color w:val="auto"/>
                      <w:sz w:val="18"/>
                      <w:szCs w:val="18"/>
                      <w:lang w:val="en-US" w:eastAsia="zh-CN"/>
                    </w:rPr>
                  </w:pPr>
                </w:p>
                <w:p w14:paraId="719ED611">
                  <w:pPr>
                    <w:spacing w:line="240" w:lineRule="auto"/>
                    <w:jc w:val="center"/>
                    <w:rPr>
                      <w:rFonts w:hint="eastAsia" w:ascii="Times New Roman" w:hAnsi="Times New Roman" w:eastAsia="宋体" w:cs="Times New Roman"/>
                      <w:color w:val="auto"/>
                      <w:sz w:val="18"/>
                      <w:szCs w:val="18"/>
                      <w:lang w:val="en-US" w:eastAsia="zh-CN"/>
                    </w:rPr>
                  </w:pPr>
                </w:p>
                <w:p w14:paraId="281CBBE7">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中药饮片生产线</w:t>
                  </w:r>
                </w:p>
              </w:tc>
              <w:tc>
                <w:tcPr>
                  <w:tcW w:w="1187" w:type="dxa"/>
                  <w:tcBorders>
                    <w:tl2br w:val="nil"/>
                    <w:tr2bl w:val="nil"/>
                  </w:tcBorders>
                  <w:vAlign w:val="center"/>
                </w:tcPr>
                <w:p w14:paraId="72EF7A1B">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风选机</w:t>
                  </w:r>
                </w:p>
              </w:tc>
              <w:tc>
                <w:tcPr>
                  <w:tcW w:w="875" w:type="dxa"/>
                  <w:tcBorders>
                    <w:tl2br w:val="nil"/>
                    <w:tr2bl w:val="nil"/>
                  </w:tcBorders>
                  <w:vAlign w:val="center"/>
                </w:tcPr>
                <w:p w14:paraId="0D6A51B8">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MVF-60</w:t>
                  </w:r>
                </w:p>
              </w:tc>
              <w:tc>
                <w:tcPr>
                  <w:tcW w:w="611" w:type="dxa"/>
                  <w:tcBorders>
                    <w:tl2br w:val="nil"/>
                    <w:tr2bl w:val="nil"/>
                  </w:tcBorders>
                  <w:shd w:val="clear" w:color="auto" w:fill="auto"/>
                  <w:noWrap/>
                  <w:vAlign w:val="center"/>
                </w:tcPr>
                <w:p w14:paraId="39FF3D60">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restart"/>
                  <w:tcBorders>
                    <w:tl2br w:val="nil"/>
                    <w:tr2bl w:val="nil"/>
                  </w:tcBorders>
                  <w:shd w:val="clear" w:color="auto" w:fill="auto"/>
                  <w:noWrap/>
                  <w:vAlign w:val="center"/>
                </w:tcPr>
                <w:p w14:paraId="04A31CCD">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中药饮片生产线</w:t>
                  </w:r>
                </w:p>
                <w:p w14:paraId="7EDDA1C3">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010AB6D0">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风选机</w:t>
                  </w:r>
                </w:p>
              </w:tc>
              <w:tc>
                <w:tcPr>
                  <w:tcW w:w="725" w:type="dxa"/>
                  <w:tcBorders>
                    <w:tl2br w:val="nil"/>
                    <w:tr2bl w:val="nil"/>
                  </w:tcBorders>
                  <w:shd w:val="clear" w:color="auto" w:fill="auto"/>
                  <w:noWrap/>
                  <w:vAlign w:val="center"/>
                </w:tcPr>
                <w:p w14:paraId="59144FA5">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MVF-60</w:t>
                  </w:r>
                </w:p>
              </w:tc>
              <w:tc>
                <w:tcPr>
                  <w:tcW w:w="969" w:type="dxa"/>
                  <w:tcBorders>
                    <w:tl2br w:val="nil"/>
                    <w:tr2bl w:val="nil"/>
                  </w:tcBorders>
                  <w:shd w:val="clear" w:color="auto" w:fill="auto"/>
                  <w:noWrap/>
                  <w:vAlign w:val="center"/>
                </w:tcPr>
                <w:p w14:paraId="0FB21F8F">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restart"/>
                  <w:tcBorders>
                    <w:tl2br w:val="nil"/>
                    <w:tr2bl w:val="nil"/>
                  </w:tcBorders>
                  <w:noWrap/>
                  <w:vAlign w:val="center"/>
                </w:tcPr>
                <w:p w14:paraId="483AAE71">
                  <w:pPr>
                    <w:widowControl/>
                    <w:spacing w:line="240" w:lineRule="atLeast"/>
                    <w:jc w:val="center"/>
                    <w:rPr>
                      <w:rFonts w:hint="eastAsia" w:ascii="Times New Roman" w:hAnsi="Times New Roman" w:eastAsia="宋体" w:cs="Times New Roman"/>
                      <w:color w:val="auto"/>
                      <w:sz w:val="18"/>
                      <w:szCs w:val="18"/>
                      <w:lang w:val="en-US" w:eastAsia="zh-CN"/>
                    </w:rPr>
                  </w:pPr>
                </w:p>
                <w:p w14:paraId="14A931C4">
                  <w:pPr>
                    <w:widowControl/>
                    <w:spacing w:line="240" w:lineRule="atLeast"/>
                    <w:jc w:val="center"/>
                    <w:rPr>
                      <w:rFonts w:hint="eastAsia" w:ascii="Times New Roman" w:hAnsi="Times New Roman" w:eastAsia="宋体" w:cs="Times New Roman"/>
                      <w:color w:val="auto"/>
                      <w:sz w:val="18"/>
                      <w:szCs w:val="18"/>
                      <w:lang w:val="en-US" w:eastAsia="zh-CN"/>
                    </w:rPr>
                  </w:pPr>
                </w:p>
                <w:p w14:paraId="3F1521E7">
                  <w:pPr>
                    <w:widowControl/>
                    <w:spacing w:line="240" w:lineRule="atLeast"/>
                    <w:jc w:val="center"/>
                    <w:rPr>
                      <w:rFonts w:hint="eastAsia"/>
                      <w:color w:val="auto"/>
                      <w:sz w:val="18"/>
                      <w:szCs w:val="18"/>
                      <w:lang w:val="en-US" w:eastAsia="zh-CN"/>
                    </w:rPr>
                  </w:pPr>
                  <w:r>
                    <w:rPr>
                      <w:rFonts w:hint="eastAsia" w:ascii="Times New Roman" w:hAnsi="Times New Roman" w:eastAsia="宋体" w:cs="Times New Roman"/>
                      <w:color w:val="auto"/>
                      <w:sz w:val="18"/>
                      <w:szCs w:val="18"/>
                      <w:lang w:val="en-US" w:eastAsia="zh-CN"/>
                    </w:rPr>
                    <w:t>不一致，中药饮片生产线</w:t>
                  </w:r>
                  <w:r>
                    <w:rPr>
                      <w:rFonts w:hint="eastAsia"/>
                      <w:color w:val="auto"/>
                      <w:sz w:val="18"/>
                      <w:szCs w:val="18"/>
                      <w:lang w:val="en-US" w:eastAsia="zh-CN"/>
                    </w:rPr>
                    <w:t>未配置，无相关设备</w:t>
                  </w:r>
                </w:p>
              </w:tc>
            </w:tr>
            <w:tr w14:paraId="2EB98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0731DFD2">
                  <w:pPr>
                    <w:contextualSpacing/>
                    <w:jc w:val="center"/>
                    <w:rPr>
                      <w:rFonts w:hint="default"/>
                      <w:sz w:val="18"/>
                      <w:szCs w:val="18"/>
                      <w:lang w:val="en-US" w:eastAsia="zh-CN"/>
                    </w:rPr>
                  </w:pPr>
                  <w:r>
                    <w:rPr>
                      <w:rFonts w:hint="eastAsia"/>
                      <w:sz w:val="18"/>
                      <w:szCs w:val="18"/>
                      <w:lang w:val="en-US" w:eastAsia="zh-CN"/>
                    </w:rPr>
                    <w:t>2</w:t>
                  </w:r>
                </w:p>
              </w:tc>
              <w:tc>
                <w:tcPr>
                  <w:tcW w:w="725" w:type="dxa"/>
                  <w:vMerge w:val="continue"/>
                  <w:tcBorders>
                    <w:tl2br w:val="nil"/>
                    <w:tr2bl w:val="nil"/>
                  </w:tcBorders>
                  <w:vAlign w:val="center"/>
                </w:tcPr>
                <w:p w14:paraId="4E363BFF">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3B995A59">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洗药机</w:t>
                  </w:r>
                </w:p>
              </w:tc>
              <w:tc>
                <w:tcPr>
                  <w:tcW w:w="875" w:type="dxa"/>
                  <w:tcBorders>
                    <w:tl2br w:val="nil"/>
                    <w:tr2bl w:val="nil"/>
                  </w:tcBorders>
                  <w:vAlign w:val="center"/>
                </w:tcPr>
                <w:p w14:paraId="472FDBE9">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SFT-450</w:t>
                  </w:r>
                </w:p>
              </w:tc>
              <w:tc>
                <w:tcPr>
                  <w:tcW w:w="611" w:type="dxa"/>
                  <w:tcBorders>
                    <w:tl2br w:val="nil"/>
                    <w:tr2bl w:val="nil"/>
                  </w:tcBorders>
                  <w:shd w:val="clear" w:color="auto" w:fill="auto"/>
                  <w:noWrap/>
                  <w:vAlign w:val="center"/>
                </w:tcPr>
                <w:p w14:paraId="1F592196">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1B11EDF9">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5484E639">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洗药机</w:t>
                  </w:r>
                </w:p>
              </w:tc>
              <w:tc>
                <w:tcPr>
                  <w:tcW w:w="725" w:type="dxa"/>
                  <w:tcBorders>
                    <w:tl2br w:val="nil"/>
                    <w:tr2bl w:val="nil"/>
                  </w:tcBorders>
                  <w:shd w:val="clear" w:color="auto" w:fill="auto"/>
                  <w:noWrap/>
                  <w:vAlign w:val="center"/>
                </w:tcPr>
                <w:p w14:paraId="7A54F699">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SFT-450</w:t>
                  </w:r>
                </w:p>
              </w:tc>
              <w:tc>
                <w:tcPr>
                  <w:tcW w:w="969" w:type="dxa"/>
                  <w:tcBorders>
                    <w:tl2br w:val="nil"/>
                    <w:tr2bl w:val="nil"/>
                  </w:tcBorders>
                  <w:shd w:val="clear" w:color="auto" w:fill="auto"/>
                  <w:noWrap/>
                  <w:vAlign w:val="center"/>
                </w:tcPr>
                <w:p w14:paraId="799266C3">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517DC902">
                  <w:pPr>
                    <w:widowControl/>
                    <w:spacing w:line="240" w:lineRule="atLeast"/>
                    <w:jc w:val="center"/>
                    <w:rPr>
                      <w:rFonts w:hint="eastAsia"/>
                      <w:color w:val="FF0000"/>
                      <w:sz w:val="18"/>
                      <w:szCs w:val="18"/>
                      <w:lang w:val="en-US" w:eastAsia="zh-CN"/>
                    </w:rPr>
                  </w:pPr>
                </w:p>
              </w:tc>
            </w:tr>
            <w:tr w14:paraId="450FB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53549FFD">
                  <w:pPr>
                    <w:contextualSpacing/>
                    <w:jc w:val="center"/>
                    <w:rPr>
                      <w:rFonts w:hint="default"/>
                      <w:sz w:val="18"/>
                      <w:szCs w:val="18"/>
                      <w:lang w:val="en-US" w:eastAsia="zh-CN"/>
                    </w:rPr>
                  </w:pPr>
                  <w:r>
                    <w:rPr>
                      <w:rFonts w:hint="eastAsia"/>
                      <w:sz w:val="18"/>
                      <w:szCs w:val="18"/>
                      <w:lang w:val="en-US" w:eastAsia="zh-CN"/>
                    </w:rPr>
                    <w:t>3</w:t>
                  </w:r>
                </w:p>
              </w:tc>
              <w:tc>
                <w:tcPr>
                  <w:tcW w:w="725" w:type="dxa"/>
                  <w:vMerge w:val="continue"/>
                  <w:tcBorders>
                    <w:tl2br w:val="nil"/>
                    <w:tr2bl w:val="nil"/>
                  </w:tcBorders>
                  <w:vAlign w:val="center"/>
                </w:tcPr>
                <w:p w14:paraId="5E3ADD23">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23E52222">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切药机</w:t>
                  </w:r>
                </w:p>
              </w:tc>
              <w:tc>
                <w:tcPr>
                  <w:tcW w:w="875" w:type="dxa"/>
                  <w:tcBorders>
                    <w:tl2br w:val="nil"/>
                    <w:tr2bl w:val="nil"/>
                  </w:tcBorders>
                  <w:vAlign w:val="center"/>
                </w:tcPr>
                <w:p w14:paraId="14356B24">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ZGF-12</w:t>
                  </w:r>
                </w:p>
              </w:tc>
              <w:tc>
                <w:tcPr>
                  <w:tcW w:w="611" w:type="dxa"/>
                  <w:tcBorders>
                    <w:tl2br w:val="nil"/>
                    <w:tr2bl w:val="nil"/>
                  </w:tcBorders>
                  <w:shd w:val="clear" w:color="auto" w:fill="auto"/>
                  <w:noWrap/>
                  <w:vAlign w:val="center"/>
                </w:tcPr>
                <w:p w14:paraId="25349A83">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4FCF023C">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7F12A574">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切药机</w:t>
                  </w:r>
                </w:p>
              </w:tc>
              <w:tc>
                <w:tcPr>
                  <w:tcW w:w="725" w:type="dxa"/>
                  <w:tcBorders>
                    <w:tl2br w:val="nil"/>
                    <w:tr2bl w:val="nil"/>
                  </w:tcBorders>
                  <w:shd w:val="clear" w:color="auto" w:fill="auto"/>
                  <w:noWrap/>
                  <w:vAlign w:val="center"/>
                </w:tcPr>
                <w:p w14:paraId="76BEF029">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ZGF-12</w:t>
                  </w:r>
                </w:p>
              </w:tc>
              <w:tc>
                <w:tcPr>
                  <w:tcW w:w="969" w:type="dxa"/>
                  <w:tcBorders>
                    <w:tl2br w:val="nil"/>
                    <w:tr2bl w:val="nil"/>
                  </w:tcBorders>
                  <w:shd w:val="clear" w:color="auto" w:fill="auto"/>
                  <w:noWrap/>
                  <w:vAlign w:val="center"/>
                </w:tcPr>
                <w:p w14:paraId="4A0BC0C2">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5D00C7F9">
                  <w:pPr>
                    <w:widowControl/>
                    <w:spacing w:line="240" w:lineRule="atLeast"/>
                    <w:jc w:val="center"/>
                    <w:rPr>
                      <w:rFonts w:hint="eastAsia"/>
                      <w:color w:val="FF0000"/>
                      <w:sz w:val="18"/>
                      <w:szCs w:val="18"/>
                      <w:lang w:val="en-US" w:eastAsia="zh-CN"/>
                    </w:rPr>
                  </w:pPr>
                </w:p>
              </w:tc>
            </w:tr>
            <w:tr w14:paraId="419DA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7FB3159D">
                  <w:pPr>
                    <w:contextualSpacing/>
                    <w:jc w:val="center"/>
                    <w:rPr>
                      <w:rFonts w:hint="default"/>
                      <w:sz w:val="18"/>
                      <w:szCs w:val="18"/>
                      <w:lang w:val="en-US" w:eastAsia="zh-CN"/>
                    </w:rPr>
                  </w:pPr>
                  <w:r>
                    <w:rPr>
                      <w:rFonts w:hint="eastAsia"/>
                      <w:sz w:val="18"/>
                      <w:szCs w:val="18"/>
                      <w:lang w:val="en-US" w:eastAsia="zh-CN"/>
                    </w:rPr>
                    <w:t>4</w:t>
                  </w:r>
                </w:p>
              </w:tc>
              <w:tc>
                <w:tcPr>
                  <w:tcW w:w="725" w:type="dxa"/>
                  <w:vMerge w:val="continue"/>
                  <w:tcBorders>
                    <w:tl2br w:val="nil"/>
                    <w:tr2bl w:val="nil"/>
                  </w:tcBorders>
                  <w:vAlign w:val="center"/>
                </w:tcPr>
                <w:p w14:paraId="55A01B6D">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1EF417F8">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筛药机</w:t>
                  </w:r>
                </w:p>
              </w:tc>
              <w:tc>
                <w:tcPr>
                  <w:tcW w:w="875" w:type="dxa"/>
                  <w:tcBorders>
                    <w:tl2br w:val="nil"/>
                    <w:tr2bl w:val="nil"/>
                  </w:tcBorders>
                  <w:vAlign w:val="center"/>
                </w:tcPr>
                <w:p w14:paraId="4EEF8F24">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ZSR-10</w:t>
                  </w:r>
                </w:p>
              </w:tc>
              <w:tc>
                <w:tcPr>
                  <w:tcW w:w="611" w:type="dxa"/>
                  <w:tcBorders>
                    <w:tl2br w:val="nil"/>
                    <w:tr2bl w:val="nil"/>
                  </w:tcBorders>
                  <w:shd w:val="clear" w:color="auto" w:fill="auto"/>
                  <w:noWrap/>
                  <w:vAlign w:val="center"/>
                </w:tcPr>
                <w:p w14:paraId="0C328434">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01BC2DF7">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38F4D52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筛药机</w:t>
                  </w:r>
                </w:p>
              </w:tc>
              <w:tc>
                <w:tcPr>
                  <w:tcW w:w="725" w:type="dxa"/>
                  <w:tcBorders>
                    <w:tl2br w:val="nil"/>
                    <w:tr2bl w:val="nil"/>
                  </w:tcBorders>
                  <w:shd w:val="clear" w:color="auto" w:fill="auto"/>
                  <w:noWrap/>
                  <w:vAlign w:val="center"/>
                </w:tcPr>
                <w:p w14:paraId="37EAFE5D">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ZSR-10</w:t>
                  </w:r>
                </w:p>
              </w:tc>
              <w:tc>
                <w:tcPr>
                  <w:tcW w:w="969" w:type="dxa"/>
                  <w:tcBorders>
                    <w:tl2br w:val="nil"/>
                    <w:tr2bl w:val="nil"/>
                  </w:tcBorders>
                  <w:shd w:val="clear" w:color="auto" w:fill="auto"/>
                  <w:noWrap/>
                  <w:vAlign w:val="center"/>
                </w:tcPr>
                <w:p w14:paraId="3B4F7FBC">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019ABF0A">
                  <w:pPr>
                    <w:widowControl/>
                    <w:spacing w:line="240" w:lineRule="atLeast"/>
                    <w:jc w:val="center"/>
                    <w:rPr>
                      <w:rFonts w:hint="eastAsia"/>
                      <w:color w:val="FF0000"/>
                      <w:sz w:val="18"/>
                      <w:szCs w:val="18"/>
                      <w:lang w:val="en-US" w:eastAsia="zh-CN"/>
                    </w:rPr>
                  </w:pPr>
                </w:p>
              </w:tc>
            </w:tr>
            <w:tr w14:paraId="6C611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238F5A3F">
                  <w:pPr>
                    <w:contextualSpacing/>
                    <w:jc w:val="center"/>
                    <w:rPr>
                      <w:rFonts w:hint="default"/>
                      <w:sz w:val="18"/>
                      <w:szCs w:val="18"/>
                      <w:lang w:val="en-US" w:eastAsia="zh-CN"/>
                    </w:rPr>
                  </w:pPr>
                  <w:r>
                    <w:rPr>
                      <w:rFonts w:hint="eastAsia"/>
                      <w:sz w:val="18"/>
                      <w:szCs w:val="18"/>
                      <w:lang w:val="en-US" w:eastAsia="zh-CN"/>
                    </w:rPr>
                    <w:t>5</w:t>
                  </w:r>
                </w:p>
              </w:tc>
              <w:tc>
                <w:tcPr>
                  <w:tcW w:w="725" w:type="dxa"/>
                  <w:vMerge w:val="continue"/>
                  <w:tcBorders>
                    <w:tl2br w:val="nil"/>
                    <w:tr2bl w:val="nil"/>
                  </w:tcBorders>
                  <w:vAlign w:val="center"/>
                </w:tcPr>
                <w:p w14:paraId="75FAD14F">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6D185D80">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包装机</w:t>
                  </w:r>
                </w:p>
              </w:tc>
              <w:tc>
                <w:tcPr>
                  <w:tcW w:w="875" w:type="dxa"/>
                  <w:tcBorders>
                    <w:tl2br w:val="nil"/>
                    <w:tr2bl w:val="nil"/>
                  </w:tcBorders>
                  <w:vAlign w:val="center"/>
                </w:tcPr>
                <w:p w14:paraId="23343F0A">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LYU-24</w:t>
                  </w:r>
                </w:p>
              </w:tc>
              <w:tc>
                <w:tcPr>
                  <w:tcW w:w="611" w:type="dxa"/>
                  <w:tcBorders>
                    <w:tl2br w:val="nil"/>
                    <w:tr2bl w:val="nil"/>
                  </w:tcBorders>
                  <w:shd w:val="clear" w:color="auto" w:fill="auto"/>
                  <w:noWrap/>
                  <w:vAlign w:val="center"/>
                </w:tcPr>
                <w:p w14:paraId="2B088567">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3B8BC376">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56829FE9">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包装机</w:t>
                  </w:r>
                </w:p>
              </w:tc>
              <w:tc>
                <w:tcPr>
                  <w:tcW w:w="725" w:type="dxa"/>
                  <w:tcBorders>
                    <w:tl2br w:val="nil"/>
                    <w:tr2bl w:val="nil"/>
                  </w:tcBorders>
                  <w:shd w:val="clear" w:color="auto" w:fill="auto"/>
                  <w:noWrap/>
                  <w:vAlign w:val="center"/>
                </w:tcPr>
                <w:p w14:paraId="28F7ED9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LYU-24</w:t>
                  </w:r>
                </w:p>
              </w:tc>
              <w:tc>
                <w:tcPr>
                  <w:tcW w:w="969" w:type="dxa"/>
                  <w:tcBorders>
                    <w:tl2br w:val="nil"/>
                    <w:tr2bl w:val="nil"/>
                  </w:tcBorders>
                  <w:shd w:val="clear" w:color="auto" w:fill="auto"/>
                  <w:noWrap/>
                  <w:vAlign w:val="center"/>
                </w:tcPr>
                <w:p w14:paraId="745CC11B">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53542ED1">
                  <w:pPr>
                    <w:widowControl/>
                    <w:spacing w:line="240" w:lineRule="atLeast"/>
                    <w:jc w:val="center"/>
                    <w:rPr>
                      <w:rFonts w:hint="eastAsia"/>
                      <w:color w:val="FF0000"/>
                      <w:sz w:val="18"/>
                      <w:szCs w:val="18"/>
                      <w:lang w:val="en-US" w:eastAsia="zh-CN"/>
                    </w:rPr>
                  </w:pPr>
                </w:p>
              </w:tc>
            </w:tr>
            <w:tr w14:paraId="1BDCE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5046D819">
                  <w:pPr>
                    <w:contextualSpacing/>
                    <w:jc w:val="center"/>
                    <w:rPr>
                      <w:rFonts w:hint="default"/>
                      <w:sz w:val="18"/>
                      <w:szCs w:val="18"/>
                      <w:lang w:val="en-US" w:eastAsia="zh-CN"/>
                    </w:rPr>
                  </w:pPr>
                  <w:r>
                    <w:rPr>
                      <w:rFonts w:hint="eastAsia"/>
                      <w:sz w:val="18"/>
                      <w:szCs w:val="18"/>
                      <w:lang w:val="en-US" w:eastAsia="zh-CN"/>
                    </w:rPr>
                    <w:t>6</w:t>
                  </w:r>
                </w:p>
              </w:tc>
              <w:tc>
                <w:tcPr>
                  <w:tcW w:w="725" w:type="dxa"/>
                  <w:vMerge w:val="continue"/>
                  <w:tcBorders>
                    <w:tl2br w:val="nil"/>
                    <w:tr2bl w:val="nil"/>
                  </w:tcBorders>
                  <w:vAlign w:val="center"/>
                </w:tcPr>
                <w:p w14:paraId="336F9636">
                  <w:pPr>
                    <w:spacing w:line="240" w:lineRule="auto"/>
                    <w:jc w:val="center"/>
                    <w:rPr>
                      <w:rFonts w:hint="default" w:ascii="Times New Roman" w:hAnsi="Times New Roman" w:eastAsia="宋体" w:cs="Times New Roman"/>
                      <w:color w:val="auto"/>
                      <w:sz w:val="18"/>
                      <w:szCs w:val="18"/>
                      <w:lang w:val="en-US" w:eastAsia="zh-CN"/>
                    </w:rPr>
                  </w:pPr>
                </w:p>
              </w:tc>
              <w:tc>
                <w:tcPr>
                  <w:tcW w:w="1187" w:type="dxa"/>
                  <w:tcBorders>
                    <w:tl2br w:val="nil"/>
                    <w:tr2bl w:val="nil"/>
                  </w:tcBorders>
                  <w:vAlign w:val="center"/>
                </w:tcPr>
                <w:p w14:paraId="06DDA72B">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热风循环干燥箱</w:t>
                  </w:r>
                </w:p>
              </w:tc>
              <w:tc>
                <w:tcPr>
                  <w:tcW w:w="875" w:type="dxa"/>
                  <w:tcBorders>
                    <w:tl2br w:val="nil"/>
                    <w:tr2bl w:val="nil"/>
                  </w:tcBorders>
                  <w:vAlign w:val="center"/>
                </w:tcPr>
                <w:p w14:paraId="661EB049">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RXH-14-C</w:t>
                  </w:r>
                </w:p>
              </w:tc>
              <w:tc>
                <w:tcPr>
                  <w:tcW w:w="611" w:type="dxa"/>
                  <w:tcBorders>
                    <w:tl2br w:val="nil"/>
                    <w:tr2bl w:val="nil"/>
                  </w:tcBorders>
                  <w:shd w:val="clear" w:color="auto" w:fill="auto"/>
                  <w:noWrap/>
                  <w:vAlign w:val="center"/>
                </w:tcPr>
                <w:p w14:paraId="47ECA821">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665" w:type="dxa"/>
                  <w:vMerge w:val="continue"/>
                  <w:tcBorders>
                    <w:tl2br w:val="nil"/>
                    <w:tr2bl w:val="nil"/>
                  </w:tcBorders>
                  <w:noWrap/>
                  <w:vAlign w:val="center"/>
                </w:tcPr>
                <w:p w14:paraId="23DE248F">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2C06E120">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热风循环干燥箱</w:t>
                  </w:r>
                </w:p>
              </w:tc>
              <w:tc>
                <w:tcPr>
                  <w:tcW w:w="725" w:type="dxa"/>
                  <w:tcBorders>
                    <w:tl2br w:val="nil"/>
                    <w:tr2bl w:val="nil"/>
                  </w:tcBorders>
                  <w:shd w:val="clear" w:color="auto" w:fill="auto"/>
                  <w:noWrap/>
                  <w:vAlign w:val="center"/>
                </w:tcPr>
                <w:p w14:paraId="00630565">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RXH-14-C</w:t>
                  </w:r>
                </w:p>
              </w:tc>
              <w:tc>
                <w:tcPr>
                  <w:tcW w:w="969" w:type="dxa"/>
                  <w:tcBorders>
                    <w:tl2br w:val="nil"/>
                    <w:tr2bl w:val="nil"/>
                  </w:tcBorders>
                  <w:shd w:val="clear" w:color="auto" w:fill="auto"/>
                  <w:noWrap/>
                  <w:vAlign w:val="center"/>
                </w:tcPr>
                <w:p w14:paraId="0747E1FF">
                  <w:pPr>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1</w:t>
                  </w:r>
                  <w:r>
                    <w:rPr>
                      <w:rFonts w:hint="eastAsia" w:ascii="Times New Roman" w:hAnsi="Times New Roman" w:eastAsia="宋体" w:cs="Times New Roman"/>
                      <w:color w:val="auto"/>
                      <w:sz w:val="18"/>
                      <w:szCs w:val="18"/>
                      <w:lang w:val="en-US" w:eastAsia="zh-CN"/>
                    </w:rPr>
                    <w:t>台</w:t>
                  </w:r>
                </w:p>
              </w:tc>
              <w:tc>
                <w:tcPr>
                  <w:tcW w:w="1033" w:type="dxa"/>
                  <w:vMerge w:val="continue"/>
                  <w:tcBorders>
                    <w:tl2br w:val="nil"/>
                    <w:tr2bl w:val="nil"/>
                  </w:tcBorders>
                  <w:noWrap/>
                  <w:vAlign w:val="center"/>
                </w:tcPr>
                <w:p w14:paraId="36DBF80C">
                  <w:pPr>
                    <w:widowControl/>
                    <w:spacing w:line="240" w:lineRule="atLeast"/>
                    <w:jc w:val="center"/>
                    <w:rPr>
                      <w:rFonts w:hint="eastAsia"/>
                      <w:color w:val="FF0000"/>
                      <w:sz w:val="18"/>
                      <w:szCs w:val="18"/>
                      <w:lang w:val="en-US" w:eastAsia="zh-CN"/>
                    </w:rPr>
                  </w:pPr>
                </w:p>
              </w:tc>
            </w:tr>
            <w:tr w14:paraId="7D849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338833CD">
                  <w:pPr>
                    <w:contextualSpacing/>
                    <w:jc w:val="center"/>
                    <w:rPr>
                      <w:rFonts w:hint="default"/>
                      <w:sz w:val="18"/>
                      <w:szCs w:val="18"/>
                      <w:lang w:val="en-US" w:eastAsia="zh-CN"/>
                    </w:rPr>
                  </w:pPr>
                  <w:r>
                    <w:rPr>
                      <w:rFonts w:hint="eastAsia"/>
                      <w:sz w:val="18"/>
                      <w:szCs w:val="18"/>
                      <w:lang w:val="en-US" w:eastAsia="zh-CN"/>
                    </w:rPr>
                    <w:t>1</w:t>
                  </w:r>
                </w:p>
              </w:tc>
              <w:tc>
                <w:tcPr>
                  <w:tcW w:w="725" w:type="dxa"/>
                  <w:vMerge w:val="restart"/>
                  <w:tcBorders>
                    <w:tl2br w:val="nil"/>
                    <w:tr2bl w:val="nil"/>
                  </w:tcBorders>
                  <w:vAlign w:val="center"/>
                </w:tcPr>
                <w:p w14:paraId="33777918">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公用设备</w:t>
                  </w:r>
                </w:p>
              </w:tc>
              <w:tc>
                <w:tcPr>
                  <w:tcW w:w="1187" w:type="dxa"/>
                  <w:tcBorders>
                    <w:tl2br w:val="nil"/>
                    <w:tr2bl w:val="nil"/>
                  </w:tcBorders>
                  <w:vAlign w:val="center"/>
                </w:tcPr>
                <w:p w14:paraId="71838E62">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纯水制备机组</w:t>
                  </w:r>
                </w:p>
              </w:tc>
              <w:tc>
                <w:tcPr>
                  <w:tcW w:w="875" w:type="dxa"/>
                  <w:tcBorders>
                    <w:tl2br w:val="nil"/>
                    <w:tr2bl w:val="nil"/>
                  </w:tcBorders>
                  <w:vAlign w:val="center"/>
                </w:tcPr>
                <w:p w14:paraId="1B264E36">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10t/h</w:t>
                  </w:r>
                </w:p>
              </w:tc>
              <w:tc>
                <w:tcPr>
                  <w:tcW w:w="611" w:type="dxa"/>
                  <w:tcBorders>
                    <w:tl2br w:val="nil"/>
                    <w:tr2bl w:val="nil"/>
                  </w:tcBorders>
                  <w:noWrap/>
                  <w:vAlign w:val="center"/>
                </w:tcPr>
                <w:p w14:paraId="1C500F5B">
                  <w:pPr>
                    <w:contextualSpacing/>
                    <w:jc w:val="center"/>
                    <w:rPr>
                      <w:rFonts w:hint="default" w:ascii="Times New Roman" w:hAnsi="Times New Roman" w:eastAsia="宋体"/>
                      <w:color w:val="auto"/>
                      <w:sz w:val="18"/>
                      <w:szCs w:val="18"/>
                      <w:lang w:val="en-US" w:eastAsia="zh-CN"/>
                    </w:rPr>
                  </w:pPr>
                  <w:r>
                    <w:rPr>
                      <w:rFonts w:hint="eastAsia"/>
                      <w:color w:val="auto"/>
                      <w:sz w:val="18"/>
                      <w:szCs w:val="18"/>
                      <w:lang w:val="en-US" w:eastAsia="zh-CN"/>
                    </w:rPr>
                    <w:t>1套</w:t>
                  </w:r>
                </w:p>
              </w:tc>
              <w:tc>
                <w:tcPr>
                  <w:tcW w:w="665" w:type="dxa"/>
                  <w:vMerge w:val="restart"/>
                  <w:tcBorders>
                    <w:tl2br w:val="nil"/>
                    <w:tr2bl w:val="nil"/>
                  </w:tcBorders>
                  <w:shd w:val="clear" w:color="auto" w:fill="auto"/>
                  <w:noWrap/>
                  <w:vAlign w:val="center"/>
                </w:tcPr>
                <w:p w14:paraId="7291BE2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公用设备</w:t>
                  </w:r>
                </w:p>
              </w:tc>
              <w:tc>
                <w:tcPr>
                  <w:tcW w:w="1137" w:type="dxa"/>
                  <w:tcBorders>
                    <w:tl2br w:val="nil"/>
                    <w:tr2bl w:val="nil"/>
                  </w:tcBorders>
                  <w:shd w:val="clear" w:color="auto" w:fill="auto"/>
                  <w:noWrap/>
                  <w:vAlign w:val="center"/>
                </w:tcPr>
                <w:p w14:paraId="4CE8AC73">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纯水制备机组</w:t>
                  </w:r>
                </w:p>
              </w:tc>
              <w:tc>
                <w:tcPr>
                  <w:tcW w:w="725" w:type="dxa"/>
                  <w:tcBorders>
                    <w:tl2br w:val="nil"/>
                    <w:tr2bl w:val="nil"/>
                  </w:tcBorders>
                  <w:shd w:val="clear" w:color="auto" w:fill="auto"/>
                  <w:noWrap/>
                  <w:vAlign w:val="center"/>
                </w:tcPr>
                <w:p w14:paraId="6BB0AA55">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10t/h</w:t>
                  </w:r>
                </w:p>
              </w:tc>
              <w:tc>
                <w:tcPr>
                  <w:tcW w:w="969" w:type="dxa"/>
                  <w:tcBorders>
                    <w:tl2br w:val="nil"/>
                    <w:tr2bl w:val="nil"/>
                  </w:tcBorders>
                  <w:shd w:val="clear" w:color="auto" w:fill="auto"/>
                  <w:noWrap/>
                  <w:vAlign w:val="center"/>
                </w:tcPr>
                <w:p w14:paraId="78D53ED9">
                  <w:pPr>
                    <w:contextualSpacing/>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1套</w:t>
                  </w:r>
                </w:p>
              </w:tc>
              <w:tc>
                <w:tcPr>
                  <w:tcW w:w="1033" w:type="dxa"/>
                  <w:vMerge w:val="restart"/>
                  <w:tcBorders>
                    <w:tl2br w:val="nil"/>
                    <w:tr2bl w:val="nil"/>
                  </w:tcBorders>
                  <w:noWrap/>
                  <w:vAlign w:val="center"/>
                </w:tcPr>
                <w:p w14:paraId="0C29B05F">
                  <w:pPr>
                    <w:widowControl/>
                    <w:spacing w:line="240" w:lineRule="atLeast"/>
                    <w:jc w:val="center"/>
                    <w:rPr>
                      <w:rFonts w:hint="default"/>
                      <w:sz w:val="18"/>
                      <w:szCs w:val="18"/>
                      <w:lang w:val="en-US" w:eastAsia="zh-CN"/>
                    </w:rPr>
                  </w:pPr>
                  <w:r>
                    <w:rPr>
                      <w:rFonts w:hint="eastAsia"/>
                      <w:sz w:val="18"/>
                      <w:szCs w:val="18"/>
                      <w:lang w:val="en-US" w:eastAsia="zh-CN"/>
                    </w:rPr>
                    <w:t>一致</w:t>
                  </w:r>
                </w:p>
              </w:tc>
            </w:tr>
            <w:tr w14:paraId="1BB7F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09BD2342">
                  <w:pPr>
                    <w:contextualSpacing/>
                    <w:jc w:val="center"/>
                    <w:rPr>
                      <w:rFonts w:hint="default"/>
                      <w:sz w:val="18"/>
                      <w:szCs w:val="18"/>
                      <w:lang w:val="en-US" w:eastAsia="zh-CN"/>
                    </w:rPr>
                  </w:pPr>
                  <w:r>
                    <w:rPr>
                      <w:rFonts w:hint="eastAsia"/>
                      <w:sz w:val="18"/>
                      <w:szCs w:val="18"/>
                      <w:lang w:val="en-US" w:eastAsia="zh-CN"/>
                    </w:rPr>
                    <w:t>2</w:t>
                  </w:r>
                </w:p>
              </w:tc>
              <w:tc>
                <w:tcPr>
                  <w:tcW w:w="725" w:type="dxa"/>
                  <w:vMerge w:val="continue"/>
                  <w:tcBorders>
                    <w:tl2br w:val="nil"/>
                    <w:tr2bl w:val="nil"/>
                  </w:tcBorders>
                  <w:vAlign w:val="center"/>
                </w:tcPr>
                <w:p w14:paraId="2D10C404">
                  <w:pPr>
                    <w:contextualSpacing/>
                    <w:jc w:val="center"/>
                    <w:rPr>
                      <w:rFonts w:hint="default" w:ascii="Times New Roman" w:hAnsi="Times New Roman"/>
                      <w:color w:val="auto"/>
                      <w:sz w:val="18"/>
                      <w:szCs w:val="18"/>
                      <w:lang w:val="en-US" w:eastAsia="zh-CN"/>
                    </w:rPr>
                  </w:pPr>
                </w:p>
              </w:tc>
              <w:tc>
                <w:tcPr>
                  <w:tcW w:w="1187" w:type="dxa"/>
                  <w:tcBorders>
                    <w:tl2br w:val="nil"/>
                    <w:tr2bl w:val="nil"/>
                  </w:tcBorders>
                  <w:vAlign w:val="center"/>
                </w:tcPr>
                <w:p w14:paraId="1B3D6A02">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燃气锅炉</w:t>
                  </w:r>
                </w:p>
              </w:tc>
              <w:tc>
                <w:tcPr>
                  <w:tcW w:w="875" w:type="dxa"/>
                  <w:tcBorders>
                    <w:tl2br w:val="nil"/>
                    <w:tr2bl w:val="nil"/>
                  </w:tcBorders>
                  <w:vAlign w:val="center"/>
                </w:tcPr>
                <w:p w14:paraId="119F04A5">
                  <w:pPr>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4t/h</w:t>
                  </w:r>
                </w:p>
              </w:tc>
              <w:tc>
                <w:tcPr>
                  <w:tcW w:w="611" w:type="dxa"/>
                  <w:tcBorders>
                    <w:tl2br w:val="nil"/>
                    <w:tr2bl w:val="nil"/>
                  </w:tcBorders>
                  <w:noWrap/>
                  <w:vAlign w:val="center"/>
                </w:tcPr>
                <w:p w14:paraId="52BA389A">
                  <w:pPr>
                    <w:contextualSpacing/>
                    <w:jc w:val="center"/>
                    <w:rPr>
                      <w:rFonts w:hint="default" w:ascii="Times New Roman" w:hAnsi="Times New Roman" w:eastAsia="宋体"/>
                      <w:color w:val="auto"/>
                      <w:sz w:val="18"/>
                      <w:szCs w:val="18"/>
                      <w:lang w:val="en-US" w:eastAsia="zh-CN"/>
                    </w:rPr>
                  </w:pPr>
                  <w:r>
                    <w:rPr>
                      <w:rFonts w:hint="eastAsia"/>
                      <w:color w:val="auto"/>
                      <w:sz w:val="18"/>
                      <w:szCs w:val="18"/>
                      <w:lang w:val="en-US" w:eastAsia="zh-CN"/>
                    </w:rPr>
                    <w:t>1台</w:t>
                  </w:r>
                </w:p>
              </w:tc>
              <w:tc>
                <w:tcPr>
                  <w:tcW w:w="665" w:type="dxa"/>
                  <w:vMerge w:val="continue"/>
                  <w:tcBorders>
                    <w:tl2br w:val="nil"/>
                    <w:tr2bl w:val="nil"/>
                  </w:tcBorders>
                  <w:noWrap/>
                  <w:vAlign w:val="center"/>
                </w:tcPr>
                <w:p w14:paraId="2FDA0546">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33E26276">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燃气锅炉</w:t>
                  </w:r>
                </w:p>
              </w:tc>
              <w:tc>
                <w:tcPr>
                  <w:tcW w:w="725" w:type="dxa"/>
                  <w:tcBorders>
                    <w:tl2br w:val="nil"/>
                    <w:tr2bl w:val="nil"/>
                  </w:tcBorders>
                  <w:shd w:val="clear" w:color="auto" w:fill="auto"/>
                  <w:noWrap/>
                  <w:vAlign w:val="center"/>
                </w:tcPr>
                <w:p w14:paraId="69BFFBCA">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4t/h</w:t>
                  </w:r>
                </w:p>
              </w:tc>
              <w:tc>
                <w:tcPr>
                  <w:tcW w:w="969" w:type="dxa"/>
                  <w:tcBorders>
                    <w:tl2br w:val="nil"/>
                    <w:tr2bl w:val="nil"/>
                  </w:tcBorders>
                  <w:shd w:val="clear" w:color="auto" w:fill="auto"/>
                  <w:noWrap/>
                  <w:vAlign w:val="center"/>
                </w:tcPr>
                <w:p w14:paraId="7DAF11BE">
                  <w:pPr>
                    <w:contextualSpacing/>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1台</w:t>
                  </w:r>
                </w:p>
              </w:tc>
              <w:tc>
                <w:tcPr>
                  <w:tcW w:w="1033" w:type="dxa"/>
                  <w:vMerge w:val="continue"/>
                  <w:tcBorders>
                    <w:tl2br w:val="nil"/>
                    <w:tr2bl w:val="nil"/>
                  </w:tcBorders>
                  <w:noWrap/>
                  <w:vAlign w:val="center"/>
                </w:tcPr>
                <w:p w14:paraId="03ADA4B2">
                  <w:pPr>
                    <w:widowControl/>
                    <w:spacing w:line="240" w:lineRule="atLeast"/>
                    <w:jc w:val="center"/>
                    <w:rPr>
                      <w:rFonts w:hint="eastAsia"/>
                      <w:sz w:val="18"/>
                      <w:szCs w:val="18"/>
                      <w:lang w:val="en-US" w:eastAsia="zh-CN"/>
                    </w:rPr>
                  </w:pPr>
                </w:p>
              </w:tc>
            </w:tr>
            <w:tr w14:paraId="53CFD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91" w:type="dxa"/>
                  <w:tcBorders>
                    <w:tl2br w:val="nil"/>
                    <w:tr2bl w:val="nil"/>
                  </w:tcBorders>
                  <w:vAlign w:val="center"/>
                </w:tcPr>
                <w:p w14:paraId="5A6D5159">
                  <w:pPr>
                    <w:contextualSpacing/>
                    <w:jc w:val="center"/>
                    <w:rPr>
                      <w:rFonts w:hint="default"/>
                      <w:sz w:val="18"/>
                      <w:szCs w:val="18"/>
                      <w:lang w:val="en-US" w:eastAsia="zh-CN"/>
                    </w:rPr>
                  </w:pPr>
                  <w:r>
                    <w:rPr>
                      <w:rFonts w:hint="eastAsia"/>
                      <w:sz w:val="18"/>
                      <w:szCs w:val="18"/>
                      <w:lang w:val="en-US" w:eastAsia="zh-CN"/>
                    </w:rPr>
                    <w:t>3</w:t>
                  </w:r>
                </w:p>
              </w:tc>
              <w:tc>
                <w:tcPr>
                  <w:tcW w:w="725" w:type="dxa"/>
                  <w:vMerge w:val="continue"/>
                  <w:tcBorders>
                    <w:tl2br w:val="nil"/>
                    <w:tr2bl w:val="nil"/>
                  </w:tcBorders>
                  <w:vAlign w:val="center"/>
                </w:tcPr>
                <w:p w14:paraId="12335CC0">
                  <w:pPr>
                    <w:contextualSpacing/>
                    <w:jc w:val="center"/>
                    <w:rPr>
                      <w:rFonts w:hint="default" w:ascii="Times New Roman" w:hAnsi="Times New Roman"/>
                      <w:color w:val="auto"/>
                      <w:sz w:val="18"/>
                      <w:szCs w:val="18"/>
                      <w:lang w:val="en-US" w:eastAsia="zh-CN"/>
                    </w:rPr>
                  </w:pPr>
                </w:p>
              </w:tc>
              <w:tc>
                <w:tcPr>
                  <w:tcW w:w="1187" w:type="dxa"/>
                  <w:tcBorders>
                    <w:tl2br w:val="nil"/>
                    <w:tr2bl w:val="nil"/>
                  </w:tcBorders>
                  <w:vAlign w:val="center"/>
                </w:tcPr>
                <w:p w14:paraId="6209C951">
                  <w:pPr>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空气净化装置</w:t>
                  </w:r>
                </w:p>
              </w:tc>
              <w:tc>
                <w:tcPr>
                  <w:tcW w:w="875" w:type="dxa"/>
                  <w:tcBorders>
                    <w:tl2br w:val="nil"/>
                    <w:tr2bl w:val="nil"/>
                  </w:tcBorders>
                  <w:vAlign w:val="center"/>
                </w:tcPr>
                <w:p w14:paraId="26F4B59E">
                  <w:pPr>
                    <w:jc w:val="center"/>
                    <w:rPr>
                      <w:rFonts w:hint="eastAsia" w:ascii="Times New Roman" w:hAnsi="Times New Roman" w:eastAsia="宋体"/>
                      <w:color w:val="auto"/>
                      <w:sz w:val="18"/>
                      <w:szCs w:val="18"/>
                      <w:lang w:val="en-US" w:eastAsia="zh-CN"/>
                    </w:rPr>
                  </w:pPr>
                  <w:r>
                    <w:rPr>
                      <w:rFonts w:hint="eastAsia" w:ascii="Times New Roman" w:hAnsi="Times New Roman" w:eastAsia="仿宋_GB2312"/>
                      <w:color w:val="auto"/>
                      <w:sz w:val="18"/>
                      <w:szCs w:val="18"/>
                    </w:rPr>
                    <w:t>--</w:t>
                  </w:r>
                </w:p>
              </w:tc>
              <w:tc>
                <w:tcPr>
                  <w:tcW w:w="611" w:type="dxa"/>
                  <w:tcBorders>
                    <w:tl2br w:val="nil"/>
                    <w:tr2bl w:val="nil"/>
                  </w:tcBorders>
                  <w:noWrap/>
                  <w:vAlign w:val="center"/>
                </w:tcPr>
                <w:p w14:paraId="4250868A">
                  <w:pPr>
                    <w:contextualSpacing/>
                    <w:jc w:val="center"/>
                    <w:rPr>
                      <w:rFonts w:hint="default" w:ascii="Times New Roman" w:hAnsi="Times New Roman" w:eastAsia="宋体"/>
                      <w:color w:val="auto"/>
                      <w:sz w:val="18"/>
                      <w:szCs w:val="18"/>
                      <w:lang w:val="en-US" w:eastAsia="zh-CN"/>
                    </w:rPr>
                  </w:pPr>
                  <w:r>
                    <w:rPr>
                      <w:rFonts w:hint="eastAsia"/>
                      <w:color w:val="auto"/>
                      <w:sz w:val="18"/>
                      <w:szCs w:val="18"/>
                      <w:lang w:val="en-US" w:eastAsia="zh-CN"/>
                    </w:rPr>
                    <w:t>2套</w:t>
                  </w:r>
                </w:p>
              </w:tc>
              <w:tc>
                <w:tcPr>
                  <w:tcW w:w="665" w:type="dxa"/>
                  <w:vMerge w:val="continue"/>
                  <w:tcBorders>
                    <w:tl2br w:val="nil"/>
                    <w:tr2bl w:val="nil"/>
                  </w:tcBorders>
                  <w:noWrap/>
                  <w:vAlign w:val="center"/>
                </w:tcPr>
                <w:p w14:paraId="2EDF131D">
                  <w:pPr>
                    <w:contextualSpacing/>
                    <w:jc w:val="center"/>
                    <w:rPr>
                      <w:rFonts w:hint="default" w:ascii="Times New Roman" w:hAnsi="Times New Roman"/>
                      <w:color w:val="auto"/>
                      <w:sz w:val="18"/>
                      <w:szCs w:val="18"/>
                      <w:lang w:val="en-US" w:eastAsia="zh-CN"/>
                    </w:rPr>
                  </w:pPr>
                </w:p>
              </w:tc>
              <w:tc>
                <w:tcPr>
                  <w:tcW w:w="1137" w:type="dxa"/>
                  <w:tcBorders>
                    <w:tl2br w:val="nil"/>
                    <w:tr2bl w:val="nil"/>
                  </w:tcBorders>
                  <w:shd w:val="clear" w:color="auto" w:fill="auto"/>
                  <w:noWrap/>
                  <w:vAlign w:val="center"/>
                </w:tcPr>
                <w:p w14:paraId="4D93D173">
                  <w:pPr>
                    <w:spacing w:line="240" w:lineRule="auto"/>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空气净化装置</w:t>
                  </w:r>
                </w:p>
              </w:tc>
              <w:tc>
                <w:tcPr>
                  <w:tcW w:w="725" w:type="dxa"/>
                  <w:tcBorders>
                    <w:tl2br w:val="nil"/>
                    <w:tr2bl w:val="nil"/>
                  </w:tcBorders>
                  <w:shd w:val="clear" w:color="auto" w:fill="auto"/>
                  <w:noWrap/>
                  <w:vAlign w:val="center"/>
                </w:tcPr>
                <w:p w14:paraId="3F041D50">
                  <w:pPr>
                    <w:jc w:val="center"/>
                    <w:rPr>
                      <w:rFonts w:hint="default" w:ascii="Times New Roman" w:hAnsi="Times New Roman" w:eastAsia="宋体" w:cs="Times New Roman"/>
                      <w:color w:val="auto"/>
                      <w:sz w:val="18"/>
                      <w:szCs w:val="18"/>
                      <w:lang w:val="en-US" w:eastAsia="zh-CN" w:bidi="ar-SA"/>
                    </w:rPr>
                  </w:pPr>
                  <w:r>
                    <w:rPr>
                      <w:rFonts w:hint="eastAsia" w:ascii="Times New Roman" w:hAnsi="Times New Roman" w:eastAsia="仿宋_GB2312"/>
                      <w:color w:val="auto"/>
                      <w:sz w:val="18"/>
                      <w:szCs w:val="18"/>
                    </w:rPr>
                    <w:t>--</w:t>
                  </w:r>
                </w:p>
              </w:tc>
              <w:tc>
                <w:tcPr>
                  <w:tcW w:w="969" w:type="dxa"/>
                  <w:tcBorders>
                    <w:tl2br w:val="nil"/>
                    <w:tr2bl w:val="nil"/>
                  </w:tcBorders>
                  <w:shd w:val="clear" w:color="auto" w:fill="auto"/>
                  <w:noWrap/>
                  <w:vAlign w:val="center"/>
                </w:tcPr>
                <w:p w14:paraId="63D79402">
                  <w:pPr>
                    <w:contextualSpacing/>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2套</w:t>
                  </w:r>
                </w:p>
              </w:tc>
              <w:tc>
                <w:tcPr>
                  <w:tcW w:w="1033" w:type="dxa"/>
                  <w:vMerge w:val="continue"/>
                  <w:tcBorders>
                    <w:tl2br w:val="nil"/>
                    <w:tr2bl w:val="nil"/>
                  </w:tcBorders>
                  <w:noWrap/>
                  <w:vAlign w:val="center"/>
                </w:tcPr>
                <w:p w14:paraId="0B5E788D">
                  <w:pPr>
                    <w:widowControl/>
                    <w:spacing w:line="240" w:lineRule="atLeast"/>
                    <w:jc w:val="center"/>
                    <w:rPr>
                      <w:rFonts w:hint="eastAsia"/>
                      <w:sz w:val="18"/>
                      <w:szCs w:val="18"/>
                      <w:lang w:val="en-US" w:eastAsia="zh-CN"/>
                    </w:rPr>
                  </w:pPr>
                </w:p>
              </w:tc>
            </w:tr>
          </w:tbl>
          <w:p w14:paraId="6C75A24C">
            <w:pPr>
              <w:spacing w:line="360" w:lineRule="auto"/>
              <w:contextualSpacing/>
              <w:textAlignment w:val="center"/>
              <w:rPr>
                <w:sz w:val="24"/>
                <w:szCs w:val="24"/>
              </w:rPr>
            </w:pPr>
          </w:p>
        </w:tc>
      </w:tr>
      <w:tr w14:paraId="6E41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0C680A6">
            <w:pPr>
              <w:pStyle w:val="45"/>
              <w:tabs>
                <w:tab w:val="left" w:pos="1622"/>
              </w:tabs>
              <w:spacing w:line="360" w:lineRule="auto"/>
              <w:ind w:left="0" w:firstLine="0"/>
              <w:rPr>
                <w:rFonts w:ascii="Times New Roman" w:hAnsi="Times New Roman" w:cs="Times New Roman"/>
                <w:b/>
                <w:sz w:val="28"/>
                <w:szCs w:val="28"/>
              </w:rPr>
            </w:pPr>
            <w:r>
              <w:rPr>
                <w:rFonts w:hint="eastAsia" w:ascii="Times New Roman" w:hAnsi="Times New Roman" w:cs="Times New Roman"/>
                <w:b/>
                <w:sz w:val="28"/>
                <w:szCs w:val="28"/>
              </w:rPr>
              <w:t>原辅材料消耗及水平衡：</w:t>
            </w:r>
          </w:p>
          <w:p w14:paraId="760C58A6">
            <w:pPr>
              <w:widowControl/>
              <w:spacing w:line="360" w:lineRule="auto"/>
              <w:jc w:val="left"/>
              <w:rPr>
                <w:b/>
                <w:sz w:val="24"/>
              </w:rPr>
            </w:pPr>
            <w:r>
              <w:rPr>
                <w:rFonts w:hint="eastAsia"/>
                <w:b/>
                <w:sz w:val="24"/>
              </w:rPr>
              <w:t>（1）项目主要原辅材料消耗量</w:t>
            </w:r>
            <w:r>
              <w:rPr>
                <w:b/>
                <w:sz w:val="24"/>
              </w:rPr>
              <w:t>见表</w:t>
            </w:r>
            <w:r>
              <w:rPr>
                <w:rFonts w:hint="eastAsia"/>
                <w:b/>
                <w:sz w:val="24"/>
              </w:rPr>
              <w:t>2-</w:t>
            </w:r>
            <w:r>
              <w:rPr>
                <w:rFonts w:hint="eastAsia"/>
                <w:b/>
                <w:sz w:val="24"/>
                <w:lang w:val="en-US" w:eastAsia="zh-CN"/>
              </w:rPr>
              <w:t>5</w:t>
            </w:r>
            <w:r>
              <w:rPr>
                <w:b/>
                <w:sz w:val="24"/>
              </w:rPr>
              <w:t>。</w:t>
            </w:r>
          </w:p>
          <w:p w14:paraId="1E6943B9">
            <w:pPr>
              <w:jc w:val="center"/>
              <w:rPr>
                <w:b/>
                <w:sz w:val="24"/>
                <w:szCs w:val="24"/>
              </w:rPr>
            </w:pPr>
            <w:r>
              <w:rPr>
                <w:b/>
                <w:sz w:val="24"/>
                <w:szCs w:val="24"/>
              </w:rPr>
              <w:t>表</w:t>
            </w:r>
            <w:r>
              <w:rPr>
                <w:rFonts w:hint="eastAsia"/>
                <w:b/>
                <w:sz w:val="24"/>
                <w:szCs w:val="24"/>
              </w:rPr>
              <w:t>2-</w:t>
            </w:r>
            <w:r>
              <w:rPr>
                <w:rFonts w:hint="eastAsia"/>
                <w:b/>
                <w:sz w:val="24"/>
                <w:szCs w:val="24"/>
                <w:lang w:val="en-US" w:eastAsia="zh-CN"/>
              </w:rPr>
              <w:t>5</w:t>
            </w:r>
            <w:r>
              <w:rPr>
                <w:b/>
                <w:sz w:val="24"/>
                <w:szCs w:val="24"/>
              </w:rPr>
              <w:t xml:space="preserve">  </w:t>
            </w:r>
            <w:r>
              <w:rPr>
                <w:rFonts w:hint="eastAsia"/>
                <w:b/>
                <w:sz w:val="24"/>
                <w:szCs w:val="24"/>
              </w:rPr>
              <w:t>主要</w:t>
            </w:r>
            <w:r>
              <w:rPr>
                <w:rFonts w:hint="eastAsia"/>
                <w:b/>
                <w:bCs/>
                <w:sz w:val="24"/>
              </w:rPr>
              <w:t>原辅材料消耗情况一览表</w:t>
            </w:r>
          </w:p>
          <w:tbl>
            <w:tblPr>
              <w:tblStyle w:val="26"/>
              <w:tblW w:w="83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2"/>
              <w:gridCol w:w="751"/>
              <w:gridCol w:w="955"/>
              <w:gridCol w:w="1957"/>
              <w:gridCol w:w="750"/>
              <w:gridCol w:w="1275"/>
              <w:gridCol w:w="1263"/>
              <w:gridCol w:w="988"/>
            </w:tblGrid>
            <w:tr w14:paraId="30122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269" w:type="pct"/>
                  <w:tcBorders>
                    <w:bottom w:val="single" w:color="auto" w:sz="12" w:space="0"/>
                  </w:tcBorders>
                  <w:noWrap/>
                  <w:vAlign w:val="center"/>
                </w:tcPr>
                <w:p w14:paraId="33BACAC3">
                  <w:pPr>
                    <w:keepNext w:val="0"/>
                    <w:keepLines w:val="0"/>
                    <w:pageBreakBefore w:val="0"/>
                    <w:widowControl/>
                    <w:kinsoku/>
                    <w:wordWrap/>
                    <w:overflowPunct/>
                    <w:autoSpaceDE w:val="0"/>
                    <w:autoSpaceDN w:val="0"/>
                    <w:bidi w:val="0"/>
                    <w:spacing w:line="240" w:lineRule="auto"/>
                    <w:jc w:val="center"/>
                    <w:rPr>
                      <w:b/>
                      <w:bCs/>
                      <w:sz w:val="18"/>
                      <w:szCs w:val="18"/>
                    </w:rPr>
                  </w:pPr>
                  <w:r>
                    <w:rPr>
                      <w:b/>
                      <w:bCs/>
                      <w:sz w:val="18"/>
                      <w:szCs w:val="18"/>
                    </w:rPr>
                    <w:t>序号</w:t>
                  </w:r>
                </w:p>
              </w:tc>
              <w:tc>
                <w:tcPr>
                  <w:tcW w:w="2182" w:type="pct"/>
                  <w:gridSpan w:val="3"/>
                  <w:tcBorders>
                    <w:bottom w:val="single" w:color="auto" w:sz="12" w:space="0"/>
                  </w:tcBorders>
                  <w:noWrap/>
                  <w:vAlign w:val="center"/>
                </w:tcPr>
                <w:p w14:paraId="47B0D932">
                  <w:pPr>
                    <w:keepNext w:val="0"/>
                    <w:keepLines w:val="0"/>
                    <w:pageBreakBefore w:val="0"/>
                    <w:widowControl/>
                    <w:kinsoku/>
                    <w:wordWrap/>
                    <w:overflowPunct/>
                    <w:autoSpaceDE w:val="0"/>
                    <w:autoSpaceDN w:val="0"/>
                    <w:bidi w:val="0"/>
                    <w:spacing w:line="240" w:lineRule="auto"/>
                    <w:jc w:val="center"/>
                    <w:rPr>
                      <w:rFonts w:hint="eastAsia"/>
                      <w:b/>
                      <w:bCs/>
                      <w:sz w:val="18"/>
                      <w:szCs w:val="18"/>
                      <w:lang w:val="en-US" w:eastAsia="zh-CN"/>
                    </w:rPr>
                  </w:pPr>
                  <w:r>
                    <w:rPr>
                      <w:rFonts w:hint="eastAsia"/>
                      <w:b/>
                      <w:bCs/>
                      <w:sz w:val="18"/>
                      <w:szCs w:val="18"/>
                      <w:lang w:val="en-US" w:eastAsia="zh-CN"/>
                    </w:rPr>
                    <w:t>生产线</w:t>
                  </w:r>
                  <w:r>
                    <w:rPr>
                      <w:b/>
                      <w:bCs/>
                      <w:sz w:val="18"/>
                      <w:szCs w:val="18"/>
                    </w:rPr>
                    <w:t>名称</w:t>
                  </w:r>
                  <w:r>
                    <w:rPr>
                      <w:rFonts w:hint="eastAsia"/>
                      <w:b/>
                      <w:bCs/>
                      <w:sz w:val="18"/>
                      <w:szCs w:val="18"/>
                      <w:lang w:val="en-US" w:eastAsia="zh-CN"/>
                    </w:rPr>
                    <w:t>及产品</w:t>
                  </w:r>
                </w:p>
              </w:tc>
              <w:tc>
                <w:tcPr>
                  <w:tcW w:w="446" w:type="pct"/>
                  <w:tcBorders>
                    <w:bottom w:val="single" w:color="auto" w:sz="12" w:space="0"/>
                  </w:tcBorders>
                  <w:noWrap/>
                  <w:vAlign w:val="center"/>
                </w:tcPr>
                <w:p w14:paraId="51574906">
                  <w:pPr>
                    <w:keepNext w:val="0"/>
                    <w:keepLines w:val="0"/>
                    <w:pageBreakBefore w:val="0"/>
                    <w:widowControl/>
                    <w:kinsoku/>
                    <w:wordWrap/>
                    <w:overflowPunct/>
                    <w:autoSpaceDE w:val="0"/>
                    <w:autoSpaceDN w:val="0"/>
                    <w:bidi w:val="0"/>
                    <w:spacing w:line="240" w:lineRule="auto"/>
                    <w:jc w:val="center"/>
                    <w:rPr>
                      <w:b/>
                      <w:bCs/>
                      <w:sz w:val="18"/>
                      <w:szCs w:val="18"/>
                    </w:rPr>
                  </w:pPr>
                  <w:r>
                    <w:rPr>
                      <w:rFonts w:hint="eastAsia"/>
                      <w:b/>
                      <w:bCs/>
                      <w:sz w:val="18"/>
                      <w:szCs w:val="18"/>
                    </w:rPr>
                    <w:t>单位</w:t>
                  </w:r>
                </w:p>
              </w:tc>
              <w:tc>
                <w:tcPr>
                  <w:tcW w:w="759" w:type="pct"/>
                  <w:tcBorders>
                    <w:bottom w:val="single" w:color="auto" w:sz="12" w:space="0"/>
                  </w:tcBorders>
                  <w:noWrap/>
                  <w:vAlign w:val="center"/>
                </w:tcPr>
                <w:p w14:paraId="40F09819">
                  <w:pPr>
                    <w:keepNext w:val="0"/>
                    <w:keepLines w:val="0"/>
                    <w:pageBreakBefore w:val="0"/>
                    <w:widowControl/>
                    <w:kinsoku/>
                    <w:wordWrap/>
                    <w:overflowPunct/>
                    <w:autoSpaceDE w:val="0"/>
                    <w:autoSpaceDN w:val="0"/>
                    <w:bidi w:val="0"/>
                    <w:spacing w:line="240" w:lineRule="auto"/>
                    <w:jc w:val="center"/>
                    <w:rPr>
                      <w:b/>
                      <w:bCs/>
                      <w:sz w:val="18"/>
                      <w:szCs w:val="18"/>
                    </w:rPr>
                  </w:pPr>
                  <w:r>
                    <w:rPr>
                      <w:rFonts w:hint="eastAsia"/>
                      <w:b/>
                      <w:bCs/>
                      <w:sz w:val="18"/>
                      <w:szCs w:val="18"/>
                      <w:lang w:val="en-US" w:eastAsia="zh-CN"/>
                    </w:rPr>
                    <w:t>环评设计</w:t>
                  </w:r>
                  <w:r>
                    <w:rPr>
                      <w:b/>
                      <w:bCs/>
                      <w:sz w:val="18"/>
                      <w:szCs w:val="18"/>
                    </w:rPr>
                    <w:t>年消耗量</w:t>
                  </w:r>
                </w:p>
              </w:tc>
              <w:tc>
                <w:tcPr>
                  <w:tcW w:w="752" w:type="pct"/>
                  <w:tcBorders>
                    <w:bottom w:val="single" w:color="auto" w:sz="12" w:space="0"/>
                  </w:tcBorders>
                  <w:noWrap/>
                  <w:vAlign w:val="center"/>
                </w:tcPr>
                <w:p w14:paraId="4B104666">
                  <w:pPr>
                    <w:keepNext w:val="0"/>
                    <w:keepLines w:val="0"/>
                    <w:pageBreakBefore w:val="0"/>
                    <w:widowControl/>
                    <w:kinsoku/>
                    <w:wordWrap/>
                    <w:overflowPunct/>
                    <w:autoSpaceDE w:val="0"/>
                    <w:autoSpaceDN w:val="0"/>
                    <w:bidi w:val="0"/>
                    <w:spacing w:line="240" w:lineRule="auto"/>
                    <w:jc w:val="center"/>
                    <w:rPr>
                      <w:rFonts w:hint="default" w:eastAsia="宋体"/>
                      <w:b/>
                      <w:bCs/>
                      <w:sz w:val="18"/>
                      <w:szCs w:val="18"/>
                      <w:lang w:val="en-US" w:eastAsia="zh-CN"/>
                    </w:rPr>
                  </w:pPr>
                  <w:r>
                    <w:rPr>
                      <w:rFonts w:hint="eastAsia"/>
                      <w:b/>
                      <w:bCs/>
                      <w:sz w:val="18"/>
                      <w:szCs w:val="18"/>
                      <w:lang w:val="en-US" w:eastAsia="zh-CN"/>
                    </w:rPr>
                    <w:t>实际年消耗量</w:t>
                  </w:r>
                </w:p>
              </w:tc>
              <w:tc>
                <w:tcPr>
                  <w:tcW w:w="588" w:type="pct"/>
                  <w:tcBorders>
                    <w:bottom w:val="single" w:color="auto" w:sz="12" w:space="0"/>
                  </w:tcBorders>
                  <w:noWrap/>
                  <w:vAlign w:val="center"/>
                </w:tcPr>
                <w:p w14:paraId="10699307">
                  <w:pPr>
                    <w:keepNext w:val="0"/>
                    <w:keepLines w:val="0"/>
                    <w:pageBreakBefore w:val="0"/>
                    <w:widowControl/>
                    <w:kinsoku/>
                    <w:wordWrap/>
                    <w:overflowPunct/>
                    <w:autoSpaceDE w:val="0"/>
                    <w:autoSpaceDN w:val="0"/>
                    <w:bidi w:val="0"/>
                    <w:spacing w:line="240" w:lineRule="auto"/>
                    <w:jc w:val="center"/>
                    <w:rPr>
                      <w:rFonts w:hint="eastAsia"/>
                      <w:b/>
                      <w:bCs/>
                      <w:sz w:val="18"/>
                      <w:szCs w:val="18"/>
                    </w:rPr>
                  </w:pPr>
                  <w:r>
                    <w:rPr>
                      <w:rFonts w:hint="eastAsia"/>
                      <w:b/>
                      <w:bCs/>
                      <w:sz w:val="18"/>
                      <w:szCs w:val="18"/>
                    </w:rPr>
                    <w:t>备注</w:t>
                  </w:r>
                </w:p>
              </w:tc>
            </w:tr>
            <w:tr w14:paraId="33CC3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69" w:type="pct"/>
                  <w:tcBorders>
                    <w:top w:val="single" w:color="auto" w:sz="12" w:space="0"/>
                    <w:bottom w:val="single" w:color="auto" w:sz="6" w:space="0"/>
                    <w:right w:val="single" w:color="auto" w:sz="6" w:space="0"/>
                    <w:tl2br w:val="nil"/>
                    <w:tr2bl w:val="nil"/>
                  </w:tcBorders>
                  <w:noWrap/>
                  <w:vAlign w:val="center"/>
                </w:tcPr>
                <w:p w14:paraId="28CB0609">
                  <w:pPr>
                    <w:keepNext w:val="0"/>
                    <w:keepLines w:val="0"/>
                    <w:pageBreakBefore w:val="0"/>
                    <w:widowControl/>
                    <w:kinsoku/>
                    <w:wordWrap/>
                    <w:overflowPunct/>
                    <w:autoSpaceDE w:val="0"/>
                    <w:autoSpaceDN w:val="0"/>
                    <w:bidi w:val="0"/>
                    <w:spacing w:line="240" w:lineRule="auto"/>
                    <w:jc w:val="center"/>
                    <w:rPr>
                      <w:sz w:val="18"/>
                      <w:szCs w:val="18"/>
                    </w:rPr>
                  </w:pPr>
                  <w:r>
                    <w:rPr>
                      <w:sz w:val="18"/>
                      <w:szCs w:val="18"/>
                    </w:rPr>
                    <w:t>1</w:t>
                  </w:r>
                </w:p>
              </w:tc>
              <w:tc>
                <w:tcPr>
                  <w:tcW w:w="447" w:type="pct"/>
                  <w:vMerge w:val="restart"/>
                  <w:tcBorders>
                    <w:top w:val="single" w:color="auto" w:sz="12" w:space="0"/>
                    <w:left w:val="single" w:color="auto" w:sz="6" w:space="0"/>
                    <w:right w:val="single" w:color="auto" w:sz="6" w:space="0"/>
                    <w:tl2br w:val="nil"/>
                    <w:tr2bl w:val="nil"/>
                  </w:tcBorders>
                  <w:vAlign w:val="center"/>
                </w:tcPr>
                <w:p w14:paraId="04F2F258">
                  <w:pPr>
                    <w:keepNext w:val="0"/>
                    <w:keepLines w:val="0"/>
                    <w:pageBreakBefore w:val="0"/>
                    <w:kinsoku/>
                    <w:wordWrap/>
                    <w:overflowPunct/>
                    <w:autoSpaceDE w:val="0"/>
                    <w:autoSpaceDN w:val="0"/>
                    <w:bidi w:val="0"/>
                    <w:spacing w:line="240" w:lineRule="auto"/>
                    <w:jc w:val="center"/>
                    <w:textAlignment w:val="center"/>
                    <w:rPr>
                      <w:rFonts w:hint="default" w:eastAsia="宋体"/>
                      <w:sz w:val="18"/>
                      <w:szCs w:val="18"/>
                      <w:lang w:val="en-US" w:eastAsia="zh-CN"/>
                    </w:rPr>
                  </w:pPr>
                  <w:r>
                    <w:rPr>
                      <w:rFonts w:hint="eastAsia"/>
                      <w:sz w:val="18"/>
                      <w:szCs w:val="18"/>
                      <w:lang w:val="en-US" w:eastAsia="zh-CN"/>
                    </w:rPr>
                    <w:t>口服液生产线</w:t>
                  </w:r>
                </w:p>
              </w:tc>
              <w:tc>
                <w:tcPr>
                  <w:tcW w:w="569" w:type="pct"/>
                  <w:vMerge w:val="restart"/>
                  <w:tcBorders>
                    <w:top w:val="single" w:color="auto" w:sz="12" w:space="0"/>
                    <w:left w:val="single" w:color="auto" w:sz="6" w:space="0"/>
                    <w:right w:val="single" w:color="auto" w:sz="6" w:space="0"/>
                    <w:tl2br w:val="nil"/>
                    <w:tr2bl w:val="nil"/>
                  </w:tcBorders>
                  <w:shd w:val="clear" w:color="auto" w:fill="auto"/>
                  <w:vAlign w:val="center"/>
                </w:tcPr>
                <w:p w14:paraId="567B35B2">
                  <w:pPr>
                    <w:keepNext w:val="0"/>
                    <w:keepLines w:val="0"/>
                    <w:pageBreakBefore w:val="0"/>
                    <w:kinsoku/>
                    <w:wordWrap/>
                    <w:overflowPunct/>
                    <w:autoSpaceDE w:val="0"/>
                    <w:autoSpaceDN w:val="0"/>
                    <w:bidi w:val="0"/>
                    <w:spacing w:line="240" w:lineRule="auto"/>
                    <w:contextualSpacing/>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sz w:val="18"/>
                      <w:szCs w:val="18"/>
                      <w:lang w:val="en-US" w:eastAsia="zh-CN"/>
                    </w:rPr>
                    <w:t>左卡尼汀口服液</w:t>
                  </w:r>
                </w:p>
              </w:tc>
              <w:tc>
                <w:tcPr>
                  <w:tcW w:w="1166" w:type="pct"/>
                  <w:tcBorders>
                    <w:top w:val="single" w:color="auto" w:sz="12" w:space="0"/>
                    <w:left w:val="single" w:color="auto" w:sz="6" w:space="0"/>
                    <w:bottom w:val="single" w:color="auto" w:sz="6" w:space="0"/>
                    <w:right w:val="single" w:color="auto" w:sz="6" w:space="0"/>
                    <w:tl2br w:val="nil"/>
                    <w:tr2bl w:val="nil"/>
                  </w:tcBorders>
                  <w:shd w:val="clear" w:color="auto" w:fill="auto"/>
                  <w:vAlign w:val="center"/>
                </w:tcPr>
                <w:p w14:paraId="56BB26A3">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左卡尼丁</w:t>
                  </w:r>
                </w:p>
              </w:tc>
              <w:tc>
                <w:tcPr>
                  <w:tcW w:w="446" w:type="pct"/>
                  <w:tcBorders>
                    <w:top w:val="single" w:color="auto" w:sz="12" w:space="0"/>
                    <w:left w:val="single" w:color="auto" w:sz="6" w:space="0"/>
                    <w:bottom w:val="single" w:color="auto" w:sz="6" w:space="0"/>
                    <w:right w:val="single" w:color="auto" w:sz="6" w:space="0"/>
                    <w:tl2br w:val="nil"/>
                    <w:tr2bl w:val="nil"/>
                  </w:tcBorders>
                  <w:vAlign w:val="center"/>
                </w:tcPr>
                <w:p w14:paraId="320455EF">
                  <w:pPr>
                    <w:keepNext w:val="0"/>
                    <w:keepLines w:val="0"/>
                    <w:pageBreakBefore w:val="0"/>
                    <w:kinsoku/>
                    <w:wordWrap/>
                    <w:overflowPunct/>
                    <w:autoSpaceDE w:val="0"/>
                    <w:autoSpaceDN w:val="0"/>
                    <w:bidi w:val="0"/>
                    <w:spacing w:line="240" w:lineRule="auto"/>
                    <w:contextualSpacing/>
                    <w:jc w:val="center"/>
                    <w:rPr>
                      <w:rFonts w:hint="eastAsia" w:eastAsia="宋体"/>
                      <w:sz w:val="18"/>
                      <w:szCs w:val="18"/>
                      <w:lang w:val="en-US" w:eastAsia="zh-CN"/>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12" w:space="0"/>
                    <w:left w:val="single" w:color="auto" w:sz="6" w:space="0"/>
                    <w:bottom w:val="single" w:color="auto" w:sz="6" w:space="0"/>
                    <w:right w:val="single" w:color="auto" w:sz="6" w:space="0"/>
                    <w:tl2br w:val="nil"/>
                    <w:tr2bl w:val="nil"/>
                  </w:tcBorders>
                  <w:noWrap/>
                  <w:vAlign w:val="center"/>
                </w:tcPr>
                <w:p w14:paraId="31A37CAA">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3060</w:t>
                  </w:r>
                </w:p>
              </w:tc>
              <w:tc>
                <w:tcPr>
                  <w:tcW w:w="752" w:type="pct"/>
                  <w:tcBorders>
                    <w:top w:val="single" w:color="auto" w:sz="12" w:space="0"/>
                    <w:left w:val="single" w:color="auto" w:sz="6" w:space="0"/>
                    <w:bottom w:val="single" w:color="auto" w:sz="6" w:space="0"/>
                    <w:tl2br w:val="nil"/>
                    <w:tr2bl w:val="nil"/>
                  </w:tcBorders>
                  <w:shd w:val="clear" w:color="auto" w:fill="auto"/>
                  <w:vAlign w:val="center"/>
                </w:tcPr>
                <w:p w14:paraId="5E03FE96">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3060</w:t>
                  </w:r>
                </w:p>
              </w:tc>
              <w:tc>
                <w:tcPr>
                  <w:tcW w:w="588" w:type="pct"/>
                  <w:vMerge w:val="restart"/>
                  <w:tcBorders>
                    <w:top w:val="single" w:color="auto" w:sz="12" w:space="0"/>
                    <w:left w:val="single" w:color="auto" w:sz="6" w:space="0"/>
                    <w:tl2br w:val="nil"/>
                    <w:tr2bl w:val="nil"/>
                  </w:tcBorders>
                  <w:vAlign w:val="center"/>
                </w:tcPr>
                <w:p w14:paraId="0FB9C66E">
                  <w:pPr>
                    <w:keepNext w:val="0"/>
                    <w:keepLines w:val="0"/>
                    <w:pageBreakBefore w:val="0"/>
                    <w:widowControl/>
                    <w:kinsoku/>
                    <w:wordWrap/>
                    <w:overflowPunct/>
                    <w:autoSpaceDE w:val="0"/>
                    <w:autoSpaceDN w:val="0"/>
                    <w:bidi w:val="0"/>
                    <w:spacing w:line="240" w:lineRule="auto"/>
                    <w:jc w:val="center"/>
                    <w:rPr>
                      <w:rFonts w:hint="default" w:eastAsia="宋体"/>
                      <w:sz w:val="18"/>
                      <w:szCs w:val="18"/>
                      <w:lang w:val="en-US" w:eastAsia="zh-CN"/>
                    </w:rPr>
                  </w:pPr>
                  <w:r>
                    <w:rPr>
                      <w:rFonts w:hint="eastAsia"/>
                      <w:sz w:val="18"/>
                      <w:szCs w:val="18"/>
                      <w:lang w:val="en-US" w:eastAsia="zh-CN"/>
                    </w:rPr>
                    <w:t>一致</w:t>
                  </w:r>
                </w:p>
              </w:tc>
            </w:tr>
            <w:tr w14:paraId="65569E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D9E113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017FC727">
                  <w:pPr>
                    <w:keepNext w:val="0"/>
                    <w:keepLines w:val="0"/>
                    <w:pageBreakBefore w:val="0"/>
                    <w:kinsoku/>
                    <w:wordWrap/>
                    <w:overflowPunct/>
                    <w:autoSpaceDE w:val="0"/>
                    <w:autoSpaceDN w:val="0"/>
                    <w:bidi w:val="0"/>
                    <w:spacing w:line="240" w:lineRule="auto"/>
                    <w:jc w:val="center"/>
                    <w:textAlignment w:val="center"/>
                    <w:rPr>
                      <w:rFonts w:hint="default" w:eastAsia="宋体"/>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6F8DA16D">
                  <w:pPr>
                    <w:pStyle w:val="6"/>
                    <w:keepNext w:val="0"/>
                    <w:keepLines w:val="0"/>
                    <w:pageBreakBefore w:val="0"/>
                    <w:kinsoku/>
                    <w:wordWrap/>
                    <w:overflowPunct/>
                    <w:autoSpaceDE w:val="0"/>
                    <w:autoSpaceDN w:val="0"/>
                    <w:bidi w:val="0"/>
                    <w:spacing w:line="240" w:lineRule="auto"/>
                    <w:ind w:firstLine="0" w:firstLineChars="0"/>
                    <w:jc w:val="center"/>
                    <w:rPr>
                      <w:rFonts w:hint="default" w:ascii="Times New Roman" w:hAnsi="Times New Roman" w:eastAsia="宋体" w:cs="Times New Roman"/>
                      <w:color w:val="auto"/>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72E51F6">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阿巴斯甜</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68EBE9C">
                  <w:pPr>
                    <w:keepNext w:val="0"/>
                    <w:keepLines w:val="0"/>
                    <w:pageBreakBefore w:val="0"/>
                    <w:kinsoku/>
                    <w:wordWrap/>
                    <w:overflowPunct/>
                    <w:topLinePunct/>
                    <w:autoSpaceDE w:val="0"/>
                    <w:autoSpaceDN w:val="0"/>
                    <w:bidi w:val="0"/>
                    <w:spacing w:line="240" w:lineRule="auto"/>
                    <w:contextualSpacing/>
                    <w:jc w:val="center"/>
                    <w:rPr>
                      <w:bCs/>
                      <w:sz w:val="18"/>
                      <w:szCs w:val="18"/>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24E7DF59">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25</w:t>
                  </w:r>
                </w:p>
              </w:tc>
              <w:tc>
                <w:tcPr>
                  <w:tcW w:w="752" w:type="pct"/>
                  <w:tcBorders>
                    <w:top w:val="single" w:color="auto" w:sz="6" w:space="0"/>
                    <w:left w:val="single" w:color="auto" w:sz="6" w:space="0"/>
                    <w:bottom w:val="single" w:color="auto" w:sz="6" w:space="0"/>
                    <w:tl2br w:val="nil"/>
                    <w:tr2bl w:val="nil"/>
                  </w:tcBorders>
                  <w:shd w:val="clear" w:color="auto" w:fill="auto"/>
                  <w:vAlign w:val="center"/>
                </w:tcPr>
                <w:p w14:paraId="2BC4CC59">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25</w:t>
                  </w:r>
                </w:p>
              </w:tc>
              <w:tc>
                <w:tcPr>
                  <w:tcW w:w="588" w:type="pct"/>
                  <w:vMerge w:val="continue"/>
                  <w:tcBorders>
                    <w:left w:val="single" w:color="auto" w:sz="6" w:space="0"/>
                    <w:tl2br w:val="nil"/>
                    <w:tr2bl w:val="nil"/>
                  </w:tcBorders>
                  <w:vAlign w:val="center"/>
                </w:tcPr>
                <w:p w14:paraId="749244EE">
                  <w:pPr>
                    <w:keepNext w:val="0"/>
                    <w:keepLines w:val="0"/>
                    <w:pageBreakBefore w:val="0"/>
                    <w:widowControl/>
                    <w:kinsoku/>
                    <w:wordWrap/>
                    <w:overflowPunct/>
                    <w:autoSpaceDE w:val="0"/>
                    <w:autoSpaceDN w:val="0"/>
                    <w:bidi w:val="0"/>
                    <w:spacing w:line="240" w:lineRule="auto"/>
                    <w:jc w:val="center"/>
                    <w:rPr>
                      <w:rFonts w:hint="default" w:eastAsia="宋体"/>
                      <w:sz w:val="18"/>
                      <w:szCs w:val="18"/>
                      <w:lang w:val="en-US" w:eastAsia="zh-CN"/>
                    </w:rPr>
                  </w:pPr>
                </w:p>
              </w:tc>
            </w:tr>
            <w:tr w14:paraId="4DEAC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0D849E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43F26717">
                  <w:pPr>
                    <w:keepNext w:val="0"/>
                    <w:keepLines w:val="0"/>
                    <w:pageBreakBefore w:val="0"/>
                    <w:kinsoku/>
                    <w:wordWrap/>
                    <w:overflowPunct/>
                    <w:autoSpaceDE w:val="0"/>
                    <w:autoSpaceDN w:val="0"/>
                    <w:bidi w:val="0"/>
                    <w:spacing w:line="240" w:lineRule="auto"/>
                    <w:jc w:val="center"/>
                    <w:textAlignment w:val="center"/>
                    <w:rPr>
                      <w:rFonts w:hint="eastAsia"/>
                      <w:bCs/>
                      <w:color w:val="000000" w:themeColor="text1"/>
                      <w:kern w:val="0"/>
                      <w:sz w:val="18"/>
                      <w:szCs w:val="18"/>
                      <w14:textFill>
                        <w14:solidFill>
                          <w14:schemeClr w14:val="tx1"/>
                        </w14:solidFill>
                      </w14:textFill>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508B458">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73C00A4">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枸橼酸</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0BCEF33">
                  <w:pPr>
                    <w:keepNext w:val="0"/>
                    <w:keepLines w:val="0"/>
                    <w:pageBreakBefore w:val="0"/>
                    <w:kinsoku/>
                    <w:wordWrap/>
                    <w:overflowPunct/>
                    <w:topLinePunct/>
                    <w:autoSpaceDE w:val="0"/>
                    <w:autoSpaceDN w:val="0"/>
                    <w:bidi w:val="0"/>
                    <w:spacing w:line="240" w:lineRule="auto"/>
                    <w:contextualSpacing/>
                    <w:jc w:val="center"/>
                    <w:rPr>
                      <w:rFonts w:hint="eastAsia"/>
                      <w:sz w:val="18"/>
                      <w:szCs w:val="18"/>
                      <w:lang w:val="en-US" w:eastAsia="zh-CN"/>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5765F51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2040</w:t>
                  </w:r>
                </w:p>
              </w:tc>
              <w:tc>
                <w:tcPr>
                  <w:tcW w:w="752" w:type="pct"/>
                  <w:tcBorders>
                    <w:top w:val="single" w:color="auto" w:sz="6" w:space="0"/>
                    <w:left w:val="single" w:color="auto" w:sz="6" w:space="0"/>
                    <w:bottom w:val="single" w:color="auto" w:sz="6" w:space="0"/>
                    <w:tl2br w:val="nil"/>
                    <w:tr2bl w:val="nil"/>
                  </w:tcBorders>
                  <w:shd w:val="clear" w:color="auto" w:fill="auto"/>
                  <w:vAlign w:val="center"/>
                </w:tcPr>
                <w:p w14:paraId="15914031">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2040</w:t>
                  </w:r>
                </w:p>
              </w:tc>
              <w:tc>
                <w:tcPr>
                  <w:tcW w:w="588" w:type="pct"/>
                  <w:vMerge w:val="continue"/>
                  <w:tcBorders>
                    <w:left w:val="single" w:color="auto" w:sz="6" w:space="0"/>
                    <w:tl2br w:val="nil"/>
                    <w:tr2bl w:val="nil"/>
                  </w:tcBorders>
                  <w:vAlign w:val="center"/>
                </w:tcPr>
                <w:p w14:paraId="047E3909">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EB2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715253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01C629CA">
                  <w:pPr>
                    <w:keepNext w:val="0"/>
                    <w:keepLines w:val="0"/>
                    <w:pageBreakBefore w:val="0"/>
                    <w:kinsoku/>
                    <w:wordWrap/>
                    <w:overflowPunct/>
                    <w:autoSpaceDE w:val="0"/>
                    <w:autoSpaceDN w:val="0"/>
                    <w:bidi w:val="0"/>
                    <w:spacing w:line="240" w:lineRule="auto"/>
                    <w:jc w:val="center"/>
                    <w:textAlignment w:val="center"/>
                    <w:rPr>
                      <w:rFonts w:hint="eastAsia"/>
                      <w:bCs/>
                      <w:color w:val="000000" w:themeColor="text1"/>
                      <w:kern w:val="0"/>
                      <w:sz w:val="18"/>
                      <w:szCs w:val="18"/>
                      <w14:textFill>
                        <w14:solidFill>
                          <w14:schemeClr w14:val="tx1"/>
                        </w14:solidFill>
                      </w14:textFill>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77B45B09">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23E0A2C">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尼泊金乙酯</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2AD65E9">
                  <w:pPr>
                    <w:keepNext w:val="0"/>
                    <w:keepLines w:val="0"/>
                    <w:pageBreakBefore w:val="0"/>
                    <w:kinsoku/>
                    <w:wordWrap/>
                    <w:overflowPunct/>
                    <w:topLinePunct/>
                    <w:autoSpaceDE w:val="0"/>
                    <w:autoSpaceDN w:val="0"/>
                    <w:bidi w:val="0"/>
                    <w:spacing w:line="240" w:lineRule="auto"/>
                    <w:contextualSpacing/>
                    <w:jc w:val="center"/>
                    <w:rPr>
                      <w:rFonts w:hint="eastAsia"/>
                      <w:sz w:val="18"/>
                      <w:szCs w:val="18"/>
                      <w:lang w:val="en-US" w:eastAsia="zh-CN"/>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079AE75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30</w:t>
                  </w:r>
                </w:p>
              </w:tc>
              <w:tc>
                <w:tcPr>
                  <w:tcW w:w="752" w:type="pct"/>
                  <w:tcBorders>
                    <w:top w:val="single" w:color="auto" w:sz="6" w:space="0"/>
                    <w:left w:val="single" w:color="auto" w:sz="6" w:space="0"/>
                    <w:bottom w:val="single" w:color="auto" w:sz="6" w:space="0"/>
                    <w:tl2br w:val="nil"/>
                    <w:tr2bl w:val="nil"/>
                  </w:tcBorders>
                  <w:shd w:val="clear" w:color="auto" w:fill="auto"/>
                  <w:vAlign w:val="center"/>
                </w:tcPr>
                <w:p w14:paraId="641EF58C">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30</w:t>
                  </w:r>
                </w:p>
              </w:tc>
              <w:tc>
                <w:tcPr>
                  <w:tcW w:w="588" w:type="pct"/>
                  <w:vMerge w:val="continue"/>
                  <w:tcBorders>
                    <w:left w:val="single" w:color="auto" w:sz="6" w:space="0"/>
                    <w:tl2br w:val="nil"/>
                    <w:tr2bl w:val="nil"/>
                  </w:tcBorders>
                  <w:vAlign w:val="center"/>
                </w:tcPr>
                <w:p w14:paraId="7ADAA4D8">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25BE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E30C4E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55F16F87">
                  <w:pPr>
                    <w:keepNext w:val="0"/>
                    <w:keepLines w:val="0"/>
                    <w:pageBreakBefore w:val="0"/>
                    <w:kinsoku/>
                    <w:wordWrap/>
                    <w:overflowPunct/>
                    <w:autoSpaceDE w:val="0"/>
                    <w:autoSpaceDN w:val="0"/>
                    <w:bidi w:val="0"/>
                    <w:spacing w:line="240" w:lineRule="auto"/>
                    <w:jc w:val="center"/>
                    <w:textAlignment w:val="center"/>
                    <w:rPr>
                      <w:rFonts w:hint="eastAsia"/>
                      <w:bCs/>
                      <w:color w:val="000000" w:themeColor="text1"/>
                      <w:kern w:val="0"/>
                      <w:sz w:val="18"/>
                      <w:szCs w:val="18"/>
                      <w14:textFill>
                        <w14:solidFill>
                          <w14:schemeClr w14:val="tx1"/>
                        </w14:solidFill>
                      </w14:textFill>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9F4ACDD">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6E263FD">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柠檬香精</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FB19867">
                  <w:pPr>
                    <w:keepNext w:val="0"/>
                    <w:keepLines w:val="0"/>
                    <w:pageBreakBefore w:val="0"/>
                    <w:kinsoku/>
                    <w:wordWrap/>
                    <w:overflowPunct/>
                    <w:topLinePunct/>
                    <w:autoSpaceDE w:val="0"/>
                    <w:autoSpaceDN w:val="0"/>
                    <w:bidi w:val="0"/>
                    <w:spacing w:line="240" w:lineRule="auto"/>
                    <w:contextualSpacing/>
                    <w:jc w:val="center"/>
                    <w:rPr>
                      <w:rFonts w:hint="eastAsia"/>
                      <w:sz w:val="18"/>
                      <w:szCs w:val="18"/>
                      <w:lang w:val="en-US" w:eastAsia="zh-CN"/>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56DCA2F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230</w:t>
                  </w:r>
                </w:p>
              </w:tc>
              <w:tc>
                <w:tcPr>
                  <w:tcW w:w="752" w:type="pct"/>
                  <w:tcBorders>
                    <w:top w:val="single" w:color="auto" w:sz="6" w:space="0"/>
                    <w:left w:val="single" w:color="auto" w:sz="6" w:space="0"/>
                    <w:bottom w:val="single" w:color="auto" w:sz="6" w:space="0"/>
                    <w:tl2br w:val="nil"/>
                    <w:tr2bl w:val="nil"/>
                  </w:tcBorders>
                  <w:shd w:val="clear" w:color="auto" w:fill="auto"/>
                  <w:vAlign w:val="center"/>
                </w:tcPr>
                <w:p w14:paraId="683DB83F">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230</w:t>
                  </w:r>
                </w:p>
              </w:tc>
              <w:tc>
                <w:tcPr>
                  <w:tcW w:w="588" w:type="pct"/>
                  <w:vMerge w:val="continue"/>
                  <w:tcBorders>
                    <w:left w:val="single" w:color="auto" w:sz="6" w:space="0"/>
                    <w:tl2br w:val="nil"/>
                    <w:tr2bl w:val="nil"/>
                  </w:tcBorders>
                  <w:vAlign w:val="center"/>
                </w:tcPr>
                <w:p w14:paraId="2B8349A5">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2CDC7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5F9F627C">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6</w:t>
                  </w:r>
                </w:p>
              </w:tc>
              <w:tc>
                <w:tcPr>
                  <w:tcW w:w="447"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132C5A36">
                  <w:pPr>
                    <w:keepNext w:val="0"/>
                    <w:keepLines w:val="0"/>
                    <w:pageBreakBefore w:val="0"/>
                    <w:kinsoku/>
                    <w:wordWrap/>
                    <w:overflowPunct/>
                    <w:autoSpaceDE w:val="0"/>
                    <w:autoSpaceDN w:val="0"/>
                    <w:bidi w:val="0"/>
                    <w:spacing w:line="240" w:lineRule="auto"/>
                    <w:jc w:val="center"/>
                    <w:textAlignment w:val="center"/>
                    <w:rPr>
                      <w:rFonts w:hint="eastAsia"/>
                      <w:bCs/>
                      <w:color w:val="000000" w:themeColor="text1"/>
                      <w:kern w:val="0"/>
                      <w:sz w:val="18"/>
                      <w:szCs w:val="18"/>
                      <w14:textFill>
                        <w14:solidFill>
                          <w14:schemeClr w14:val="tx1"/>
                        </w14:solidFill>
                      </w14:textFill>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650CD703">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1F1A1EA">
                  <w:pPr>
                    <w:pStyle w:val="6"/>
                    <w:keepNext w:val="0"/>
                    <w:keepLines w:val="0"/>
                    <w:pageBreakBefore w:val="0"/>
                    <w:kinsoku/>
                    <w:wordWrap/>
                    <w:overflowPunct/>
                    <w:autoSpaceDE w:val="0"/>
                    <w:autoSpaceDN w:val="0"/>
                    <w:bidi w:val="0"/>
                    <w:spacing w:line="240" w:lineRule="auto"/>
                    <w:ind w:firstLine="0" w:firstLineChars="0"/>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纯化水</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FAE8898">
                  <w:pPr>
                    <w:keepNext w:val="0"/>
                    <w:keepLines w:val="0"/>
                    <w:pageBreakBefore w:val="0"/>
                    <w:kinsoku/>
                    <w:wordWrap/>
                    <w:overflowPunct/>
                    <w:topLinePunct/>
                    <w:autoSpaceDE w:val="0"/>
                    <w:autoSpaceDN w:val="0"/>
                    <w:bidi w:val="0"/>
                    <w:spacing w:line="240" w:lineRule="auto"/>
                    <w:contextualSpacing/>
                    <w:jc w:val="center"/>
                    <w:rPr>
                      <w:rFonts w:hint="eastAsia"/>
                      <w:sz w:val="18"/>
                      <w:szCs w:val="18"/>
                      <w:lang w:val="en-US" w:eastAsia="zh-CN"/>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40A01AF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64945</w:t>
                  </w:r>
                </w:p>
              </w:tc>
              <w:tc>
                <w:tcPr>
                  <w:tcW w:w="752" w:type="pct"/>
                  <w:tcBorders>
                    <w:top w:val="single" w:color="auto" w:sz="6" w:space="0"/>
                    <w:left w:val="single" w:color="auto" w:sz="6" w:space="0"/>
                    <w:bottom w:val="single" w:color="auto" w:sz="6" w:space="0"/>
                    <w:tl2br w:val="nil"/>
                    <w:tr2bl w:val="nil"/>
                  </w:tcBorders>
                  <w:shd w:val="clear" w:color="auto" w:fill="auto"/>
                  <w:vAlign w:val="center"/>
                </w:tcPr>
                <w:p w14:paraId="0BD3C854">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64945</w:t>
                  </w:r>
                </w:p>
              </w:tc>
              <w:tc>
                <w:tcPr>
                  <w:tcW w:w="588" w:type="pct"/>
                  <w:vMerge w:val="continue"/>
                  <w:tcBorders>
                    <w:left w:val="single" w:color="auto" w:sz="6" w:space="0"/>
                    <w:tl2br w:val="nil"/>
                    <w:tr2bl w:val="nil"/>
                  </w:tcBorders>
                  <w:vAlign w:val="center"/>
                </w:tcPr>
                <w:p w14:paraId="39860E5D">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2988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16C5A0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1C6A062C">
                  <w:pPr>
                    <w:keepNext w:val="0"/>
                    <w:keepLines w:val="0"/>
                    <w:pageBreakBefore w:val="0"/>
                    <w:widowControl/>
                    <w:kinsoku/>
                    <w:wordWrap/>
                    <w:overflowPunct/>
                    <w:autoSpaceDE w:val="0"/>
                    <w:autoSpaceDN w:val="0"/>
                    <w:bidi w:val="0"/>
                    <w:spacing w:line="240" w:lineRule="auto"/>
                    <w:jc w:val="both"/>
                    <w:rPr>
                      <w:rFonts w:hint="eastAsia" w:ascii="Times New Roman" w:hAnsi="Times New Roman" w:eastAsia="宋体" w:cs="Times New Roman"/>
                      <w:sz w:val="18"/>
                      <w:szCs w:val="18"/>
                      <w:lang w:val="en-US" w:eastAsia="zh-CN"/>
                    </w:rPr>
                  </w:pPr>
                </w:p>
                <w:p w14:paraId="5737AA4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片剂生产线</w:t>
                  </w:r>
                </w:p>
              </w:tc>
              <w:tc>
                <w:tcPr>
                  <w:tcW w:w="569"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4559EB2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厄贝沙坦氢氯噻嗪片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A4907E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厄贝沙坦</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E8C6C4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0A36B2C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1530</w:t>
                  </w:r>
                </w:p>
              </w:tc>
              <w:tc>
                <w:tcPr>
                  <w:tcW w:w="752" w:type="pct"/>
                  <w:tcBorders>
                    <w:top w:val="single" w:color="auto" w:sz="6" w:space="0"/>
                    <w:left w:val="single" w:color="auto" w:sz="6" w:space="0"/>
                    <w:bottom w:val="single" w:color="auto" w:sz="6" w:space="0"/>
                    <w:tl2br w:val="nil"/>
                    <w:tr2bl w:val="nil"/>
                  </w:tcBorders>
                  <w:vAlign w:val="center"/>
                </w:tcPr>
                <w:p w14:paraId="1F2E2649">
                  <w:pPr>
                    <w:keepNext w:val="0"/>
                    <w:keepLines w:val="0"/>
                    <w:pageBreakBefore w:val="0"/>
                    <w:tabs>
                      <w:tab w:val="left" w:pos="7430"/>
                    </w:tabs>
                    <w:kinsoku/>
                    <w:wordWrap/>
                    <w:overflowPunct/>
                    <w:autoSpaceDE w:val="0"/>
                    <w:autoSpaceDN w:val="0"/>
                    <w:bidi w:val="0"/>
                    <w:adjustRightInd w:val="0"/>
                    <w:snapToGrid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restart"/>
                  <w:tcBorders>
                    <w:left w:val="single" w:color="auto" w:sz="6" w:space="0"/>
                    <w:tl2br w:val="nil"/>
                    <w:tr2bl w:val="nil"/>
                  </w:tcBorders>
                  <w:vAlign w:val="center"/>
                </w:tcPr>
                <w:p w14:paraId="70E04B17">
                  <w:pPr>
                    <w:keepNext w:val="0"/>
                    <w:keepLines w:val="0"/>
                    <w:pageBreakBefore w:val="0"/>
                    <w:kinsoku/>
                    <w:wordWrap/>
                    <w:overflowPunct/>
                    <w:autoSpaceDE w:val="0"/>
                    <w:autoSpaceDN w:val="0"/>
                    <w:bidi w:val="0"/>
                    <w:spacing w:line="240" w:lineRule="auto"/>
                    <w:contextualSpacing/>
                    <w:jc w:val="center"/>
                    <w:rPr>
                      <w:rFonts w:hint="default"/>
                      <w:sz w:val="18"/>
                      <w:szCs w:val="18"/>
                      <w:lang w:val="en-US" w:eastAsia="zh-CN"/>
                    </w:rPr>
                  </w:pPr>
                  <w:r>
                    <w:rPr>
                      <w:rFonts w:hint="eastAsia" w:ascii="Times New Roman" w:hAnsi="Times New Roman" w:eastAsia="宋体" w:cs="Times New Roman"/>
                      <w:sz w:val="18"/>
                      <w:szCs w:val="18"/>
                      <w:lang w:val="en-US" w:eastAsia="zh-CN"/>
                    </w:rPr>
                    <w:t>片剂生产线未配置，不涉及相关原辅料</w:t>
                  </w:r>
                </w:p>
              </w:tc>
            </w:tr>
            <w:tr w14:paraId="4596D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78324F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15DBCA2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104494F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A6438D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氢氯噻嗪</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760C91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6BB515A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127.5</w:t>
                  </w:r>
                </w:p>
              </w:tc>
              <w:tc>
                <w:tcPr>
                  <w:tcW w:w="752" w:type="pct"/>
                  <w:tcBorders>
                    <w:top w:val="single" w:color="auto" w:sz="6" w:space="0"/>
                    <w:left w:val="single" w:color="auto" w:sz="6" w:space="0"/>
                    <w:bottom w:val="single" w:color="auto" w:sz="6" w:space="0"/>
                    <w:tl2br w:val="nil"/>
                    <w:tr2bl w:val="nil"/>
                  </w:tcBorders>
                  <w:vAlign w:val="center"/>
                </w:tcPr>
                <w:p w14:paraId="39AFA96A">
                  <w:pPr>
                    <w:keepNext w:val="0"/>
                    <w:keepLines w:val="0"/>
                    <w:pageBreakBefore w:val="0"/>
                    <w:tabs>
                      <w:tab w:val="left" w:pos="7430"/>
                    </w:tabs>
                    <w:kinsoku/>
                    <w:wordWrap/>
                    <w:overflowPunct/>
                    <w:autoSpaceDE w:val="0"/>
                    <w:autoSpaceDN w:val="0"/>
                    <w:bidi w:val="0"/>
                    <w:adjustRightInd w:val="0"/>
                    <w:snapToGrid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0CC9899">
                  <w:pPr>
                    <w:keepNext w:val="0"/>
                    <w:keepLines w:val="0"/>
                    <w:pageBreakBefore w:val="0"/>
                    <w:kinsoku/>
                    <w:wordWrap/>
                    <w:overflowPunct/>
                    <w:autoSpaceDE w:val="0"/>
                    <w:autoSpaceDN w:val="0"/>
                    <w:bidi w:val="0"/>
                    <w:spacing w:line="240" w:lineRule="auto"/>
                    <w:contextualSpacing/>
                    <w:jc w:val="center"/>
                    <w:rPr>
                      <w:rFonts w:hint="default"/>
                      <w:sz w:val="18"/>
                      <w:szCs w:val="18"/>
                      <w:lang w:val="en-US" w:eastAsia="zh-CN"/>
                    </w:rPr>
                  </w:pPr>
                </w:p>
              </w:tc>
            </w:tr>
            <w:tr w14:paraId="6F7B4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E4052F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071801AA">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12A8689">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39431F80">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乳糖</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540187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3850ADA7">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1066</w:t>
                  </w:r>
                </w:p>
              </w:tc>
              <w:tc>
                <w:tcPr>
                  <w:tcW w:w="752" w:type="pct"/>
                  <w:tcBorders>
                    <w:top w:val="single" w:color="auto" w:sz="6" w:space="0"/>
                    <w:left w:val="single" w:color="auto" w:sz="6" w:space="0"/>
                    <w:bottom w:val="single" w:color="auto" w:sz="6" w:space="0"/>
                    <w:tl2br w:val="nil"/>
                    <w:tr2bl w:val="nil"/>
                  </w:tcBorders>
                  <w:vAlign w:val="center"/>
                </w:tcPr>
                <w:p w14:paraId="25D946B1">
                  <w:pPr>
                    <w:keepNext w:val="0"/>
                    <w:keepLines w:val="0"/>
                    <w:pageBreakBefore w:val="0"/>
                    <w:tabs>
                      <w:tab w:val="left" w:pos="7430"/>
                    </w:tabs>
                    <w:kinsoku/>
                    <w:wordWrap/>
                    <w:overflowPunct/>
                    <w:autoSpaceDE w:val="0"/>
                    <w:autoSpaceDN w:val="0"/>
                    <w:bidi w:val="0"/>
                    <w:adjustRightInd w:val="0"/>
                    <w:snapToGrid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0E18D5F3">
                  <w:pPr>
                    <w:keepNext w:val="0"/>
                    <w:keepLines w:val="0"/>
                    <w:pageBreakBefore w:val="0"/>
                    <w:widowControl/>
                    <w:kinsoku/>
                    <w:wordWrap/>
                    <w:overflowPunct/>
                    <w:autoSpaceDE w:val="0"/>
                    <w:autoSpaceDN w:val="0"/>
                    <w:bidi w:val="0"/>
                    <w:spacing w:line="240" w:lineRule="auto"/>
                    <w:jc w:val="center"/>
                    <w:rPr>
                      <w:rFonts w:hint="default" w:eastAsia="宋体"/>
                      <w:sz w:val="18"/>
                      <w:szCs w:val="18"/>
                      <w:lang w:val="en-US" w:eastAsia="zh-CN"/>
                    </w:rPr>
                  </w:pPr>
                </w:p>
              </w:tc>
            </w:tr>
            <w:tr w14:paraId="66BD7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510C099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18417B1B">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7704D2D6">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E01BCE8">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微晶纤维素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4ACD79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607E2C2C">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974</w:t>
                  </w:r>
                </w:p>
              </w:tc>
              <w:tc>
                <w:tcPr>
                  <w:tcW w:w="752" w:type="pct"/>
                  <w:tcBorders>
                    <w:top w:val="single" w:color="auto" w:sz="6" w:space="0"/>
                    <w:left w:val="single" w:color="auto" w:sz="6" w:space="0"/>
                    <w:bottom w:val="single" w:color="auto" w:sz="6" w:space="0"/>
                    <w:tl2br w:val="nil"/>
                    <w:tr2bl w:val="nil"/>
                  </w:tcBorders>
                  <w:vAlign w:val="center"/>
                </w:tcPr>
                <w:p w14:paraId="346ECC09">
                  <w:pPr>
                    <w:keepNext w:val="0"/>
                    <w:keepLines w:val="0"/>
                    <w:pageBreakBefore w:val="0"/>
                    <w:tabs>
                      <w:tab w:val="left" w:pos="7430"/>
                    </w:tabs>
                    <w:kinsoku/>
                    <w:wordWrap/>
                    <w:overflowPunct/>
                    <w:autoSpaceDE w:val="0"/>
                    <w:autoSpaceDN w:val="0"/>
                    <w:bidi w:val="0"/>
                    <w:adjustRightInd w:val="0"/>
                    <w:snapToGrid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32217EC">
                  <w:pPr>
                    <w:keepNext w:val="0"/>
                    <w:keepLines w:val="0"/>
                    <w:pageBreakBefore w:val="0"/>
                    <w:widowControl/>
                    <w:kinsoku/>
                    <w:wordWrap/>
                    <w:overflowPunct/>
                    <w:autoSpaceDE w:val="0"/>
                    <w:autoSpaceDN w:val="0"/>
                    <w:bidi w:val="0"/>
                    <w:spacing w:line="240" w:lineRule="auto"/>
                    <w:jc w:val="center"/>
                    <w:rPr>
                      <w:rFonts w:hint="eastAsia"/>
                      <w:sz w:val="18"/>
                      <w:szCs w:val="18"/>
                    </w:rPr>
                  </w:pPr>
                </w:p>
              </w:tc>
            </w:tr>
            <w:tr w14:paraId="66169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854C23D">
                  <w:pPr>
                    <w:keepNext w:val="0"/>
                    <w:keepLines w:val="0"/>
                    <w:pageBreakBefore w:val="0"/>
                    <w:widowControl/>
                    <w:kinsoku/>
                    <w:wordWrap/>
                    <w:overflowPunct/>
                    <w:autoSpaceDE w:val="0"/>
                    <w:autoSpaceDN w:val="0"/>
                    <w:bidi w:val="0"/>
                    <w:spacing w:line="240" w:lineRule="auto"/>
                    <w:jc w:val="center"/>
                    <w:rPr>
                      <w:rFonts w:hint="default" w:eastAsia="宋体"/>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235942A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BDED88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351327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羟丙基纤维素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B37978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0D838851">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408</w:t>
                  </w:r>
                </w:p>
              </w:tc>
              <w:tc>
                <w:tcPr>
                  <w:tcW w:w="752" w:type="pct"/>
                  <w:tcBorders>
                    <w:top w:val="single" w:color="auto" w:sz="6" w:space="0"/>
                    <w:left w:val="single" w:color="auto" w:sz="6" w:space="0"/>
                    <w:bottom w:val="single" w:color="auto" w:sz="6" w:space="0"/>
                    <w:tl2br w:val="nil"/>
                    <w:tr2bl w:val="nil"/>
                  </w:tcBorders>
                  <w:vAlign w:val="center"/>
                </w:tcPr>
                <w:p w14:paraId="09A88EFB">
                  <w:pPr>
                    <w:keepNext w:val="0"/>
                    <w:keepLines w:val="0"/>
                    <w:pageBreakBefore w:val="0"/>
                    <w:kinsoku/>
                    <w:wordWrap/>
                    <w:overflowPunct/>
                    <w:autoSpaceDE w:val="0"/>
                    <w:autoSpaceDN w:val="0"/>
                    <w:bidi w:val="0"/>
                    <w:adjustRightInd w:val="0"/>
                    <w:snapToGrid w:val="0"/>
                    <w:spacing w:line="240" w:lineRule="auto"/>
                    <w:jc w:val="center"/>
                    <w:rPr>
                      <w:rFonts w:hint="default" w:eastAsia="宋体"/>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748CC33">
                  <w:pPr>
                    <w:keepNext w:val="0"/>
                    <w:keepLines w:val="0"/>
                    <w:pageBreakBefore w:val="0"/>
                    <w:widowControl/>
                    <w:kinsoku/>
                    <w:wordWrap/>
                    <w:overflowPunct/>
                    <w:autoSpaceDE w:val="0"/>
                    <w:autoSpaceDN w:val="0"/>
                    <w:bidi w:val="0"/>
                    <w:spacing w:line="240" w:lineRule="auto"/>
                    <w:jc w:val="center"/>
                    <w:rPr>
                      <w:rFonts w:hint="eastAsia"/>
                      <w:sz w:val="18"/>
                      <w:szCs w:val="18"/>
                    </w:rPr>
                  </w:pPr>
                </w:p>
              </w:tc>
            </w:tr>
            <w:tr w14:paraId="7727D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04506C4">
                  <w:pPr>
                    <w:keepNext w:val="0"/>
                    <w:keepLines w:val="0"/>
                    <w:pageBreakBefore w:val="0"/>
                    <w:widowControl/>
                    <w:kinsoku/>
                    <w:wordWrap/>
                    <w:overflowPunct/>
                    <w:autoSpaceDE w:val="0"/>
                    <w:autoSpaceDN w:val="0"/>
                    <w:bidi w:val="0"/>
                    <w:spacing w:line="240" w:lineRule="auto"/>
                    <w:jc w:val="center"/>
                    <w:rPr>
                      <w:rFonts w:hint="default" w:eastAsia="宋体"/>
                      <w:sz w:val="18"/>
                      <w:szCs w:val="18"/>
                      <w:lang w:val="en-US" w:eastAsia="zh-CN"/>
                    </w:rPr>
                  </w:pPr>
                  <w:r>
                    <w:rPr>
                      <w:rFonts w:hint="eastAsia"/>
                      <w:sz w:val="18"/>
                      <w:szCs w:val="18"/>
                      <w:lang w:val="en-US" w:eastAsia="zh-CN"/>
                    </w:rPr>
                    <w:t>6</w:t>
                  </w:r>
                </w:p>
              </w:tc>
              <w:tc>
                <w:tcPr>
                  <w:tcW w:w="447" w:type="pct"/>
                  <w:vMerge w:val="continue"/>
                  <w:tcBorders>
                    <w:left w:val="single" w:color="auto" w:sz="6" w:space="0"/>
                    <w:right w:val="single" w:color="auto" w:sz="6" w:space="0"/>
                    <w:tl2br w:val="nil"/>
                    <w:tr2bl w:val="nil"/>
                  </w:tcBorders>
                  <w:shd w:val="clear" w:color="000000" w:fill="FFFFFF"/>
                  <w:vAlign w:val="center"/>
                </w:tcPr>
                <w:p w14:paraId="562AD5A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7C65E87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F1BA1B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交联羧甲基纤维素钠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BDC47E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118F73F9">
                  <w:pPr>
                    <w:keepNext w:val="0"/>
                    <w:keepLines w:val="0"/>
                    <w:pageBreakBefore w:val="0"/>
                    <w:widowControl/>
                    <w:kinsoku/>
                    <w:wordWrap/>
                    <w:overflowPunct/>
                    <w:autoSpaceDE w:val="0"/>
                    <w:autoSpaceDN w:val="0"/>
                    <w:bidi w:val="0"/>
                    <w:spacing w:line="24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612</w:t>
                  </w:r>
                </w:p>
              </w:tc>
              <w:tc>
                <w:tcPr>
                  <w:tcW w:w="752" w:type="pct"/>
                  <w:tcBorders>
                    <w:top w:val="single" w:color="auto" w:sz="6" w:space="0"/>
                    <w:left w:val="single" w:color="auto" w:sz="6" w:space="0"/>
                    <w:bottom w:val="single" w:color="auto" w:sz="6" w:space="0"/>
                    <w:tl2br w:val="nil"/>
                    <w:tr2bl w:val="nil"/>
                  </w:tcBorders>
                  <w:vAlign w:val="center"/>
                </w:tcPr>
                <w:p w14:paraId="50CBF7C7">
                  <w:pPr>
                    <w:keepNext w:val="0"/>
                    <w:keepLines w:val="0"/>
                    <w:pageBreakBefore w:val="0"/>
                    <w:widowControl/>
                    <w:kinsoku/>
                    <w:wordWrap/>
                    <w:overflowPunct/>
                    <w:autoSpaceDE w:val="0"/>
                    <w:autoSpaceDN w:val="0"/>
                    <w:bidi w:val="0"/>
                    <w:spacing w:line="240" w:lineRule="auto"/>
                    <w:jc w:val="center"/>
                    <w:rPr>
                      <w:rFonts w:hint="default" w:eastAsia="宋体"/>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4E1C5D1F">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p>
              </w:tc>
            </w:tr>
            <w:tr w14:paraId="18D47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D208FD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7</w:t>
                  </w:r>
                </w:p>
              </w:tc>
              <w:tc>
                <w:tcPr>
                  <w:tcW w:w="447" w:type="pct"/>
                  <w:vMerge w:val="continue"/>
                  <w:tcBorders>
                    <w:left w:val="single" w:color="auto" w:sz="6" w:space="0"/>
                    <w:right w:val="single" w:color="auto" w:sz="6" w:space="0"/>
                    <w:tl2br w:val="nil"/>
                    <w:tr2bl w:val="nil"/>
                  </w:tcBorders>
                  <w:shd w:val="clear" w:color="000000" w:fill="FFFFFF"/>
                  <w:vAlign w:val="center"/>
                </w:tcPr>
                <w:p w14:paraId="47EA03A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3C57B1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1FF377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聚乙烯吡咯烷酮</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530D45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7100F01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510</w:t>
                  </w:r>
                </w:p>
              </w:tc>
              <w:tc>
                <w:tcPr>
                  <w:tcW w:w="752" w:type="pct"/>
                  <w:tcBorders>
                    <w:top w:val="single" w:color="auto" w:sz="6" w:space="0"/>
                    <w:left w:val="single" w:color="auto" w:sz="6" w:space="0"/>
                    <w:bottom w:val="single" w:color="auto" w:sz="6" w:space="0"/>
                    <w:tl2br w:val="nil"/>
                    <w:tr2bl w:val="nil"/>
                  </w:tcBorders>
                  <w:vAlign w:val="center"/>
                </w:tcPr>
                <w:p w14:paraId="08A92F22">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0A3E5A7A">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4D25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E41B772">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8</w:t>
                  </w:r>
                </w:p>
              </w:tc>
              <w:tc>
                <w:tcPr>
                  <w:tcW w:w="447" w:type="pct"/>
                  <w:vMerge w:val="continue"/>
                  <w:tcBorders>
                    <w:left w:val="single" w:color="auto" w:sz="6" w:space="0"/>
                    <w:right w:val="single" w:color="auto" w:sz="6" w:space="0"/>
                    <w:tl2br w:val="nil"/>
                    <w:tr2bl w:val="nil"/>
                  </w:tcBorders>
                  <w:shd w:val="clear" w:color="000000" w:fill="FFFFFF"/>
                  <w:vAlign w:val="center"/>
                </w:tcPr>
                <w:p w14:paraId="774AE9C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0762620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DA3A1A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硬脂酸镁</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981223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70982B9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w:t>
                  </w:r>
                </w:p>
              </w:tc>
              <w:tc>
                <w:tcPr>
                  <w:tcW w:w="752" w:type="pct"/>
                  <w:tcBorders>
                    <w:top w:val="single" w:color="auto" w:sz="6" w:space="0"/>
                    <w:left w:val="single" w:color="auto" w:sz="6" w:space="0"/>
                    <w:bottom w:val="single" w:color="auto" w:sz="6" w:space="0"/>
                    <w:tl2br w:val="nil"/>
                    <w:tr2bl w:val="nil"/>
                  </w:tcBorders>
                  <w:vAlign w:val="center"/>
                </w:tcPr>
                <w:p w14:paraId="14150BB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E188F23">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333F0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5EC0E9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9</w:t>
                  </w:r>
                </w:p>
              </w:tc>
              <w:tc>
                <w:tcPr>
                  <w:tcW w:w="447" w:type="pct"/>
                  <w:vMerge w:val="continue"/>
                  <w:tcBorders>
                    <w:left w:val="single" w:color="auto" w:sz="6" w:space="0"/>
                    <w:right w:val="single" w:color="auto" w:sz="6" w:space="0"/>
                    <w:tl2br w:val="nil"/>
                    <w:tr2bl w:val="nil"/>
                  </w:tcBorders>
                  <w:shd w:val="clear" w:color="000000" w:fill="FFFFFF"/>
                  <w:vAlign w:val="center"/>
                </w:tcPr>
                <w:p w14:paraId="4FFD3D6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1960CAE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AE128F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包衣液</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A3929B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noWrap/>
                  <w:vAlign w:val="center"/>
                </w:tcPr>
                <w:p w14:paraId="6FC6D54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1500</w:t>
                  </w:r>
                </w:p>
              </w:tc>
              <w:tc>
                <w:tcPr>
                  <w:tcW w:w="752" w:type="pct"/>
                  <w:tcBorders>
                    <w:top w:val="single" w:color="auto" w:sz="6" w:space="0"/>
                    <w:left w:val="single" w:color="auto" w:sz="6" w:space="0"/>
                    <w:bottom w:val="single" w:color="auto" w:sz="6" w:space="0"/>
                    <w:tl2br w:val="nil"/>
                    <w:tr2bl w:val="nil"/>
                  </w:tcBorders>
                  <w:vAlign w:val="center"/>
                </w:tcPr>
                <w:p w14:paraId="092D25A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BA760D2">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47AAE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961BD9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continue"/>
                  <w:tcBorders>
                    <w:left w:val="single" w:color="auto" w:sz="6" w:space="0"/>
                    <w:right w:val="single" w:color="auto" w:sz="6" w:space="0"/>
                    <w:tl2br w:val="nil"/>
                    <w:tr2bl w:val="nil"/>
                  </w:tcBorders>
                  <w:shd w:val="clear" w:color="000000" w:fill="FFFFFF"/>
                  <w:vAlign w:val="center"/>
                </w:tcPr>
                <w:p w14:paraId="691007A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6F708F2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阿托伐他汀钙片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C6B306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阿托伐他汀钙</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E0FB14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B2F93E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52</w:t>
                  </w:r>
                </w:p>
              </w:tc>
              <w:tc>
                <w:tcPr>
                  <w:tcW w:w="752" w:type="pct"/>
                  <w:tcBorders>
                    <w:top w:val="single" w:color="auto" w:sz="6" w:space="0"/>
                    <w:left w:val="single" w:color="auto" w:sz="6" w:space="0"/>
                    <w:bottom w:val="single" w:color="auto" w:sz="6" w:space="0"/>
                    <w:tl2br w:val="nil"/>
                    <w:tr2bl w:val="nil"/>
                  </w:tcBorders>
                  <w:vAlign w:val="center"/>
                </w:tcPr>
                <w:p w14:paraId="306E890C">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FFBFFD5">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0C745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4970019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644FD5F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6646899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B85C4D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乳糖</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0608A2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61F1799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474</w:t>
                  </w:r>
                </w:p>
              </w:tc>
              <w:tc>
                <w:tcPr>
                  <w:tcW w:w="752" w:type="pct"/>
                  <w:tcBorders>
                    <w:top w:val="single" w:color="auto" w:sz="6" w:space="0"/>
                    <w:left w:val="single" w:color="auto" w:sz="6" w:space="0"/>
                    <w:bottom w:val="single" w:color="auto" w:sz="6" w:space="0"/>
                    <w:tl2br w:val="nil"/>
                    <w:tr2bl w:val="nil"/>
                  </w:tcBorders>
                  <w:vAlign w:val="center"/>
                </w:tcPr>
                <w:p w14:paraId="46513DC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F0D85AE">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56A1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791955B">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36FF5F0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037C4A0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2E3F45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微晶纤维素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EDE41D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1A85D9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21</w:t>
                  </w:r>
                </w:p>
              </w:tc>
              <w:tc>
                <w:tcPr>
                  <w:tcW w:w="752" w:type="pct"/>
                  <w:tcBorders>
                    <w:top w:val="single" w:color="auto" w:sz="6" w:space="0"/>
                    <w:left w:val="single" w:color="auto" w:sz="6" w:space="0"/>
                    <w:bottom w:val="single" w:color="auto" w:sz="6" w:space="0"/>
                    <w:tl2br w:val="nil"/>
                    <w:tr2bl w:val="nil"/>
                  </w:tcBorders>
                  <w:vAlign w:val="center"/>
                </w:tcPr>
                <w:p w14:paraId="5608C71A">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7139083">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0950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D02BB5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0194DBE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1C299EF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142E50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羟丙基纤维素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618E12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0EEB2DE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306</w:t>
                  </w:r>
                </w:p>
              </w:tc>
              <w:tc>
                <w:tcPr>
                  <w:tcW w:w="752" w:type="pct"/>
                  <w:tcBorders>
                    <w:top w:val="single" w:color="auto" w:sz="6" w:space="0"/>
                    <w:left w:val="single" w:color="auto" w:sz="6" w:space="0"/>
                    <w:bottom w:val="single" w:color="auto" w:sz="6" w:space="0"/>
                    <w:tl2br w:val="nil"/>
                    <w:tr2bl w:val="nil"/>
                  </w:tcBorders>
                  <w:vAlign w:val="center"/>
                </w:tcPr>
                <w:p w14:paraId="76B557A1">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7A7FBB9">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453D5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7621D9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2553BEE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4BB5AA7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A5B494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交联羧甲基纤维素钠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AB58A4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1BD2088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188</w:t>
                  </w:r>
                </w:p>
              </w:tc>
              <w:tc>
                <w:tcPr>
                  <w:tcW w:w="752" w:type="pct"/>
                  <w:tcBorders>
                    <w:top w:val="single" w:color="auto" w:sz="6" w:space="0"/>
                    <w:left w:val="single" w:color="auto" w:sz="6" w:space="0"/>
                    <w:bottom w:val="single" w:color="auto" w:sz="6" w:space="0"/>
                    <w:tl2br w:val="nil"/>
                    <w:tr2bl w:val="nil"/>
                  </w:tcBorders>
                  <w:vAlign w:val="center"/>
                </w:tcPr>
                <w:p w14:paraId="174D5F4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ECAD1EA">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655A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1CB579A">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6</w:t>
                  </w:r>
                </w:p>
              </w:tc>
              <w:tc>
                <w:tcPr>
                  <w:tcW w:w="447" w:type="pct"/>
                  <w:vMerge w:val="continue"/>
                  <w:tcBorders>
                    <w:left w:val="single" w:color="auto" w:sz="6" w:space="0"/>
                    <w:right w:val="single" w:color="auto" w:sz="6" w:space="0"/>
                    <w:tl2br w:val="nil"/>
                    <w:tr2bl w:val="nil"/>
                  </w:tcBorders>
                  <w:shd w:val="clear" w:color="000000" w:fill="FFFFFF"/>
                  <w:vAlign w:val="center"/>
                </w:tcPr>
                <w:p w14:paraId="037A741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57B831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886182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碳酸钙</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9F1BD7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0691EC6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204</w:t>
                  </w:r>
                </w:p>
              </w:tc>
              <w:tc>
                <w:tcPr>
                  <w:tcW w:w="752" w:type="pct"/>
                  <w:tcBorders>
                    <w:top w:val="single" w:color="auto" w:sz="6" w:space="0"/>
                    <w:left w:val="single" w:color="auto" w:sz="6" w:space="0"/>
                    <w:bottom w:val="single" w:color="auto" w:sz="6" w:space="0"/>
                    <w:tl2br w:val="nil"/>
                    <w:tr2bl w:val="nil"/>
                  </w:tcBorders>
                  <w:vAlign w:val="center"/>
                </w:tcPr>
                <w:p w14:paraId="50166A1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8324F9B">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2D203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385F433">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7</w:t>
                  </w:r>
                </w:p>
              </w:tc>
              <w:tc>
                <w:tcPr>
                  <w:tcW w:w="447" w:type="pct"/>
                  <w:vMerge w:val="continue"/>
                  <w:tcBorders>
                    <w:left w:val="single" w:color="auto" w:sz="6" w:space="0"/>
                    <w:right w:val="single" w:color="auto" w:sz="6" w:space="0"/>
                    <w:tl2br w:val="nil"/>
                    <w:tr2bl w:val="nil"/>
                  </w:tcBorders>
                  <w:shd w:val="clear" w:color="000000" w:fill="FFFFFF"/>
                  <w:vAlign w:val="center"/>
                </w:tcPr>
                <w:p w14:paraId="4DF3381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5E8F67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20D7A8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硬脂酸镁</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914065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1C53F1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w:t>
                  </w:r>
                </w:p>
              </w:tc>
              <w:tc>
                <w:tcPr>
                  <w:tcW w:w="752" w:type="pct"/>
                  <w:tcBorders>
                    <w:top w:val="single" w:color="auto" w:sz="6" w:space="0"/>
                    <w:left w:val="single" w:color="auto" w:sz="6" w:space="0"/>
                    <w:bottom w:val="single" w:color="auto" w:sz="6" w:space="0"/>
                    <w:tl2br w:val="nil"/>
                    <w:tr2bl w:val="nil"/>
                  </w:tcBorders>
                  <w:vAlign w:val="center"/>
                </w:tcPr>
                <w:p w14:paraId="750DB2FB">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1FF682B">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3F002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5E9B8CF">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8</w:t>
                  </w:r>
                </w:p>
              </w:tc>
              <w:tc>
                <w:tcPr>
                  <w:tcW w:w="447" w:type="pct"/>
                  <w:vMerge w:val="continue"/>
                  <w:tcBorders>
                    <w:left w:val="single" w:color="auto" w:sz="6" w:space="0"/>
                    <w:right w:val="single" w:color="auto" w:sz="6" w:space="0"/>
                    <w:tl2br w:val="nil"/>
                    <w:tr2bl w:val="nil"/>
                  </w:tcBorders>
                  <w:shd w:val="clear" w:color="000000" w:fill="FFFFFF"/>
                  <w:vAlign w:val="center"/>
                </w:tcPr>
                <w:p w14:paraId="6A7409F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16FEFE3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365E66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包衣液</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448407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1E0E269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360</w:t>
                  </w:r>
                </w:p>
              </w:tc>
              <w:tc>
                <w:tcPr>
                  <w:tcW w:w="752" w:type="pct"/>
                  <w:tcBorders>
                    <w:top w:val="single" w:color="auto" w:sz="6" w:space="0"/>
                    <w:left w:val="single" w:color="auto" w:sz="6" w:space="0"/>
                    <w:bottom w:val="single" w:color="auto" w:sz="6" w:space="0"/>
                    <w:tl2br w:val="nil"/>
                    <w:tr2bl w:val="nil"/>
                  </w:tcBorders>
                  <w:vAlign w:val="center"/>
                </w:tcPr>
                <w:p w14:paraId="47E35A5B">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1B5D11BC">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034F4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FD0488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continue"/>
                  <w:tcBorders>
                    <w:left w:val="single" w:color="auto" w:sz="6" w:space="0"/>
                    <w:right w:val="single" w:color="auto" w:sz="6" w:space="0"/>
                    <w:tl2br w:val="nil"/>
                    <w:tr2bl w:val="nil"/>
                  </w:tcBorders>
                  <w:shd w:val="clear" w:color="000000" w:fill="FFFFFF"/>
                  <w:vAlign w:val="center"/>
                </w:tcPr>
                <w:p w14:paraId="69281EB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6821A8E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埃索美拉唑镁肠溶片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A4A952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埃索美拉唑</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3F576B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FCA3F2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208</w:t>
                  </w:r>
                </w:p>
              </w:tc>
              <w:tc>
                <w:tcPr>
                  <w:tcW w:w="752" w:type="pct"/>
                  <w:tcBorders>
                    <w:top w:val="single" w:color="auto" w:sz="6" w:space="0"/>
                    <w:left w:val="single" w:color="auto" w:sz="6" w:space="0"/>
                    <w:bottom w:val="single" w:color="auto" w:sz="6" w:space="0"/>
                    <w:tl2br w:val="nil"/>
                    <w:tr2bl w:val="nil"/>
                  </w:tcBorders>
                  <w:vAlign w:val="center"/>
                </w:tcPr>
                <w:p w14:paraId="4E4852AC">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2BF5A397">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B0E4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9DA26C3">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4D2E31F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5625139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AE1B9C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羟丙甲纤维素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EE458A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07A54E4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384</w:t>
                  </w:r>
                </w:p>
              </w:tc>
              <w:tc>
                <w:tcPr>
                  <w:tcW w:w="752" w:type="pct"/>
                  <w:tcBorders>
                    <w:top w:val="single" w:color="auto" w:sz="6" w:space="0"/>
                    <w:left w:val="single" w:color="auto" w:sz="6" w:space="0"/>
                    <w:bottom w:val="single" w:color="auto" w:sz="6" w:space="0"/>
                    <w:tl2br w:val="nil"/>
                    <w:tr2bl w:val="nil"/>
                  </w:tcBorders>
                  <w:vAlign w:val="center"/>
                </w:tcPr>
                <w:p w14:paraId="7B5104E3">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9A0AD8E">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6CD1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472AAD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6A7AD78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739ADA3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2860579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微晶纤维素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8A4177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4EE6274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462</w:t>
                  </w:r>
                </w:p>
              </w:tc>
              <w:tc>
                <w:tcPr>
                  <w:tcW w:w="752" w:type="pct"/>
                  <w:tcBorders>
                    <w:top w:val="single" w:color="auto" w:sz="6" w:space="0"/>
                    <w:left w:val="single" w:color="auto" w:sz="6" w:space="0"/>
                    <w:bottom w:val="single" w:color="auto" w:sz="6" w:space="0"/>
                    <w:tl2br w:val="nil"/>
                    <w:tr2bl w:val="nil"/>
                  </w:tcBorders>
                  <w:vAlign w:val="center"/>
                </w:tcPr>
                <w:p w14:paraId="6A7DF74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29D677E2">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87A4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AD629F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1054872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DAD1BB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363AA5E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羟丙基纤维素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980562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4D9AF7A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282</w:t>
                  </w:r>
                </w:p>
              </w:tc>
              <w:tc>
                <w:tcPr>
                  <w:tcW w:w="752" w:type="pct"/>
                  <w:tcBorders>
                    <w:top w:val="single" w:color="auto" w:sz="6" w:space="0"/>
                    <w:left w:val="single" w:color="auto" w:sz="6" w:space="0"/>
                    <w:bottom w:val="single" w:color="auto" w:sz="6" w:space="0"/>
                    <w:tl2br w:val="nil"/>
                    <w:tr2bl w:val="nil"/>
                  </w:tcBorders>
                  <w:vAlign w:val="center"/>
                </w:tcPr>
                <w:p w14:paraId="1163AC11">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148F797D">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7B112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58D89EF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7DFB339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2A3C62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B5EFAE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蔗糖</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E6F3F7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B9C8B5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548</w:t>
                  </w:r>
                </w:p>
              </w:tc>
              <w:tc>
                <w:tcPr>
                  <w:tcW w:w="752" w:type="pct"/>
                  <w:tcBorders>
                    <w:top w:val="single" w:color="auto" w:sz="6" w:space="0"/>
                    <w:left w:val="single" w:color="auto" w:sz="6" w:space="0"/>
                    <w:bottom w:val="single" w:color="auto" w:sz="6" w:space="0"/>
                    <w:tl2br w:val="nil"/>
                    <w:tr2bl w:val="nil"/>
                  </w:tcBorders>
                  <w:vAlign w:val="center"/>
                </w:tcPr>
                <w:p w14:paraId="2C0E7791">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0B28DE24">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2C313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BB8EBF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6</w:t>
                  </w:r>
                </w:p>
              </w:tc>
              <w:tc>
                <w:tcPr>
                  <w:tcW w:w="447" w:type="pct"/>
                  <w:vMerge w:val="continue"/>
                  <w:tcBorders>
                    <w:left w:val="single" w:color="auto" w:sz="6" w:space="0"/>
                    <w:right w:val="single" w:color="auto" w:sz="6" w:space="0"/>
                    <w:tl2br w:val="nil"/>
                    <w:tr2bl w:val="nil"/>
                  </w:tcBorders>
                  <w:shd w:val="clear" w:color="000000" w:fill="FFFFFF"/>
                  <w:vAlign w:val="center"/>
                </w:tcPr>
                <w:p w14:paraId="752A135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269666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887691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交聚维酮</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62EEAF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3E4DD8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366</w:t>
                  </w:r>
                </w:p>
              </w:tc>
              <w:tc>
                <w:tcPr>
                  <w:tcW w:w="752" w:type="pct"/>
                  <w:tcBorders>
                    <w:top w:val="single" w:color="auto" w:sz="6" w:space="0"/>
                    <w:left w:val="single" w:color="auto" w:sz="6" w:space="0"/>
                    <w:bottom w:val="single" w:color="auto" w:sz="6" w:space="0"/>
                    <w:tl2br w:val="nil"/>
                    <w:tr2bl w:val="nil"/>
                  </w:tcBorders>
                  <w:vAlign w:val="center"/>
                </w:tcPr>
                <w:p w14:paraId="3BCB1C7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2C4CC56">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4BC9C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47021D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7</w:t>
                  </w:r>
                </w:p>
              </w:tc>
              <w:tc>
                <w:tcPr>
                  <w:tcW w:w="447" w:type="pct"/>
                  <w:vMerge w:val="continue"/>
                  <w:tcBorders>
                    <w:left w:val="single" w:color="auto" w:sz="6" w:space="0"/>
                    <w:right w:val="single" w:color="auto" w:sz="6" w:space="0"/>
                    <w:tl2br w:val="nil"/>
                    <w:tr2bl w:val="nil"/>
                  </w:tcBorders>
                  <w:shd w:val="clear" w:color="000000" w:fill="FFFFFF"/>
                  <w:vAlign w:val="center"/>
                </w:tcPr>
                <w:p w14:paraId="0E6E42A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7E329CA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39C78CF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硬脂酸镁</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109079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43E6573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24</w:t>
                  </w:r>
                </w:p>
              </w:tc>
              <w:tc>
                <w:tcPr>
                  <w:tcW w:w="752" w:type="pct"/>
                  <w:tcBorders>
                    <w:top w:val="single" w:color="auto" w:sz="6" w:space="0"/>
                    <w:left w:val="single" w:color="auto" w:sz="6" w:space="0"/>
                    <w:bottom w:val="single" w:color="auto" w:sz="6" w:space="0"/>
                    <w:tl2br w:val="nil"/>
                    <w:tr2bl w:val="nil"/>
                  </w:tcBorders>
                  <w:vAlign w:val="center"/>
                </w:tcPr>
                <w:p w14:paraId="7B32B7CB">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3330B7C">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2872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E280BB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8</w:t>
                  </w:r>
                </w:p>
              </w:tc>
              <w:tc>
                <w:tcPr>
                  <w:tcW w:w="447" w:type="pct"/>
                  <w:vMerge w:val="continue"/>
                  <w:tcBorders>
                    <w:left w:val="single" w:color="auto" w:sz="6" w:space="0"/>
                    <w:right w:val="single" w:color="auto" w:sz="6" w:space="0"/>
                    <w:tl2br w:val="nil"/>
                    <w:tr2bl w:val="nil"/>
                  </w:tcBorders>
                  <w:shd w:val="clear" w:color="000000" w:fill="FFFFFF"/>
                  <w:vAlign w:val="center"/>
                </w:tcPr>
                <w:p w14:paraId="36BE1D1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23D9EB3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4EBC34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包衣液</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695CA6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3E1A903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720</w:t>
                  </w:r>
                </w:p>
              </w:tc>
              <w:tc>
                <w:tcPr>
                  <w:tcW w:w="752" w:type="pct"/>
                  <w:tcBorders>
                    <w:top w:val="single" w:color="auto" w:sz="6" w:space="0"/>
                    <w:left w:val="single" w:color="auto" w:sz="6" w:space="0"/>
                    <w:bottom w:val="single" w:color="auto" w:sz="6" w:space="0"/>
                    <w:tl2br w:val="nil"/>
                    <w:tr2bl w:val="nil"/>
                  </w:tcBorders>
                  <w:vAlign w:val="center"/>
                </w:tcPr>
                <w:p w14:paraId="01D545E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F5A6E71">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20173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4C5256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continue"/>
                  <w:tcBorders>
                    <w:left w:val="single" w:color="auto" w:sz="6" w:space="0"/>
                    <w:right w:val="single" w:color="auto" w:sz="6" w:space="0"/>
                    <w:tl2br w:val="nil"/>
                    <w:tr2bl w:val="nil"/>
                  </w:tcBorders>
                  <w:shd w:val="clear" w:color="000000" w:fill="FFFFFF"/>
                  <w:vAlign w:val="center"/>
                </w:tcPr>
                <w:p w14:paraId="6557697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66A91FA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雷贝拉唑钠肠溶片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566F3E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雷贝拉唑钠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528D05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4EC102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104</w:t>
                  </w:r>
                </w:p>
              </w:tc>
              <w:tc>
                <w:tcPr>
                  <w:tcW w:w="752" w:type="pct"/>
                  <w:tcBorders>
                    <w:top w:val="single" w:color="auto" w:sz="6" w:space="0"/>
                    <w:left w:val="single" w:color="auto" w:sz="6" w:space="0"/>
                    <w:bottom w:val="single" w:color="auto" w:sz="6" w:space="0"/>
                    <w:tl2br w:val="nil"/>
                    <w:tr2bl w:val="nil"/>
                  </w:tcBorders>
                  <w:vAlign w:val="center"/>
                </w:tcPr>
                <w:p w14:paraId="444F4A0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62019B38">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20AA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E626DA2">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1D96805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87EE29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6646A4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低取代羟丙基纤维素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BA6433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165EE9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264</w:t>
                  </w:r>
                </w:p>
              </w:tc>
              <w:tc>
                <w:tcPr>
                  <w:tcW w:w="752" w:type="pct"/>
                  <w:tcBorders>
                    <w:top w:val="single" w:color="auto" w:sz="6" w:space="0"/>
                    <w:left w:val="single" w:color="auto" w:sz="6" w:space="0"/>
                    <w:bottom w:val="single" w:color="auto" w:sz="6" w:space="0"/>
                    <w:tl2br w:val="nil"/>
                    <w:tr2bl w:val="nil"/>
                  </w:tcBorders>
                  <w:vAlign w:val="center"/>
                </w:tcPr>
                <w:p w14:paraId="4E4ED9A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CDFA2B9">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99DF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1EA7EB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47DD521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7140255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E14519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乳糖</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6255F1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806CEF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628</w:t>
                  </w:r>
                </w:p>
              </w:tc>
              <w:tc>
                <w:tcPr>
                  <w:tcW w:w="752" w:type="pct"/>
                  <w:tcBorders>
                    <w:top w:val="single" w:color="auto" w:sz="6" w:space="0"/>
                    <w:left w:val="single" w:color="auto" w:sz="6" w:space="0"/>
                    <w:bottom w:val="single" w:color="auto" w:sz="6" w:space="0"/>
                    <w:tl2br w:val="nil"/>
                    <w:tr2bl w:val="nil"/>
                  </w:tcBorders>
                  <w:vAlign w:val="center"/>
                </w:tcPr>
                <w:p w14:paraId="6513134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AA4E9BC">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472C3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8EA425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17B141F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56E58CD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150659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微晶纤维素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3B16CC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4484F0D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488</w:t>
                  </w:r>
                </w:p>
              </w:tc>
              <w:tc>
                <w:tcPr>
                  <w:tcW w:w="752" w:type="pct"/>
                  <w:tcBorders>
                    <w:top w:val="single" w:color="auto" w:sz="6" w:space="0"/>
                    <w:left w:val="single" w:color="auto" w:sz="6" w:space="0"/>
                    <w:bottom w:val="single" w:color="auto" w:sz="6" w:space="0"/>
                    <w:tl2br w:val="nil"/>
                    <w:tr2bl w:val="nil"/>
                  </w:tcBorders>
                  <w:vAlign w:val="center"/>
                </w:tcPr>
                <w:p w14:paraId="074CDD0F">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126E4804">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0FB3D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50E0964">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04C5425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4DF8B99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F425B0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羟丙基纤维素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222355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6926026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232</w:t>
                  </w:r>
                </w:p>
              </w:tc>
              <w:tc>
                <w:tcPr>
                  <w:tcW w:w="752" w:type="pct"/>
                  <w:tcBorders>
                    <w:top w:val="single" w:color="auto" w:sz="6" w:space="0"/>
                    <w:left w:val="single" w:color="auto" w:sz="6" w:space="0"/>
                    <w:bottom w:val="single" w:color="auto" w:sz="6" w:space="0"/>
                    <w:tl2br w:val="nil"/>
                    <w:tr2bl w:val="nil"/>
                  </w:tcBorders>
                  <w:vAlign w:val="center"/>
                </w:tcPr>
                <w:p w14:paraId="0FB15B7C">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D778289">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6B09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41893F9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6</w:t>
                  </w:r>
                </w:p>
              </w:tc>
              <w:tc>
                <w:tcPr>
                  <w:tcW w:w="447" w:type="pct"/>
                  <w:vMerge w:val="continue"/>
                  <w:tcBorders>
                    <w:left w:val="single" w:color="auto" w:sz="6" w:space="0"/>
                    <w:right w:val="single" w:color="auto" w:sz="6" w:space="0"/>
                    <w:tl2br w:val="nil"/>
                    <w:tr2bl w:val="nil"/>
                  </w:tcBorders>
                  <w:shd w:val="clear" w:color="000000" w:fill="FFFFFF"/>
                  <w:vAlign w:val="center"/>
                </w:tcPr>
                <w:p w14:paraId="1ED6C27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52DC936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6A8C72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硬脂酸镁</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8CAAFA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16E544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w:t>
                  </w:r>
                </w:p>
              </w:tc>
              <w:tc>
                <w:tcPr>
                  <w:tcW w:w="752" w:type="pct"/>
                  <w:tcBorders>
                    <w:top w:val="single" w:color="auto" w:sz="6" w:space="0"/>
                    <w:left w:val="single" w:color="auto" w:sz="6" w:space="0"/>
                    <w:bottom w:val="single" w:color="auto" w:sz="6" w:space="0"/>
                    <w:tl2br w:val="nil"/>
                    <w:tr2bl w:val="nil"/>
                  </w:tcBorders>
                  <w:vAlign w:val="center"/>
                </w:tcPr>
                <w:p w14:paraId="44E3329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2E64325">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D777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F04C82C">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7</w:t>
                  </w:r>
                </w:p>
              </w:tc>
              <w:tc>
                <w:tcPr>
                  <w:tcW w:w="447"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35AFCB2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2AF0E4D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8A1B9A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包衣液</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3F99E3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3344FC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540</w:t>
                  </w:r>
                </w:p>
              </w:tc>
              <w:tc>
                <w:tcPr>
                  <w:tcW w:w="752" w:type="pct"/>
                  <w:tcBorders>
                    <w:top w:val="single" w:color="auto" w:sz="6" w:space="0"/>
                    <w:left w:val="single" w:color="auto" w:sz="6" w:space="0"/>
                    <w:bottom w:val="single" w:color="auto" w:sz="6" w:space="0"/>
                    <w:tl2br w:val="nil"/>
                    <w:tr2bl w:val="nil"/>
                  </w:tcBorders>
                  <w:vAlign w:val="center"/>
                </w:tcPr>
                <w:p w14:paraId="5142221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bottom w:val="single" w:color="auto" w:sz="6" w:space="0"/>
                    <w:tl2br w:val="nil"/>
                    <w:tr2bl w:val="nil"/>
                  </w:tcBorders>
                  <w:vAlign w:val="center"/>
                </w:tcPr>
                <w:p w14:paraId="64F8C593">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2FE9B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4DE9EC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restart"/>
                  <w:tcBorders>
                    <w:left w:val="single" w:color="auto" w:sz="6" w:space="0"/>
                    <w:right w:val="single" w:color="auto" w:sz="6" w:space="0"/>
                    <w:tl2br w:val="nil"/>
                    <w:tr2bl w:val="nil"/>
                  </w:tcBorders>
                  <w:shd w:val="clear" w:color="auto" w:fill="auto"/>
                  <w:vAlign w:val="center"/>
                </w:tcPr>
                <w:p w14:paraId="3E0679D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胶囊剂生产线</w:t>
                  </w:r>
                </w:p>
              </w:tc>
              <w:tc>
                <w:tcPr>
                  <w:tcW w:w="569" w:type="pct"/>
                  <w:vMerge w:val="restart"/>
                  <w:tcBorders>
                    <w:top w:val="single" w:color="auto" w:sz="6" w:space="0"/>
                    <w:left w:val="single" w:color="auto" w:sz="6" w:space="0"/>
                    <w:right w:val="single" w:color="auto" w:sz="6" w:space="0"/>
                    <w:tl2br w:val="nil"/>
                    <w:tr2bl w:val="nil"/>
                  </w:tcBorders>
                  <w:shd w:val="clear" w:color="auto" w:fill="auto"/>
                  <w:vAlign w:val="center"/>
                </w:tcPr>
                <w:p w14:paraId="4F6BA3C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羟苯磺酸钙胶囊</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7BAEC8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羟苯磺酸钙一水合物</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F12651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2C950F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6837.67</w:t>
                  </w:r>
                </w:p>
              </w:tc>
              <w:tc>
                <w:tcPr>
                  <w:tcW w:w="752" w:type="pct"/>
                  <w:tcBorders>
                    <w:top w:val="single" w:color="auto" w:sz="6" w:space="0"/>
                    <w:left w:val="single" w:color="auto" w:sz="6" w:space="0"/>
                    <w:bottom w:val="single" w:color="auto" w:sz="6" w:space="0"/>
                    <w:tl2br w:val="nil"/>
                    <w:tr2bl w:val="nil"/>
                  </w:tcBorders>
                  <w:vAlign w:val="center"/>
                </w:tcPr>
                <w:p w14:paraId="624D7E3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restart"/>
                  <w:tcBorders>
                    <w:top w:val="single" w:color="auto" w:sz="6" w:space="0"/>
                    <w:left w:val="single" w:color="auto" w:sz="6" w:space="0"/>
                    <w:tl2br w:val="nil"/>
                    <w:tr2bl w:val="nil"/>
                  </w:tcBorders>
                  <w:vAlign w:val="center"/>
                </w:tcPr>
                <w:p w14:paraId="098B30AA">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r>
                    <w:rPr>
                      <w:rFonts w:hint="eastAsia" w:ascii="Times New Roman" w:hAnsi="Times New Roman" w:eastAsia="宋体" w:cs="Times New Roman"/>
                      <w:sz w:val="18"/>
                      <w:szCs w:val="18"/>
                      <w:lang w:val="en-US" w:eastAsia="zh-CN"/>
                    </w:rPr>
                    <w:t>胶囊剂生产线未配置，不涉及相关原辅料</w:t>
                  </w:r>
                </w:p>
              </w:tc>
            </w:tr>
            <w:tr w14:paraId="60F22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566582D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63E7C3C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1921740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2F9CD4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微晶纤维素</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8B980F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F7B50B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590.02</w:t>
                  </w:r>
                </w:p>
              </w:tc>
              <w:tc>
                <w:tcPr>
                  <w:tcW w:w="752" w:type="pct"/>
                  <w:tcBorders>
                    <w:top w:val="single" w:color="auto" w:sz="6" w:space="0"/>
                    <w:left w:val="single" w:color="auto" w:sz="6" w:space="0"/>
                    <w:bottom w:val="single" w:color="auto" w:sz="6" w:space="0"/>
                    <w:tl2br w:val="nil"/>
                    <w:tr2bl w:val="nil"/>
                  </w:tcBorders>
                  <w:vAlign w:val="center"/>
                </w:tcPr>
                <w:p w14:paraId="218D657A">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920E6A5">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09849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9A16DD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32B6E9B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455ABB8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412CBC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硬脂酸镁</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5F5ACE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63A061B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65.56</w:t>
                  </w:r>
                </w:p>
              </w:tc>
              <w:tc>
                <w:tcPr>
                  <w:tcW w:w="752" w:type="pct"/>
                  <w:tcBorders>
                    <w:top w:val="single" w:color="auto" w:sz="6" w:space="0"/>
                    <w:left w:val="single" w:color="auto" w:sz="6" w:space="0"/>
                    <w:bottom w:val="single" w:color="auto" w:sz="6" w:space="0"/>
                    <w:tl2br w:val="nil"/>
                    <w:tr2bl w:val="nil"/>
                  </w:tcBorders>
                  <w:vAlign w:val="center"/>
                </w:tcPr>
                <w:p w14:paraId="780DB04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bottom w:val="single" w:color="auto" w:sz="6" w:space="0"/>
                    <w:tl2br w:val="nil"/>
                    <w:tr2bl w:val="nil"/>
                  </w:tcBorders>
                  <w:vAlign w:val="center"/>
                </w:tcPr>
                <w:p w14:paraId="3C0DE5E5">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64FC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EC294B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restart"/>
                  <w:tcBorders>
                    <w:left w:val="single" w:color="auto" w:sz="6" w:space="0"/>
                    <w:right w:val="single" w:color="auto" w:sz="6" w:space="0"/>
                    <w:tl2br w:val="nil"/>
                    <w:tr2bl w:val="nil"/>
                  </w:tcBorders>
                  <w:shd w:val="clear" w:color="auto" w:fill="auto"/>
                  <w:vAlign w:val="center"/>
                </w:tcPr>
                <w:p w14:paraId="6900013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颗粒剂生产线</w:t>
                  </w:r>
                </w:p>
              </w:tc>
              <w:tc>
                <w:tcPr>
                  <w:tcW w:w="569" w:type="pct"/>
                  <w:vMerge w:val="restart"/>
                  <w:tcBorders>
                    <w:top w:val="single" w:color="auto" w:sz="6" w:space="0"/>
                    <w:left w:val="single" w:color="auto" w:sz="6" w:space="0"/>
                    <w:right w:val="single" w:color="auto" w:sz="6" w:space="0"/>
                    <w:tl2br w:val="nil"/>
                    <w:tr2bl w:val="nil"/>
                  </w:tcBorders>
                  <w:shd w:val="clear" w:color="auto" w:fill="auto"/>
                  <w:vAlign w:val="center"/>
                </w:tcPr>
                <w:p w14:paraId="6440DF4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碳酸钙D3 颗粒</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4C381D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碳酸钙</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FD14A4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27F1CE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6244.37</w:t>
                  </w:r>
                </w:p>
              </w:tc>
              <w:tc>
                <w:tcPr>
                  <w:tcW w:w="752" w:type="pct"/>
                  <w:tcBorders>
                    <w:top w:val="single" w:color="auto" w:sz="6" w:space="0"/>
                    <w:left w:val="single" w:color="auto" w:sz="6" w:space="0"/>
                    <w:bottom w:val="single" w:color="auto" w:sz="6" w:space="0"/>
                    <w:tl2br w:val="nil"/>
                    <w:tr2bl w:val="nil"/>
                  </w:tcBorders>
                  <w:vAlign w:val="center"/>
                </w:tcPr>
                <w:p w14:paraId="07A8507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restart"/>
                  <w:tcBorders>
                    <w:top w:val="single" w:color="auto" w:sz="6" w:space="0"/>
                    <w:left w:val="single" w:color="auto" w:sz="6" w:space="0"/>
                    <w:tl2br w:val="nil"/>
                    <w:tr2bl w:val="nil"/>
                  </w:tcBorders>
                  <w:vAlign w:val="center"/>
                </w:tcPr>
                <w:p w14:paraId="71045722">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r>
                    <w:rPr>
                      <w:rFonts w:hint="eastAsia" w:ascii="Times New Roman" w:hAnsi="Times New Roman" w:eastAsia="宋体" w:cs="Times New Roman"/>
                      <w:sz w:val="18"/>
                      <w:szCs w:val="18"/>
                      <w:lang w:val="en-US" w:eastAsia="zh-CN"/>
                    </w:rPr>
                    <w:t>颗粒剂生产线未配置，不涉及相关原辅料</w:t>
                  </w:r>
                </w:p>
              </w:tc>
            </w:tr>
            <w:tr w14:paraId="03805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7C492B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2337BC4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47DCF8F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B0FEDB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维生素D3</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9BE5B4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FB81CF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24.98</w:t>
                  </w:r>
                </w:p>
              </w:tc>
              <w:tc>
                <w:tcPr>
                  <w:tcW w:w="752" w:type="pct"/>
                  <w:tcBorders>
                    <w:top w:val="single" w:color="auto" w:sz="6" w:space="0"/>
                    <w:left w:val="single" w:color="auto" w:sz="6" w:space="0"/>
                    <w:bottom w:val="single" w:color="auto" w:sz="6" w:space="0"/>
                    <w:tl2br w:val="nil"/>
                    <w:tr2bl w:val="nil"/>
                  </w:tcBorders>
                  <w:vAlign w:val="center"/>
                </w:tcPr>
                <w:p w14:paraId="4C097E0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00A3324">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AA031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500243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308F34A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01D66E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65CAEB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阿巴斯甜</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656DB6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6933DCB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30</w:t>
                  </w:r>
                </w:p>
              </w:tc>
              <w:tc>
                <w:tcPr>
                  <w:tcW w:w="752" w:type="pct"/>
                  <w:tcBorders>
                    <w:top w:val="single" w:color="auto" w:sz="6" w:space="0"/>
                    <w:left w:val="single" w:color="auto" w:sz="6" w:space="0"/>
                    <w:bottom w:val="single" w:color="auto" w:sz="6" w:space="0"/>
                    <w:tl2br w:val="nil"/>
                    <w:tr2bl w:val="nil"/>
                  </w:tcBorders>
                  <w:vAlign w:val="center"/>
                </w:tcPr>
                <w:p w14:paraId="14035B2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0606F84">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163E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8CD731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658C2AF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03C4674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E6D45D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山梨醇</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22063A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048073B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2684.5</w:t>
                  </w:r>
                </w:p>
              </w:tc>
              <w:tc>
                <w:tcPr>
                  <w:tcW w:w="752" w:type="pct"/>
                  <w:tcBorders>
                    <w:top w:val="single" w:color="auto" w:sz="6" w:space="0"/>
                    <w:left w:val="single" w:color="auto" w:sz="6" w:space="0"/>
                    <w:bottom w:val="single" w:color="auto" w:sz="6" w:space="0"/>
                    <w:tl2br w:val="nil"/>
                    <w:tr2bl w:val="nil"/>
                  </w:tcBorders>
                  <w:vAlign w:val="center"/>
                </w:tcPr>
                <w:p w14:paraId="487892B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42BD8990">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3029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53911A7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0C27F23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69841BB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C7A5CD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枸橼酸</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5E0751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806E18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558.24</w:t>
                  </w:r>
                </w:p>
              </w:tc>
              <w:tc>
                <w:tcPr>
                  <w:tcW w:w="752" w:type="pct"/>
                  <w:tcBorders>
                    <w:top w:val="single" w:color="auto" w:sz="6" w:space="0"/>
                    <w:left w:val="single" w:color="auto" w:sz="6" w:space="0"/>
                    <w:bottom w:val="single" w:color="auto" w:sz="6" w:space="0"/>
                    <w:tl2br w:val="nil"/>
                    <w:tr2bl w:val="nil"/>
                  </w:tcBorders>
                  <w:vAlign w:val="center"/>
                </w:tcPr>
                <w:p w14:paraId="0075E29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178A864E">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7A22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41587DB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6</w:t>
                  </w:r>
                </w:p>
              </w:tc>
              <w:tc>
                <w:tcPr>
                  <w:tcW w:w="447" w:type="pct"/>
                  <w:vMerge w:val="continue"/>
                  <w:tcBorders>
                    <w:left w:val="single" w:color="auto" w:sz="6" w:space="0"/>
                    <w:right w:val="single" w:color="auto" w:sz="6" w:space="0"/>
                    <w:tl2br w:val="nil"/>
                    <w:tr2bl w:val="nil"/>
                  </w:tcBorders>
                  <w:shd w:val="clear" w:color="000000" w:fill="FFFFFF"/>
                  <w:vAlign w:val="center"/>
                </w:tcPr>
                <w:p w14:paraId="1AEF2EF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58B107C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28A5A6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麦芽糖精</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52F90F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FF4247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5326.36</w:t>
                  </w:r>
                </w:p>
              </w:tc>
              <w:tc>
                <w:tcPr>
                  <w:tcW w:w="752" w:type="pct"/>
                  <w:tcBorders>
                    <w:top w:val="single" w:color="auto" w:sz="6" w:space="0"/>
                    <w:left w:val="single" w:color="auto" w:sz="6" w:space="0"/>
                    <w:bottom w:val="single" w:color="auto" w:sz="6" w:space="0"/>
                    <w:tl2br w:val="nil"/>
                    <w:tr2bl w:val="nil"/>
                  </w:tcBorders>
                  <w:vAlign w:val="center"/>
                </w:tcPr>
                <w:p w14:paraId="1797D58C">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7C1D6F09">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0F797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CC90BC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7</w:t>
                  </w:r>
                </w:p>
              </w:tc>
              <w:tc>
                <w:tcPr>
                  <w:tcW w:w="447"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4BF9ED5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79B3146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60D708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硬脂酸镁</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319D76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6C4228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112.56</w:t>
                  </w:r>
                </w:p>
              </w:tc>
              <w:tc>
                <w:tcPr>
                  <w:tcW w:w="752" w:type="pct"/>
                  <w:tcBorders>
                    <w:top w:val="single" w:color="auto" w:sz="6" w:space="0"/>
                    <w:left w:val="single" w:color="auto" w:sz="6" w:space="0"/>
                    <w:bottom w:val="single" w:color="auto" w:sz="6" w:space="0"/>
                    <w:tl2br w:val="nil"/>
                    <w:tr2bl w:val="nil"/>
                  </w:tcBorders>
                  <w:vAlign w:val="center"/>
                </w:tcPr>
                <w:p w14:paraId="31AD29E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bottom w:val="single" w:color="auto" w:sz="6" w:space="0"/>
                    <w:tl2br w:val="nil"/>
                    <w:tr2bl w:val="nil"/>
                  </w:tcBorders>
                  <w:vAlign w:val="center"/>
                </w:tcPr>
                <w:p w14:paraId="3401CEC4">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48CCA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312C5E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restart"/>
                  <w:tcBorders>
                    <w:left w:val="single" w:color="auto" w:sz="6" w:space="0"/>
                    <w:right w:val="single" w:color="auto" w:sz="6" w:space="0"/>
                    <w:tl2br w:val="nil"/>
                    <w:tr2bl w:val="nil"/>
                  </w:tcBorders>
                  <w:shd w:val="clear" w:color="000000" w:fill="FFFFFF"/>
                  <w:vAlign w:val="center"/>
                </w:tcPr>
                <w:p w14:paraId="470BBE6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中药饮片</w:t>
                  </w:r>
                </w:p>
                <w:p w14:paraId="041D7B1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生产线</w:t>
                  </w:r>
                </w:p>
              </w:tc>
              <w:tc>
                <w:tcPr>
                  <w:tcW w:w="569"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D22A7F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茯苓饮片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2EE095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茯苓</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4600C87">
                  <w:pPr>
                    <w:keepNext w:val="0"/>
                    <w:keepLines w:val="0"/>
                    <w:pageBreakBefore w:val="0"/>
                    <w:kinsoku/>
                    <w:wordWrap/>
                    <w:overflowPunct/>
                    <w:topLinePunct/>
                    <w:autoSpaceDE w:val="0"/>
                    <w:autoSpaceDN w:val="0"/>
                    <w:bidi w:val="0"/>
                    <w:spacing w:line="240" w:lineRule="auto"/>
                    <w:contextualSpacing/>
                    <w:jc w:val="center"/>
                    <w:rPr>
                      <w:rFonts w:hint="eastAsia" w:ascii="Times New Roman" w:hAnsi="Times New Roman" w:eastAsia="宋体" w:cs="Times New Roman"/>
                      <w:bCs/>
                      <w:sz w:val="18"/>
                      <w:szCs w:val="18"/>
                      <w:lang w:val="en-US" w:eastAsia="zh-CN" w:bidi="ar-SA"/>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5F03F8D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58.14</w:t>
                  </w:r>
                </w:p>
              </w:tc>
              <w:tc>
                <w:tcPr>
                  <w:tcW w:w="752" w:type="pct"/>
                  <w:tcBorders>
                    <w:top w:val="single" w:color="auto" w:sz="6" w:space="0"/>
                    <w:left w:val="single" w:color="auto" w:sz="6" w:space="0"/>
                    <w:bottom w:val="single" w:color="auto" w:sz="6" w:space="0"/>
                    <w:tl2br w:val="nil"/>
                    <w:tr2bl w:val="nil"/>
                  </w:tcBorders>
                  <w:vAlign w:val="center"/>
                </w:tcPr>
                <w:p w14:paraId="70DCDEE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restart"/>
                  <w:tcBorders>
                    <w:top w:val="single" w:color="auto" w:sz="6" w:space="0"/>
                    <w:left w:val="single" w:color="auto" w:sz="6" w:space="0"/>
                    <w:tl2br w:val="nil"/>
                    <w:tr2bl w:val="nil"/>
                  </w:tcBorders>
                  <w:vAlign w:val="center"/>
                </w:tcPr>
                <w:p w14:paraId="5B742A1D">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r>
                    <w:rPr>
                      <w:rFonts w:hint="eastAsia" w:ascii="Times New Roman" w:hAnsi="Times New Roman" w:eastAsia="宋体" w:cs="Times New Roman"/>
                      <w:sz w:val="18"/>
                      <w:szCs w:val="18"/>
                      <w:lang w:val="en-US" w:eastAsia="zh-CN"/>
                    </w:rPr>
                    <w:t>中药饮片生产线未配置，不涉及相关原辅料</w:t>
                  </w:r>
                </w:p>
              </w:tc>
            </w:tr>
            <w:tr w14:paraId="4561D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56ABB0F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62596D8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35B00B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天麻饮片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2B012B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天麻</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72870F3">
                  <w:pPr>
                    <w:keepNext w:val="0"/>
                    <w:keepLines w:val="0"/>
                    <w:pageBreakBefore w:val="0"/>
                    <w:kinsoku/>
                    <w:wordWrap/>
                    <w:overflowPunct/>
                    <w:topLinePunct/>
                    <w:autoSpaceDE w:val="0"/>
                    <w:autoSpaceDN w:val="0"/>
                    <w:bidi w:val="0"/>
                    <w:spacing w:line="240" w:lineRule="auto"/>
                    <w:contextualSpacing/>
                    <w:jc w:val="center"/>
                    <w:rPr>
                      <w:rFonts w:hint="eastAsia" w:ascii="Times New Roman" w:hAnsi="Times New Roman" w:eastAsia="宋体" w:cs="Times New Roman"/>
                      <w:bCs/>
                      <w:sz w:val="18"/>
                      <w:szCs w:val="18"/>
                      <w:lang w:val="en-US" w:eastAsia="zh-CN" w:bidi="ar-SA"/>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1161959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62.50</w:t>
                  </w:r>
                </w:p>
              </w:tc>
              <w:tc>
                <w:tcPr>
                  <w:tcW w:w="752" w:type="pct"/>
                  <w:tcBorders>
                    <w:top w:val="single" w:color="auto" w:sz="6" w:space="0"/>
                    <w:left w:val="single" w:color="auto" w:sz="6" w:space="0"/>
                    <w:bottom w:val="single" w:color="auto" w:sz="6" w:space="0"/>
                    <w:tl2br w:val="nil"/>
                    <w:tr2bl w:val="nil"/>
                  </w:tcBorders>
                  <w:vAlign w:val="center"/>
                </w:tcPr>
                <w:p w14:paraId="17FBB5E2">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13B21ABD">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02E97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BCFB610">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1735854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1BC3BE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灵芝饮片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64552B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灵芝</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3858CCC">
                  <w:pPr>
                    <w:keepNext w:val="0"/>
                    <w:keepLines w:val="0"/>
                    <w:pageBreakBefore w:val="0"/>
                    <w:kinsoku/>
                    <w:wordWrap/>
                    <w:overflowPunct/>
                    <w:autoSpaceDE w:val="0"/>
                    <w:autoSpaceDN w:val="0"/>
                    <w:bidi w:val="0"/>
                    <w:spacing w:line="240" w:lineRule="auto"/>
                    <w:contextualSpacing/>
                    <w:jc w:val="center"/>
                    <w:rPr>
                      <w:rFonts w:hint="eastAsia" w:ascii="Times New Roman" w:hAnsi="Times New Roman" w:eastAsia="宋体" w:cs="Times New Roman"/>
                      <w:bCs/>
                      <w:sz w:val="18"/>
                      <w:szCs w:val="18"/>
                      <w:lang w:val="en-US" w:eastAsia="zh-CN" w:bidi="ar-SA"/>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3841F16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58.14</w:t>
                  </w:r>
                </w:p>
              </w:tc>
              <w:tc>
                <w:tcPr>
                  <w:tcW w:w="752" w:type="pct"/>
                  <w:tcBorders>
                    <w:top w:val="single" w:color="auto" w:sz="6" w:space="0"/>
                    <w:left w:val="single" w:color="auto" w:sz="6" w:space="0"/>
                    <w:bottom w:val="single" w:color="auto" w:sz="6" w:space="0"/>
                    <w:tl2br w:val="nil"/>
                    <w:tr2bl w:val="nil"/>
                  </w:tcBorders>
                  <w:vAlign w:val="center"/>
                </w:tcPr>
                <w:p w14:paraId="3F5F4E8B">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6DE13C87">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038A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4E9200F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7C55A3F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3175B1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白芨饮片</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3DEBD5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白芨</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297F262">
                  <w:pPr>
                    <w:keepNext w:val="0"/>
                    <w:keepLines w:val="0"/>
                    <w:pageBreakBefore w:val="0"/>
                    <w:kinsoku/>
                    <w:wordWrap/>
                    <w:overflowPunct/>
                    <w:topLinePunct/>
                    <w:autoSpaceDE w:val="0"/>
                    <w:autoSpaceDN w:val="0"/>
                    <w:bidi w:val="0"/>
                    <w:spacing w:line="240" w:lineRule="auto"/>
                    <w:contextualSpacing/>
                    <w:jc w:val="center"/>
                    <w:rPr>
                      <w:rFonts w:hint="eastAsia" w:ascii="Times New Roman" w:hAnsi="Times New Roman" w:eastAsia="宋体" w:cs="Times New Roman"/>
                      <w:bCs/>
                      <w:sz w:val="18"/>
                      <w:szCs w:val="18"/>
                      <w:lang w:val="en-US" w:eastAsia="zh-CN" w:bidi="ar-SA"/>
                    </w:rPr>
                  </w:pPr>
                  <w:r>
                    <w:rPr>
                      <w:rFonts w:hint="eastAsia"/>
                      <w:sz w:val="18"/>
                      <w:szCs w:val="18"/>
                      <w:lang w:val="en-US" w:eastAsia="zh-CN"/>
                    </w:rPr>
                    <w:t>kg</w:t>
                  </w:r>
                  <w:r>
                    <w:rPr>
                      <w:sz w:val="18"/>
                      <w:szCs w:val="18"/>
                    </w:rPr>
                    <w:t>/</w:t>
                  </w:r>
                  <w:r>
                    <w:rPr>
                      <w:rFonts w:hint="eastAsia"/>
                      <w:sz w:val="18"/>
                      <w:szCs w:val="18"/>
                      <w:lang w:val="en-US" w:eastAsia="zh-CN"/>
                    </w:rPr>
                    <w:t>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783FE75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58.14</w:t>
                  </w:r>
                </w:p>
              </w:tc>
              <w:tc>
                <w:tcPr>
                  <w:tcW w:w="752" w:type="pct"/>
                  <w:tcBorders>
                    <w:top w:val="single" w:color="auto" w:sz="6" w:space="0"/>
                    <w:left w:val="single" w:color="auto" w:sz="6" w:space="0"/>
                    <w:bottom w:val="single" w:color="auto" w:sz="6" w:space="0"/>
                    <w:tl2br w:val="nil"/>
                    <w:tr2bl w:val="nil"/>
                  </w:tcBorders>
                  <w:vAlign w:val="center"/>
                </w:tcPr>
                <w:p w14:paraId="43EC3F0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bottom w:val="single" w:color="auto" w:sz="6" w:space="0"/>
                    <w:tl2br w:val="nil"/>
                    <w:tr2bl w:val="nil"/>
                  </w:tcBorders>
                  <w:vAlign w:val="center"/>
                </w:tcPr>
                <w:p w14:paraId="1F9C1209">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B74D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7AFD775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restart"/>
                  <w:tcBorders>
                    <w:left w:val="single" w:color="auto" w:sz="6" w:space="0"/>
                    <w:right w:val="single" w:color="auto" w:sz="6" w:space="0"/>
                    <w:tl2br w:val="nil"/>
                    <w:tr2bl w:val="nil"/>
                  </w:tcBorders>
                  <w:shd w:val="clear" w:color="000000" w:fill="FFFFFF"/>
                  <w:vAlign w:val="center"/>
                </w:tcPr>
                <w:p w14:paraId="19F967B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食品饮料生产线</w:t>
                  </w:r>
                </w:p>
              </w:tc>
              <w:tc>
                <w:tcPr>
                  <w:tcW w:w="569"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08D7327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金银花露饮品</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26ABE1B">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金银花</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0925A2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6A9DEE3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18</w:t>
                  </w:r>
                </w:p>
              </w:tc>
              <w:tc>
                <w:tcPr>
                  <w:tcW w:w="752" w:type="pct"/>
                  <w:tcBorders>
                    <w:top w:val="single" w:color="auto" w:sz="6" w:space="0"/>
                    <w:left w:val="single" w:color="auto" w:sz="6" w:space="0"/>
                    <w:bottom w:val="single" w:color="auto" w:sz="6" w:space="0"/>
                    <w:tl2br w:val="nil"/>
                    <w:tr2bl w:val="nil"/>
                  </w:tcBorders>
                  <w:vAlign w:val="center"/>
                </w:tcPr>
                <w:p w14:paraId="2C1EC36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restart"/>
                  <w:tcBorders>
                    <w:top w:val="single" w:color="auto" w:sz="6" w:space="0"/>
                    <w:left w:val="single" w:color="auto" w:sz="6" w:space="0"/>
                    <w:tl2br w:val="nil"/>
                    <w:tr2bl w:val="nil"/>
                  </w:tcBorders>
                  <w:vAlign w:val="center"/>
                </w:tcPr>
                <w:p w14:paraId="07CA09D0">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r>
                    <w:rPr>
                      <w:rFonts w:hint="eastAsia" w:ascii="Times New Roman" w:hAnsi="Times New Roman" w:eastAsia="宋体" w:cs="Times New Roman"/>
                      <w:sz w:val="18"/>
                      <w:szCs w:val="18"/>
                      <w:lang w:val="en-US" w:eastAsia="zh-CN"/>
                    </w:rPr>
                    <w:t>食品饮料产线未配置，不涉及相关原辅料</w:t>
                  </w:r>
                </w:p>
              </w:tc>
            </w:tr>
            <w:tr w14:paraId="43CAD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3E7A5F7">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01DA2B5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C652AB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D56990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冰糖</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2549F3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19275F4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162</w:t>
                  </w:r>
                </w:p>
              </w:tc>
              <w:tc>
                <w:tcPr>
                  <w:tcW w:w="752" w:type="pct"/>
                  <w:tcBorders>
                    <w:top w:val="single" w:color="auto" w:sz="6" w:space="0"/>
                    <w:left w:val="single" w:color="auto" w:sz="6" w:space="0"/>
                    <w:bottom w:val="single" w:color="auto" w:sz="6" w:space="0"/>
                    <w:tl2br w:val="nil"/>
                    <w:tr2bl w:val="nil"/>
                  </w:tcBorders>
                  <w:vAlign w:val="center"/>
                </w:tcPr>
                <w:p w14:paraId="73DDF12A">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42BCECE">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3A159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E96D2FF">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0AE6CBF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B29F81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209DBB5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蜂蜜</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7C604B3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1B65D0D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15</w:t>
                  </w:r>
                </w:p>
              </w:tc>
              <w:tc>
                <w:tcPr>
                  <w:tcW w:w="752" w:type="pct"/>
                  <w:tcBorders>
                    <w:top w:val="single" w:color="auto" w:sz="6" w:space="0"/>
                    <w:left w:val="single" w:color="auto" w:sz="6" w:space="0"/>
                    <w:bottom w:val="single" w:color="auto" w:sz="6" w:space="0"/>
                    <w:tl2br w:val="nil"/>
                    <w:tr2bl w:val="nil"/>
                  </w:tcBorders>
                  <w:vAlign w:val="center"/>
                </w:tcPr>
                <w:p w14:paraId="2590A634">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0C65C833">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7332D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610198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0300C3E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2EA88C6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764DC6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山梨子酸钾</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112F30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5C3BEA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w:t>
                  </w:r>
                </w:p>
              </w:tc>
              <w:tc>
                <w:tcPr>
                  <w:tcW w:w="752" w:type="pct"/>
                  <w:tcBorders>
                    <w:top w:val="single" w:color="auto" w:sz="6" w:space="0"/>
                    <w:left w:val="single" w:color="auto" w:sz="6" w:space="0"/>
                    <w:bottom w:val="single" w:color="auto" w:sz="6" w:space="0"/>
                    <w:tl2br w:val="nil"/>
                    <w:tr2bl w:val="nil"/>
                  </w:tcBorders>
                  <w:vAlign w:val="center"/>
                </w:tcPr>
                <w:p w14:paraId="3BD5B60D">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032293BB">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ED13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1C00A381">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6D29ABC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4AD6A02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F102B2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水</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412032C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3A326FB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6301.5</w:t>
                  </w:r>
                </w:p>
              </w:tc>
              <w:tc>
                <w:tcPr>
                  <w:tcW w:w="752" w:type="pct"/>
                  <w:tcBorders>
                    <w:top w:val="single" w:color="auto" w:sz="6" w:space="0"/>
                    <w:left w:val="single" w:color="auto" w:sz="6" w:space="0"/>
                    <w:bottom w:val="single" w:color="auto" w:sz="6" w:space="0"/>
                    <w:tl2br w:val="nil"/>
                    <w:tr2bl w:val="nil"/>
                  </w:tcBorders>
                  <w:vAlign w:val="center"/>
                </w:tcPr>
                <w:p w14:paraId="7939FA8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247C6D88">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6130C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38E1F56B">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1</w:t>
                  </w:r>
                </w:p>
              </w:tc>
              <w:tc>
                <w:tcPr>
                  <w:tcW w:w="447" w:type="pct"/>
                  <w:vMerge w:val="continue"/>
                  <w:tcBorders>
                    <w:left w:val="single" w:color="auto" w:sz="6" w:space="0"/>
                    <w:right w:val="single" w:color="auto" w:sz="6" w:space="0"/>
                    <w:tl2br w:val="nil"/>
                    <w:tr2bl w:val="nil"/>
                  </w:tcBorders>
                  <w:shd w:val="clear" w:color="000000" w:fill="FFFFFF"/>
                  <w:vAlign w:val="center"/>
                </w:tcPr>
                <w:p w14:paraId="45C8EF7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63016A5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酸梅饮品</w:t>
                  </w: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38A526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乌梅</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B807DD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A2E127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22.0</w:t>
                  </w:r>
                </w:p>
              </w:tc>
              <w:tc>
                <w:tcPr>
                  <w:tcW w:w="752" w:type="pct"/>
                  <w:tcBorders>
                    <w:top w:val="single" w:color="auto" w:sz="6" w:space="0"/>
                    <w:left w:val="single" w:color="auto" w:sz="6" w:space="0"/>
                    <w:bottom w:val="single" w:color="auto" w:sz="6" w:space="0"/>
                    <w:tl2br w:val="nil"/>
                    <w:tr2bl w:val="nil"/>
                  </w:tcBorders>
                  <w:vAlign w:val="center"/>
                </w:tcPr>
                <w:p w14:paraId="4312FCE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0352814B">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13047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DDF25BE">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2</w:t>
                  </w:r>
                </w:p>
              </w:tc>
              <w:tc>
                <w:tcPr>
                  <w:tcW w:w="447" w:type="pct"/>
                  <w:vMerge w:val="continue"/>
                  <w:tcBorders>
                    <w:left w:val="single" w:color="auto" w:sz="6" w:space="0"/>
                    <w:right w:val="single" w:color="auto" w:sz="6" w:space="0"/>
                    <w:tl2br w:val="nil"/>
                    <w:tr2bl w:val="nil"/>
                  </w:tcBorders>
                  <w:shd w:val="clear" w:color="000000" w:fill="FFFFFF"/>
                  <w:vAlign w:val="center"/>
                </w:tcPr>
                <w:p w14:paraId="4B6C8CE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91433E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29242DB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山楂</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910C9C8">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4CCF532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22.0</w:t>
                  </w:r>
                </w:p>
              </w:tc>
              <w:tc>
                <w:tcPr>
                  <w:tcW w:w="752" w:type="pct"/>
                  <w:tcBorders>
                    <w:top w:val="single" w:color="auto" w:sz="6" w:space="0"/>
                    <w:left w:val="single" w:color="auto" w:sz="6" w:space="0"/>
                    <w:bottom w:val="single" w:color="auto" w:sz="6" w:space="0"/>
                    <w:tl2br w:val="nil"/>
                    <w:tr2bl w:val="nil"/>
                  </w:tcBorders>
                  <w:vAlign w:val="center"/>
                </w:tcPr>
                <w:p w14:paraId="36B68198">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3000121D">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4030B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8E4B024">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3</w:t>
                  </w:r>
                </w:p>
              </w:tc>
              <w:tc>
                <w:tcPr>
                  <w:tcW w:w="447" w:type="pct"/>
                  <w:vMerge w:val="continue"/>
                  <w:tcBorders>
                    <w:left w:val="single" w:color="auto" w:sz="6" w:space="0"/>
                    <w:right w:val="single" w:color="auto" w:sz="6" w:space="0"/>
                    <w:tl2br w:val="nil"/>
                    <w:tr2bl w:val="nil"/>
                  </w:tcBorders>
                  <w:shd w:val="clear" w:color="000000" w:fill="FFFFFF"/>
                  <w:vAlign w:val="center"/>
                </w:tcPr>
                <w:p w14:paraId="2E7EC604">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11CFF2E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1062481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白砂糖</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BAA78F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32EDC4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25.0</w:t>
                  </w:r>
                </w:p>
              </w:tc>
              <w:tc>
                <w:tcPr>
                  <w:tcW w:w="752" w:type="pct"/>
                  <w:tcBorders>
                    <w:top w:val="single" w:color="auto" w:sz="6" w:space="0"/>
                    <w:left w:val="single" w:color="auto" w:sz="6" w:space="0"/>
                    <w:bottom w:val="single" w:color="auto" w:sz="6" w:space="0"/>
                    <w:tl2br w:val="nil"/>
                    <w:tr2bl w:val="nil"/>
                  </w:tcBorders>
                  <w:vAlign w:val="center"/>
                </w:tcPr>
                <w:p w14:paraId="1053E9EF">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678E827A">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3F4712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674E4551">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4</w:t>
                  </w:r>
                </w:p>
              </w:tc>
              <w:tc>
                <w:tcPr>
                  <w:tcW w:w="447" w:type="pct"/>
                  <w:vMerge w:val="continue"/>
                  <w:tcBorders>
                    <w:left w:val="single" w:color="auto" w:sz="6" w:space="0"/>
                    <w:right w:val="single" w:color="auto" w:sz="6" w:space="0"/>
                    <w:tl2br w:val="nil"/>
                    <w:tr2bl w:val="nil"/>
                  </w:tcBorders>
                  <w:shd w:val="clear" w:color="000000" w:fill="FFFFFF"/>
                  <w:vAlign w:val="center"/>
                </w:tcPr>
                <w:p w14:paraId="3AE140CC">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395C59A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3A692C87">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柠檬酸</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F65E00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38836733">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8.0</w:t>
                  </w:r>
                </w:p>
              </w:tc>
              <w:tc>
                <w:tcPr>
                  <w:tcW w:w="752" w:type="pct"/>
                  <w:tcBorders>
                    <w:top w:val="single" w:color="auto" w:sz="6" w:space="0"/>
                    <w:left w:val="single" w:color="auto" w:sz="6" w:space="0"/>
                    <w:bottom w:val="single" w:color="auto" w:sz="6" w:space="0"/>
                    <w:tl2br w:val="nil"/>
                    <w:tr2bl w:val="nil"/>
                  </w:tcBorders>
                  <w:vAlign w:val="center"/>
                </w:tcPr>
                <w:p w14:paraId="29E7A2E5">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48005D2E">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40E83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2E8B65A2">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5</w:t>
                  </w:r>
                </w:p>
              </w:tc>
              <w:tc>
                <w:tcPr>
                  <w:tcW w:w="447" w:type="pct"/>
                  <w:vMerge w:val="continue"/>
                  <w:tcBorders>
                    <w:left w:val="single" w:color="auto" w:sz="6" w:space="0"/>
                    <w:right w:val="single" w:color="auto" w:sz="6" w:space="0"/>
                    <w:tl2br w:val="nil"/>
                    <w:tr2bl w:val="nil"/>
                  </w:tcBorders>
                  <w:shd w:val="clear" w:color="000000" w:fill="FFFFFF"/>
                  <w:vAlign w:val="center"/>
                </w:tcPr>
                <w:p w14:paraId="29FBC32F">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right w:val="single" w:color="auto" w:sz="6" w:space="0"/>
                    <w:tl2br w:val="nil"/>
                    <w:tr2bl w:val="nil"/>
                  </w:tcBorders>
                  <w:shd w:val="clear" w:color="000000" w:fill="FFFFFF"/>
                  <w:vAlign w:val="center"/>
                </w:tcPr>
                <w:p w14:paraId="5D91DC0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D779E70">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酱色</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C740BD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0E1272E1">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6.0</w:t>
                  </w:r>
                </w:p>
              </w:tc>
              <w:tc>
                <w:tcPr>
                  <w:tcW w:w="752" w:type="pct"/>
                  <w:tcBorders>
                    <w:top w:val="single" w:color="auto" w:sz="6" w:space="0"/>
                    <w:left w:val="single" w:color="auto" w:sz="6" w:space="0"/>
                    <w:bottom w:val="single" w:color="auto" w:sz="6" w:space="0"/>
                    <w:tl2br w:val="nil"/>
                    <w:tr2bl w:val="nil"/>
                  </w:tcBorders>
                  <w:vAlign w:val="center"/>
                </w:tcPr>
                <w:p w14:paraId="33EBEDA2">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tl2br w:val="nil"/>
                    <w:tr2bl w:val="nil"/>
                  </w:tcBorders>
                  <w:vAlign w:val="center"/>
                </w:tcPr>
                <w:p w14:paraId="54CE344B">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21BE3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69" w:type="pct"/>
                  <w:tcBorders>
                    <w:top w:val="single" w:color="auto" w:sz="6" w:space="0"/>
                    <w:bottom w:val="single" w:color="auto" w:sz="6" w:space="0"/>
                    <w:right w:val="single" w:color="auto" w:sz="6" w:space="0"/>
                    <w:tl2br w:val="nil"/>
                    <w:tr2bl w:val="nil"/>
                  </w:tcBorders>
                  <w:shd w:val="clear" w:color="auto" w:fill="auto"/>
                  <w:noWrap/>
                  <w:vAlign w:val="center"/>
                </w:tcPr>
                <w:p w14:paraId="07972D39">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6</w:t>
                  </w:r>
                </w:p>
              </w:tc>
              <w:tc>
                <w:tcPr>
                  <w:tcW w:w="447"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41D8AE1A">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569"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452C730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p>
              </w:tc>
              <w:tc>
                <w:tcPr>
                  <w:tcW w:w="1166"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397880B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水</w:t>
                  </w:r>
                </w:p>
              </w:tc>
              <w:tc>
                <w:tcPr>
                  <w:tcW w:w="446"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A1EA2A6">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kg/a</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23908862">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7073.5</w:t>
                  </w:r>
                </w:p>
              </w:tc>
              <w:tc>
                <w:tcPr>
                  <w:tcW w:w="752" w:type="pct"/>
                  <w:tcBorders>
                    <w:top w:val="single" w:color="auto" w:sz="6" w:space="0"/>
                    <w:left w:val="single" w:color="auto" w:sz="6" w:space="0"/>
                    <w:bottom w:val="single" w:color="auto" w:sz="6" w:space="0"/>
                    <w:tl2br w:val="nil"/>
                    <w:tr2bl w:val="nil"/>
                  </w:tcBorders>
                  <w:vAlign w:val="center"/>
                </w:tcPr>
                <w:p w14:paraId="36998AE6">
                  <w:pPr>
                    <w:keepNext w:val="0"/>
                    <w:keepLines w:val="0"/>
                    <w:pageBreakBefore w:val="0"/>
                    <w:widowControl/>
                    <w:kinsoku/>
                    <w:wordWrap/>
                    <w:overflowPunct/>
                    <w:autoSpaceDE w:val="0"/>
                    <w:autoSpaceDN w:val="0"/>
                    <w:bidi w:val="0"/>
                    <w:spacing w:line="240" w:lineRule="auto"/>
                    <w:jc w:val="center"/>
                    <w:rPr>
                      <w:rFonts w:hint="default"/>
                      <w:sz w:val="18"/>
                      <w:szCs w:val="18"/>
                      <w:lang w:val="en-US" w:eastAsia="zh-CN"/>
                    </w:rPr>
                  </w:pPr>
                  <w:r>
                    <w:rPr>
                      <w:rFonts w:hint="eastAsia"/>
                      <w:sz w:val="18"/>
                      <w:szCs w:val="18"/>
                      <w:lang w:val="en-US" w:eastAsia="zh-CN"/>
                    </w:rPr>
                    <w:t>0</w:t>
                  </w:r>
                </w:p>
              </w:tc>
              <w:tc>
                <w:tcPr>
                  <w:tcW w:w="588" w:type="pct"/>
                  <w:vMerge w:val="continue"/>
                  <w:tcBorders>
                    <w:left w:val="single" w:color="auto" w:sz="6" w:space="0"/>
                    <w:bottom w:val="single" w:color="auto" w:sz="6" w:space="0"/>
                    <w:tl2br w:val="nil"/>
                    <w:tr2bl w:val="nil"/>
                  </w:tcBorders>
                  <w:vAlign w:val="center"/>
                </w:tcPr>
                <w:p w14:paraId="1FCC3DF0">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r w14:paraId="56DA8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2898" w:type="pct"/>
                  <w:gridSpan w:val="5"/>
                  <w:tcBorders>
                    <w:top w:val="single" w:color="auto" w:sz="6" w:space="0"/>
                    <w:bottom w:val="single" w:color="auto" w:sz="6" w:space="0"/>
                    <w:right w:val="single" w:color="auto" w:sz="6" w:space="0"/>
                    <w:tl2br w:val="nil"/>
                    <w:tr2bl w:val="nil"/>
                  </w:tcBorders>
                  <w:shd w:val="clear" w:color="auto" w:fill="auto"/>
                  <w:noWrap/>
                  <w:vAlign w:val="center"/>
                </w:tcPr>
                <w:p w14:paraId="4E24131A">
                  <w:pPr>
                    <w:keepNext w:val="0"/>
                    <w:keepLines w:val="0"/>
                    <w:pageBreakBefore w:val="0"/>
                    <w:kinsoku/>
                    <w:wordWrap/>
                    <w:overflowPunct/>
                    <w:topLinePunct/>
                    <w:autoSpaceDE w:val="0"/>
                    <w:autoSpaceDN w:val="0"/>
                    <w:bidi w:val="0"/>
                    <w:spacing w:line="240" w:lineRule="auto"/>
                    <w:contextualSpacing/>
                    <w:jc w:val="center"/>
                    <w:rPr>
                      <w:rFonts w:hint="default"/>
                      <w:sz w:val="18"/>
                      <w:szCs w:val="18"/>
                      <w:lang w:val="en-US" w:eastAsia="zh-CN"/>
                    </w:rPr>
                  </w:pPr>
                  <w:r>
                    <w:rPr>
                      <w:rFonts w:hint="eastAsia"/>
                      <w:sz w:val="18"/>
                      <w:szCs w:val="18"/>
                      <w:lang w:val="en-US" w:eastAsia="zh-CN"/>
                    </w:rPr>
                    <w:t>水</w:t>
                  </w:r>
                </w:p>
              </w:tc>
              <w:tc>
                <w:tcPr>
                  <w:tcW w:w="759" w:type="pct"/>
                  <w:tcBorders>
                    <w:top w:val="single" w:color="auto" w:sz="6" w:space="0"/>
                    <w:left w:val="single" w:color="auto" w:sz="6" w:space="0"/>
                    <w:bottom w:val="single" w:color="auto" w:sz="6" w:space="0"/>
                    <w:right w:val="single" w:color="auto" w:sz="6" w:space="0"/>
                    <w:tl2br w:val="nil"/>
                    <w:tr2bl w:val="nil"/>
                  </w:tcBorders>
                  <w:shd w:val="clear" w:color="auto" w:fill="auto"/>
                  <w:noWrap/>
                  <w:vAlign w:val="center"/>
                </w:tcPr>
                <w:p w14:paraId="10F85015">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87257.3m</w:t>
                  </w:r>
                  <w:r>
                    <w:rPr>
                      <w:rFonts w:hint="eastAsia" w:ascii="Times New Roman" w:hAnsi="Times New Roman" w:eastAsia="宋体" w:cs="Times New Roman"/>
                      <w:color w:val="auto"/>
                      <w:sz w:val="18"/>
                      <w:szCs w:val="18"/>
                      <w:vertAlign w:val="superscript"/>
                      <w:lang w:val="en-US" w:eastAsia="zh-CN"/>
                    </w:rPr>
                    <w:t>3</w:t>
                  </w:r>
                  <w:r>
                    <w:rPr>
                      <w:rFonts w:hint="eastAsia" w:ascii="Times New Roman" w:hAnsi="Times New Roman" w:eastAsia="宋体" w:cs="Times New Roman"/>
                      <w:color w:val="auto"/>
                      <w:sz w:val="18"/>
                      <w:szCs w:val="18"/>
                      <w:lang w:val="en-US" w:eastAsia="zh-CN"/>
                    </w:rPr>
                    <w:t>/a</w:t>
                  </w:r>
                </w:p>
              </w:tc>
              <w:tc>
                <w:tcPr>
                  <w:tcW w:w="752" w:type="pct"/>
                  <w:tcBorders>
                    <w:top w:val="single" w:color="auto" w:sz="6" w:space="0"/>
                    <w:left w:val="single" w:color="auto" w:sz="6" w:space="0"/>
                    <w:bottom w:val="single" w:color="auto" w:sz="6" w:space="0"/>
                    <w:tl2br w:val="nil"/>
                    <w:tr2bl w:val="nil"/>
                  </w:tcBorders>
                  <w:shd w:val="clear" w:color="auto" w:fill="auto"/>
                  <w:vAlign w:val="center"/>
                </w:tcPr>
                <w:p w14:paraId="75ED99F9">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color w:val="FF0000"/>
                      <w:sz w:val="18"/>
                      <w:szCs w:val="18"/>
                      <w:lang w:val="en-US" w:eastAsia="zh-CN" w:bidi="ar-SA"/>
                    </w:rPr>
                  </w:pPr>
                  <w:r>
                    <w:rPr>
                      <w:rFonts w:hint="eastAsia" w:cs="Times New Roman"/>
                      <w:color w:val="auto"/>
                      <w:sz w:val="18"/>
                      <w:szCs w:val="18"/>
                      <w:lang w:val="en-US" w:eastAsia="zh-CN"/>
                    </w:rPr>
                    <w:t>3626.17</w:t>
                  </w:r>
                  <w:r>
                    <w:rPr>
                      <w:rFonts w:hint="eastAsia" w:ascii="Times New Roman" w:hAnsi="Times New Roman" w:eastAsia="宋体" w:cs="Times New Roman"/>
                      <w:color w:val="auto"/>
                      <w:sz w:val="18"/>
                      <w:szCs w:val="18"/>
                      <w:lang w:val="en-US" w:eastAsia="zh-CN"/>
                    </w:rPr>
                    <w:t>m</w:t>
                  </w:r>
                  <w:r>
                    <w:rPr>
                      <w:rFonts w:hint="eastAsia" w:ascii="Times New Roman" w:hAnsi="Times New Roman" w:eastAsia="宋体" w:cs="Times New Roman"/>
                      <w:color w:val="auto"/>
                      <w:sz w:val="18"/>
                      <w:szCs w:val="18"/>
                      <w:vertAlign w:val="superscript"/>
                      <w:lang w:val="en-US" w:eastAsia="zh-CN"/>
                    </w:rPr>
                    <w:t>3</w:t>
                  </w:r>
                  <w:r>
                    <w:rPr>
                      <w:rFonts w:hint="eastAsia" w:ascii="Times New Roman" w:hAnsi="Times New Roman" w:eastAsia="宋体" w:cs="Times New Roman"/>
                      <w:color w:val="auto"/>
                      <w:sz w:val="18"/>
                      <w:szCs w:val="18"/>
                      <w:lang w:val="en-US" w:eastAsia="zh-CN"/>
                    </w:rPr>
                    <w:t>/a</w:t>
                  </w:r>
                </w:p>
              </w:tc>
              <w:tc>
                <w:tcPr>
                  <w:tcW w:w="588" w:type="pct"/>
                  <w:vMerge w:val="restart"/>
                  <w:tcBorders>
                    <w:top w:val="single" w:color="auto" w:sz="6" w:space="0"/>
                    <w:left w:val="single" w:color="auto" w:sz="6" w:space="0"/>
                    <w:tl2br w:val="nil"/>
                    <w:tr2bl w:val="nil"/>
                  </w:tcBorders>
                  <w:vAlign w:val="center"/>
                </w:tcPr>
                <w:p w14:paraId="477D7965">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r>
                    <w:rPr>
                      <w:rFonts w:hint="eastAsia"/>
                      <w:sz w:val="18"/>
                      <w:lang w:val="en-US" w:eastAsia="zh-CN"/>
                    </w:rPr>
                    <w:t>变化，实际</w:t>
                  </w:r>
                  <w:r>
                    <w:rPr>
                      <w:rFonts w:hint="eastAsia" w:ascii="Times New Roman" w:hAnsi="Times New Roman" w:eastAsia="宋体" w:cs="Times New Roman"/>
                      <w:sz w:val="18"/>
                      <w:szCs w:val="21"/>
                      <w:lang w:val="en-US" w:eastAsia="zh-CN" w:bidi="ar-SA"/>
                    </w:rPr>
                    <w:t>片剂生产线、胶囊生产线、颗粒剂生产线</w:t>
                  </w:r>
                  <w:r>
                    <w:rPr>
                      <w:rFonts w:hint="eastAsia" w:ascii="Times New Roman" w:hAnsi="Times New Roman" w:eastAsia="宋体" w:cs="Times New Roman"/>
                      <w:color w:val="auto"/>
                      <w:kern w:val="2"/>
                      <w:sz w:val="18"/>
                      <w:szCs w:val="24"/>
                      <w:lang w:val="en-US" w:eastAsia="zh-CN" w:bidi="ar-SA"/>
                    </w:rPr>
                    <w:t>未建设</w:t>
                  </w:r>
                </w:p>
              </w:tc>
            </w:tr>
            <w:tr w14:paraId="3ACAB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898" w:type="pct"/>
                  <w:gridSpan w:val="5"/>
                  <w:tcBorders>
                    <w:top w:val="single" w:color="auto" w:sz="6" w:space="0"/>
                    <w:bottom w:val="single" w:color="auto" w:sz="12" w:space="0"/>
                    <w:right w:val="single" w:color="auto" w:sz="6" w:space="0"/>
                  </w:tcBorders>
                  <w:shd w:val="clear" w:color="auto" w:fill="auto"/>
                  <w:noWrap/>
                  <w:vAlign w:val="center"/>
                </w:tcPr>
                <w:p w14:paraId="4830DFDE">
                  <w:pPr>
                    <w:keepNext w:val="0"/>
                    <w:keepLines w:val="0"/>
                    <w:pageBreakBefore w:val="0"/>
                    <w:kinsoku/>
                    <w:wordWrap/>
                    <w:overflowPunct/>
                    <w:topLinePunct/>
                    <w:autoSpaceDE w:val="0"/>
                    <w:autoSpaceDN w:val="0"/>
                    <w:bidi w:val="0"/>
                    <w:spacing w:line="240" w:lineRule="auto"/>
                    <w:contextualSpacing/>
                    <w:jc w:val="center"/>
                    <w:rPr>
                      <w:rFonts w:hint="default"/>
                      <w:sz w:val="18"/>
                      <w:szCs w:val="18"/>
                      <w:lang w:val="en-US" w:eastAsia="zh-CN"/>
                    </w:rPr>
                  </w:pPr>
                  <w:r>
                    <w:rPr>
                      <w:rFonts w:hint="eastAsia"/>
                      <w:sz w:val="18"/>
                      <w:szCs w:val="18"/>
                      <w:lang w:val="en-US" w:eastAsia="zh-CN"/>
                    </w:rPr>
                    <w:t>电</w:t>
                  </w:r>
                </w:p>
              </w:tc>
              <w:tc>
                <w:tcPr>
                  <w:tcW w:w="759" w:type="pct"/>
                  <w:tcBorders>
                    <w:top w:val="single" w:color="auto" w:sz="6" w:space="0"/>
                    <w:left w:val="single" w:color="auto" w:sz="6" w:space="0"/>
                    <w:bottom w:val="single" w:color="auto" w:sz="12" w:space="0"/>
                    <w:right w:val="single" w:color="auto" w:sz="6" w:space="0"/>
                  </w:tcBorders>
                  <w:shd w:val="clear" w:color="auto" w:fill="auto"/>
                  <w:noWrap/>
                  <w:vAlign w:val="center"/>
                </w:tcPr>
                <w:p w14:paraId="475AEF6D">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120万kwh/a</w:t>
                  </w:r>
                </w:p>
              </w:tc>
              <w:tc>
                <w:tcPr>
                  <w:tcW w:w="752" w:type="pct"/>
                  <w:tcBorders>
                    <w:top w:val="single" w:color="auto" w:sz="6" w:space="0"/>
                    <w:left w:val="single" w:color="auto" w:sz="6" w:space="0"/>
                    <w:bottom w:val="single" w:color="auto" w:sz="12" w:space="0"/>
                    <w:right w:val="single" w:color="auto" w:sz="6" w:space="0"/>
                  </w:tcBorders>
                  <w:shd w:val="clear" w:color="auto" w:fill="auto"/>
                  <w:vAlign w:val="center"/>
                </w:tcPr>
                <w:p w14:paraId="572C96AE">
                  <w:pPr>
                    <w:keepNext w:val="0"/>
                    <w:keepLines w:val="0"/>
                    <w:pageBreakBefore w:val="0"/>
                    <w:widowControl/>
                    <w:kinsoku/>
                    <w:wordWrap/>
                    <w:overflowPunct/>
                    <w:autoSpaceDE w:val="0"/>
                    <w:autoSpaceDN w:val="0"/>
                    <w:bidi w:val="0"/>
                    <w:spacing w:line="240" w:lineRule="auto"/>
                    <w:jc w:val="center"/>
                    <w:rPr>
                      <w:rFonts w:hint="eastAsia" w:ascii="Times New Roman" w:hAnsi="Times New Roman" w:eastAsia="宋体" w:cs="Times New Roman"/>
                      <w:color w:val="FF0000"/>
                      <w:sz w:val="18"/>
                      <w:szCs w:val="18"/>
                      <w:lang w:val="en-US" w:eastAsia="zh-CN" w:bidi="ar-SA"/>
                    </w:rPr>
                  </w:pPr>
                  <w:r>
                    <w:rPr>
                      <w:rFonts w:hint="eastAsia" w:cs="Times New Roman"/>
                      <w:color w:val="auto"/>
                      <w:sz w:val="18"/>
                      <w:szCs w:val="18"/>
                      <w:lang w:val="en-US" w:eastAsia="zh-CN"/>
                    </w:rPr>
                    <w:t>48</w:t>
                  </w:r>
                  <w:r>
                    <w:rPr>
                      <w:rFonts w:hint="eastAsia" w:ascii="Times New Roman" w:hAnsi="Times New Roman" w:eastAsia="宋体" w:cs="Times New Roman"/>
                      <w:color w:val="auto"/>
                      <w:sz w:val="18"/>
                      <w:szCs w:val="18"/>
                      <w:lang w:val="en-US" w:eastAsia="zh-CN"/>
                    </w:rPr>
                    <w:t>万kwh/a</w:t>
                  </w:r>
                </w:p>
              </w:tc>
              <w:tc>
                <w:tcPr>
                  <w:tcW w:w="588" w:type="pct"/>
                  <w:vMerge w:val="continue"/>
                  <w:tcBorders>
                    <w:left w:val="single" w:color="auto" w:sz="6" w:space="0"/>
                    <w:bottom w:val="single" w:color="auto" w:sz="12" w:space="0"/>
                  </w:tcBorders>
                  <w:vAlign w:val="center"/>
                </w:tcPr>
                <w:p w14:paraId="019DD972">
                  <w:pPr>
                    <w:keepNext w:val="0"/>
                    <w:keepLines w:val="0"/>
                    <w:pageBreakBefore w:val="0"/>
                    <w:widowControl/>
                    <w:kinsoku/>
                    <w:wordWrap/>
                    <w:overflowPunct/>
                    <w:autoSpaceDE w:val="0"/>
                    <w:autoSpaceDN w:val="0"/>
                    <w:bidi w:val="0"/>
                    <w:spacing w:line="240" w:lineRule="auto"/>
                    <w:jc w:val="center"/>
                    <w:rPr>
                      <w:rFonts w:hint="eastAsia"/>
                      <w:sz w:val="18"/>
                      <w:szCs w:val="18"/>
                      <w:lang w:val="en-US" w:eastAsia="zh-CN"/>
                    </w:rPr>
                  </w:pPr>
                </w:p>
              </w:tc>
            </w:tr>
          </w:tbl>
          <w:p w14:paraId="621D6E1F">
            <w:pPr>
              <w:adjustRightInd w:val="0"/>
              <w:snapToGrid w:val="0"/>
              <w:spacing w:beforeLines="50" w:line="360" w:lineRule="auto"/>
              <w:rPr>
                <w:b/>
                <w:sz w:val="24"/>
                <w:szCs w:val="24"/>
              </w:rPr>
            </w:pPr>
            <w:r>
              <w:rPr>
                <w:rFonts w:hint="eastAsia"/>
                <w:b/>
                <w:sz w:val="24"/>
                <w:szCs w:val="24"/>
              </w:rPr>
              <w:t>（2）水平衡</w:t>
            </w:r>
          </w:p>
          <w:p w14:paraId="68234601">
            <w:pPr>
              <w:widowControl/>
              <w:spacing w:line="360" w:lineRule="auto"/>
              <w:ind w:firstLine="480" w:firstLineChars="200"/>
              <w:jc w:val="left"/>
              <w:rPr>
                <w:bCs/>
                <w:color w:val="FF0000"/>
                <w:sz w:val="24"/>
              </w:rPr>
            </w:pPr>
            <w:r>
              <w:rPr>
                <w:rFonts w:hint="eastAsia"/>
                <w:bCs/>
                <w:sz w:val="24"/>
              </w:rPr>
              <w:t>供水：</w:t>
            </w:r>
            <w:r>
              <w:rPr>
                <w:rFonts w:hint="eastAsia"/>
                <w:bCs/>
                <w:sz w:val="24"/>
                <w:lang w:val="en-US" w:eastAsia="zh-CN"/>
              </w:rPr>
              <w:t>项目用水由</w:t>
            </w:r>
            <w:r>
              <w:rPr>
                <w:rFonts w:hint="eastAsia"/>
                <w:bCs/>
                <w:sz w:val="24"/>
              </w:rPr>
              <w:t>市政供水管网供给</w:t>
            </w:r>
            <w:r>
              <w:rPr>
                <w:rFonts w:hint="eastAsia"/>
                <w:bCs/>
                <w:sz w:val="24"/>
                <w:lang w:eastAsia="zh-CN"/>
              </w:rPr>
              <w:t>。</w:t>
            </w:r>
            <w:r>
              <w:rPr>
                <w:rFonts w:hint="eastAsia"/>
                <w:bCs/>
                <w:sz w:val="24"/>
              </w:rPr>
              <w:t>项目</w:t>
            </w:r>
            <w:r>
              <w:rPr>
                <w:rFonts w:hint="eastAsia"/>
                <w:bCs/>
                <w:sz w:val="24"/>
                <w:lang w:val="en-US" w:eastAsia="zh-CN"/>
              </w:rPr>
              <w:t>用水主要为</w:t>
            </w:r>
            <w:r>
              <w:rPr>
                <w:rFonts w:hint="eastAsia"/>
                <w:bCs/>
                <w:sz w:val="24"/>
              </w:rPr>
              <w:t>生活用水</w:t>
            </w:r>
            <w:r>
              <w:rPr>
                <w:rFonts w:hint="eastAsia"/>
                <w:bCs/>
                <w:sz w:val="24"/>
                <w:lang w:eastAsia="zh-CN"/>
              </w:rPr>
              <w:t>（</w:t>
            </w:r>
            <w:r>
              <w:rPr>
                <w:rFonts w:hint="eastAsia"/>
                <w:bCs/>
                <w:sz w:val="24"/>
                <w:lang w:val="en-US" w:eastAsia="zh-CN"/>
              </w:rPr>
              <w:t>办公生活、食堂）、纯水制备用水、车间地面清洁用水、质检用水、绿化用水、锅炉用水、工艺用水、设备清洗用水、洗瓶用水；</w:t>
            </w:r>
            <w:r>
              <w:rPr>
                <w:rFonts w:hint="eastAsia"/>
                <w:bCs/>
                <w:color w:val="auto"/>
                <w:sz w:val="24"/>
                <w:lang w:eastAsia="zh-CN"/>
              </w:rPr>
              <w:t>项目</w:t>
            </w:r>
            <w:r>
              <w:rPr>
                <w:rFonts w:hint="eastAsia"/>
                <w:bCs/>
                <w:color w:val="auto"/>
                <w:sz w:val="24"/>
              </w:rPr>
              <w:t>总用水量分别为</w:t>
            </w:r>
            <w:r>
              <w:rPr>
                <w:rFonts w:hint="eastAsia"/>
                <w:bCs/>
                <w:color w:val="auto"/>
                <w:sz w:val="24"/>
                <w:lang w:val="en-US" w:eastAsia="zh-CN"/>
              </w:rPr>
              <w:t>1425</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1200</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val="en-US" w:eastAsia="zh-CN"/>
              </w:rPr>
              <w:t>、225</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rPr>
              <w:t>、</w:t>
            </w:r>
            <w:r>
              <w:rPr>
                <w:rFonts w:hint="eastAsia"/>
                <w:bCs/>
                <w:color w:val="auto"/>
                <w:sz w:val="24"/>
                <w:lang w:val="en-US" w:eastAsia="zh-CN"/>
              </w:rPr>
              <w:t>1551.17</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val="en-US" w:eastAsia="zh-CN"/>
              </w:rPr>
              <w:t>50</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147</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650</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545.2</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48</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89.5</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eastAsia="zh-CN"/>
              </w:rPr>
              <w:t>、</w:t>
            </w:r>
            <w:r>
              <w:rPr>
                <w:rFonts w:hint="eastAsia"/>
                <w:bCs/>
                <w:color w:val="auto"/>
                <w:sz w:val="24"/>
                <w:lang w:val="en-US" w:eastAsia="zh-CN"/>
              </w:rPr>
              <w:t>51</w:t>
            </w:r>
            <w:r>
              <w:rPr>
                <w:rFonts w:hint="eastAsia"/>
                <w:bCs/>
                <w:color w:val="auto"/>
                <w:sz w:val="24"/>
              </w:rPr>
              <w:t>m</w:t>
            </w:r>
            <w:r>
              <w:rPr>
                <w:rFonts w:hint="eastAsia"/>
                <w:bCs/>
                <w:color w:val="auto"/>
                <w:sz w:val="24"/>
                <w:vertAlign w:val="superscript"/>
              </w:rPr>
              <w:t>3</w:t>
            </w:r>
            <w:r>
              <w:rPr>
                <w:rFonts w:hint="eastAsia"/>
                <w:bCs/>
                <w:color w:val="auto"/>
                <w:sz w:val="24"/>
              </w:rPr>
              <w:t>/a。</w:t>
            </w:r>
          </w:p>
          <w:p w14:paraId="38E2E66E">
            <w:pPr>
              <w:spacing w:line="360" w:lineRule="auto"/>
              <w:ind w:firstLine="480" w:firstLineChars="200"/>
              <w:rPr>
                <w:rFonts w:hint="eastAsia" w:eastAsia="宋体"/>
                <w:color w:val="auto"/>
                <w:sz w:val="24"/>
                <w:szCs w:val="24"/>
                <w:lang w:eastAsia="zh-CN"/>
              </w:rPr>
            </w:pPr>
            <w:r>
              <w:rPr>
                <w:rFonts w:hint="eastAsia"/>
                <w:color w:val="auto"/>
                <w:sz w:val="24"/>
                <w:szCs w:val="24"/>
              </w:rPr>
              <w:t>排水：根据用水资料并结合现场核查</w:t>
            </w:r>
            <w:r>
              <w:rPr>
                <w:rFonts w:hint="eastAsia"/>
                <w:color w:val="auto"/>
                <w:sz w:val="24"/>
                <w:szCs w:val="24"/>
                <w:lang w:eastAsia="zh-CN"/>
              </w:rPr>
              <w:t>：</w:t>
            </w:r>
          </w:p>
          <w:p w14:paraId="4E2BC3E1">
            <w:pPr>
              <w:spacing w:line="360" w:lineRule="auto"/>
              <w:ind w:firstLine="480" w:firstLineChars="200"/>
              <w:rPr>
                <w:rFonts w:hint="eastAsia"/>
                <w:bCs/>
                <w:color w:val="auto"/>
                <w:sz w:val="24"/>
              </w:rPr>
            </w:pPr>
            <w:r>
              <w:rPr>
                <w:rFonts w:hint="eastAsia"/>
                <w:color w:val="auto"/>
                <w:sz w:val="24"/>
                <w:szCs w:val="24"/>
              </w:rPr>
              <w:t>①</w:t>
            </w:r>
            <w:r>
              <w:rPr>
                <w:rFonts w:hint="eastAsia"/>
                <w:color w:val="auto"/>
                <w:sz w:val="24"/>
                <w:szCs w:val="24"/>
                <w:lang w:val="en-US" w:eastAsia="zh-CN"/>
              </w:rPr>
              <w:t>项目员工50人，</w:t>
            </w:r>
            <w:r>
              <w:rPr>
                <w:rFonts w:hint="eastAsia"/>
                <w:color w:val="auto"/>
                <w:sz w:val="24"/>
                <w:szCs w:val="24"/>
              </w:rPr>
              <w:t>办公</w:t>
            </w:r>
            <w:r>
              <w:rPr>
                <w:rFonts w:hint="eastAsia"/>
                <w:bCs/>
                <w:color w:val="auto"/>
                <w:sz w:val="24"/>
              </w:rPr>
              <w:t>生活用水量为</w:t>
            </w:r>
            <w:r>
              <w:rPr>
                <w:rFonts w:hint="eastAsia"/>
                <w:bCs/>
                <w:color w:val="auto"/>
                <w:sz w:val="24"/>
                <w:lang w:val="en-US" w:eastAsia="zh-CN"/>
              </w:rPr>
              <w:t>1425</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val="en-US" w:eastAsia="zh-CN"/>
              </w:rPr>
              <w:t>废水排放量按85%计，</w:t>
            </w:r>
            <w:r>
              <w:rPr>
                <w:rFonts w:hint="eastAsia"/>
                <w:bCs/>
                <w:color w:val="auto"/>
                <w:sz w:val="24"/>
              </w:rPr>
              <w:t>废水产生量为</w:t>
            </w:r>
            <w:r>
              <w:rPr>
                <w:rFonts w:hint="eastAsia"/>
                <w:bCs/>
                <w:color w:val="auto"/>
                <w:sz w:val="24"/>
                <w:lang w:val="en-US" w:eastAsia="zh-CN"/>
              </w:rPr>
              <w:t>1212.25</w:t>
            </w:r>
            <w:r>
              <w:rPr>
                <w:rFonts w:hint="eastAsia"/>
                <w:bCs/>
                <w:color w:val="auto"/>
                <w:sz w:val="24"/>
              </w:rPr>
              <w:t>m</w:t>
            </w:r>
            <w:r>
              <w:rPr>
                <w:rFonts w:hint="eastAsia"/>
                <w:bCs/>
                <w:color w:val="auto"/>
                <w:sz w:val="24"/>
                <w:vertAlign w:val="superscript"/>
              </w:rPr>
              <w:t>3</w:t>
            </w:r>
            <w:r>
              <w:rPr>
                <w:rFonts w:hint="eastAsia"/>
                <w:bCs/>
                <w:color w:val="auto"/>
                <w:sz w:val="24"/>
              </w:rPr>
              <w:t>/a，该废水</w:t>
            </w:r>
            <w:r>
              <w:rPr>
                <w:rFonts w:hint="eastAsia"/>
                <w:bCs/>
                <w:color w:val="auto"/>
                <w:sz w:val="24"/>
                <w:lang w:val="en-US" w:eastAsia="zh-CN"/>
              </w:rPr>
              <w:t>进入厂区污水处理站处理后排入罗田县长源污水处理厂进行深度处理</w:t>
            </w:r>
            <w:r>
              <w:rPr>
                <w:rFonts w:hint="eastAsia"/>
                <w:bCs/>
                <w:color w:val="auto"/>
                <w:sz w:val="24"/>
              </w:rPr>
              <w:t>；</w:t>
            </w:r>
          </w:p>
          <w:p w14:paraId="1A0ADDF1">
            <w:pPr>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②项目纯水制备用水主要用于GMP综合制剂车间及锅炉使用，纯水总用量930.7</w:t>
            </w:r>
            <w:r>
              <w:rPr>
                <w:rFonts w:hint="default" w:ascii="Times New Roman" w:hAnsi="Times New Roman" w:eastAsia="宋体" w:cs="Times New Roman"/>
                <w:bCs/>
                <w:color w:val="auto"/>
                <w:sz w:val="24"/>
                <w:lang w:val="en-US" w:eastAsia="zh-CN"/>
              </w:rPr>
              <w:t>m</w:t>
            </w:r>
            <w:r>
              <w:rPr>
                <w:rFonts w:hint="default" w:ascii="Times New Roman" w:hAnsi="Times New Roman" w:eastAsia="宋体" w:cs="Times New Roman"/>
                <w:bCs/>
                <w:color w:val="auto"/>
                <w:sz w:val="24"/>
                <w:vertAlign w:val="superscript"/>
                <w:lang w:val="en-US" w:eastAsia="zh-CN"/>
              </w:rPr>
              <w:t>3</w:t>
            </w:r>
            <w:r>
              <w:rPr>
                <w:rFonts w:hint="eastAsia" w:ascii="Times New Roman" w:hAnsi="Times New Roman" w:eastAsia="宋体" w:cs="Times New Roman"/>
                <w:bCs/>
                <w:color w:val="auto"/>
                <w:sz w:val="24"/>
                <w:lang w:val="en-US" w:eastAsia="zh-CN"/>
              </w:rPr>
              <w:t>/a，纯水制备装置效率按60%计，则需要自来水量为1551.17m</w:t>
            </w:r>
            <w:r>
              <w:rPr>
                <w:rFonts w:hint="eastAsia" w:ascii="Times New Roman" w:hAnsi="Times New Roman" w:eastAsia="宋体" w:cs="Times New Roman"/>
                <w:bCs/>
                <w:color w:val="auto"/>
                <w:sz w:val="24"/>
                <w:vertAlign w:val="superscript"/>
                <w:lang w:val="en-US" w:eastAsia="zh-CN"/>
              </w:rPr>
              <w:t>3</w:t>
            </w:r>
            <w:r>
              <w:rPr>
                <w:rFonts w:hint="eastAsia" w:ascii="Times New Roman" w:hAnsi="Times New Roman" w:eastAsia="宋体" w:cs="Times New Roman"/>
                <w:bCs/>
                <w:color w:val="auto"/>
                <w:sz w:val="24"/>
                <w:lang w:val="en-US" w:eastAsia="zh-CN"/>
              </w:rPr>
              <w:t>/a，纯水制备过程产生的浓水量为620.47m</w:t>
            </w:r>
            <w:r>
              <w:rPr>
                <w:rFonts w:hint="eastAsia" w:ascii="Times New Roman" w:hAnsi="Times New Roman" w:eastAsia="宋体" w:cs="Times New Roman"/>
                <w:bCs/>
                <w:color w:val="auto"/>
                <w:sz w:val="24"/>
                <w:vertAlign w:val="superscript"/>
                <w:lang w:val="en-US" w:eastAsia="zh-CN"/>
              </w:rPr>
              <w:t>3</w:t>
            </w:r>
            <w:r>
              <w:rPr>
                <w:rFonts w:hint="eastAsia" w:ascii="Times New Roman" w:hAnsi="Times New Roman" w:eastAsia="宋体" w:cs="Times New Roman"/>
                <w:bCs/>
                <w:color w:val="auto"/>
                <w:sz w:val="24"/>
                <w:lang w:val="en-US" w:eastAsia="zh-CN"/>
              </w:rPr>
              <w:t>/a，浓水经厂区污水处理站处理</w:t>
            </w:r>
            <w:r>
              <w:rPr>
                <w:rFonts w:hint="eastAsia"/>
                <w:bCs/>
                <w:color w:val="auto"/>
                <w:sz w:val="24"/>
                <w:lang w:val="en-US" w:eastAsia="zh-CN"/>
              </w:rPr>
              <w:t>后排入罗田县长源污水处理厂进行深度处理</w:t>
            </w:r>
            <w:r>
              <w:rPr>
                <w:rFonts w:hint="eastAsia" w:ascii="Times New Roman" w:hAnsi="Times New Roman" w:eastAsia="宋体" w:cs="Times New Roman"/>
                <w:bCs/>
                <w:color w:val="auto"/>
                <w:sz w:val="24"/>
                <w:lang w:val="en-US" w:eastAsia="zh-CN"/>
              </w:rPr>
              <w:t>。</w:t>
            </w:r>
          </w:p>
          <w:p w14:paraId="1DF1E2E7">
            <w:pPr>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③车间地面清洁用水主要用于车间地面清洁，总用量50m</w:t>
            </w:r>
            <w:r>
              <w:rPr>
                <w:rFonts w:hint="eastAsia" w:ascii="Times New Roman" w:hAnsi="Times New Roman" w:eastAsia="宋体" w:cs="Times New Roman"/>
                <w:bCs/>
                <w:color w:val="auto"/>
                <w:sz w:val="24"/>
                <w:vertAlign w:val="superscript"/>
                <w:lang w:val="en-US" w:eastAsia="zh-CN"/>
              </w:rPr>
              <w:t>3</w:t>
            </w:r>
            <w:r>
              <w:rPr>
                <w:rFonts w:hint="eastAsia" w:ascii="Times New Roman" w:hAnsi="Times New Roman" w:eastAsia="宋体" w:cs="Times New Roman"/>
                <w:bCs/>
                <w:color w:val="auto"/>
                <w:sz w:val="24"/>
                <w:lang w:val="en-US" w:eastAsia="zh-CN"/>
              </w:rPr>
              <w:t>/a，废水排放量按90%计，则车间清洁废水产生量为45m</w:t>
            </w:r>
            <w:r>
              <w:rPr>
                <w:rFonts w:hint="eastAsia" w:ascii="Times New Roman" w:hAnsi="Times New Roman" w:eastAsia="宋体" w:cs="Times New Roman"/>
                <w:bCs/>
                <w:color w:val="auto"/>
                <w:sz w:val="24"/>
                <w:vertAlign w:val="superscript"/>
                <w:lang w:val="en-US" w:eastAsia="zh-CN"/>
              </w:rPr>
              <w:t>3</w:t>
            </w:r>
            <w:r>
              <w:rPr>
                <w:rFonts w:hint="eastAsia" w:ascii="Times New Roman" w:hAnsi="Times New Roman" w:eastAsia="宋体" w:cs="Times New Roman"/>
                <w:bCs/>
                <w:color w:val="auto"/>
                <w:sz w:val="24"/>
                <w:lang w:val="en-US" w:eastAsia="zh-CN"/>
              </w:rPr>
              <w:t>/a，废水进入污水处理站处理达标</w:t>
            </w:r>
            <w:r>
              <w:rPr>
                <w:rFonts w:hint="eastAsia"/>
                <w:bCs/>
                <w:color w:val="auto"/>
                <w:sz w:val="24"/>
                <w:lang w:val="en-US" w:eastAsia="zh-CN"/>
              </w:rPr>
              <w:t>后排入罗田县长源污水处理厂进行深度处理</w:t>
            </w:r>
            <w:r>
              <w:rPr>
                <w:rFonts w:hint="eastAsia" w:ascii="Times New Roman" w:hAnsi="Times New Roman" w:eastAsia="宋体" w:cs="Times New Roman"/>
                <w:bCs/>
                <w:color w:val="auto"/>
                <w:sz w:val="24"/>
                <w:lang w:val="en-US" w:eastAsia="zh-CN"/>
              </w:rPr>
              <w:t>。</w:t>
            </w:r>
          </w:p>
          <w:p w14:paraId="4FE1507B">
            <w:pPr>
              <w:spacing w:line="360" w:lineRule="auto"/>
              <w:ind w:firstLine="480" w:firstLineChars="200"/>
              <w:rPr>
                <w:rFonts w:hint="default" w:ascii="Times New Roman" w:hAnsi="Times New Roman" w:cs="Times New Roman"/>
                <w:bCs/>
                <w:color w:val="auto"/>
                <w:sz w:val="24"/>
                <w:lang w:val="en-US" w:eastAsia="zh-CN"/>
              </w:rPr>
            </w:pPr>
            <w:r>
              <w:rPr>
                <w:rFonts w:hint="default" w:ascii="Times New Roman" w:hAnsi="Times New Roman" w:eastAsia="宋体" w:cs="Times New Roman"/>
                <w:bCs/>
                <w:color w:val="auto"/>
                <w:sz w:val="24"/>
                <w:lang w:eastAsia="zh-CN"/>
              </w:rPr>
              <w:t>④</w:t>
            </w:r>
            <w:r>
              <w:rPr>
                <w:rFonts w:hint="default" w:ascii="Times New Roman" w:hAnsi="Times New Roman" w:eastAsia="宋体" w:cs="Times New Roman"/>
                <w:bCs/>
                <w:color w:val="auto"/>
                <w:sz w:val="24"/>
                <w:lang w:val="en-US" w:eastAsia="zh-CN"/>
              </w:rPr>
              <w:t>项目质检用水量147</w:t>
            </w:r>
            <w:r>
              <w:rPr>
                <w:rFonts w:hint="default" w:ascii="Times New Roman" w:hAnsi="Times New Roman" w:cs="Times New Roman"/>
                <w:bCs/>
                <w:color w:val="auto"/>
                <w:sz w:val="24"/>
              </w:rPr>
              <w:t>m</w:t>
            </w:r>
            <w:r>
              <w:rPr>
                <w:rFonts w:hint="default" w:ascii="Times New Roman" w:hAnsi="Times New Roman" w:cs="Times New Roman"/>
                <w:bCs/>
                <w:color w:val="auto"/>
                <w:sz w:val="24"/>
                <w:vertAlign w:val="superscript"/>
              </w:rPr>
              <w:t>3</w:t>
            </w:r>
            <w:r>
              <w:rPr>
                <w:rFonts w:hint="default" w:ascii="Times New Roman" w:hAnsi="Times New Roman" w:cs="Times New Roman"/>
                <w:bCs/>
                <w:color w:val="auto"/>
                <w:sz w:val="24"/>
              </w:rPr>
              <w:t>/a</w:t>
            </w:r>
            <w:r>
              <w:rPr>
                <w:rFonts w:hint="default" w:ascii="Times New Roman" w:hAnsi="Times New Roman" w:cs="Times New Roman"/>
                <w:bCs/>
                <w:color w:val="auto"/>
                <w:sz w:val="24"/>
                <w:lang w:eastAsia="zh-CN"/>
              </w:rPr>
              <w:t>，</w:t>
            </w:r>
            <w:r>
              <w:rPr>
                <w:rFonts w:hint="default" w:ascii="Times New Roman" w:hAnsi="Times New Roman" w:eastAsia="宋体" w:cs="Times New Roman"/>
                <w:bCs/>
                <w:color w:val="auto"/>
                <w:sz w:val="24"/>
                <w:lang w:val="en-US" w:eastAsia="zh-CN"/>
              </w:rPr>
              <w:t>废水排放量按90%计，则废水产生量为132.3m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/a，废水进入污水处理站处理达标</w:t>
            </w:r>
            <w:r>
              <w:rPr>
                <w:rFonts w:hint="default" w:ascii="Times New Roman" w:hAnsi="Times New Roman" w:cs="Times New Roman"/>
                <w:bCs/>
                <w:color w:val="auto"/>
                <w:sz w:val="24"/>
                <w:lang w:val="en-US" w:eastAsia="zh-CN"/>
              </w:rPr>
              <w:t>后排入罗田县长源污水处理厂进行深度处理。</w:t>
            </w:r>
          </w:p>
          <w:p w14:paraId="50E5523E">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⑤项目绿化约3600m</w:t>
            </w:r>
            <w:r>
              <w:rPr>
                <w:rFonts w:hint="default" w:ascii="Times New Roman" w:hAnsi="Times New Roman" w:eastAsia="宋体"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，绿化用水量650m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/a，该部分用水均蒸发损耗，无废水产生。</w:t>
            </w:r>
          </w:p>
          <w:p w14:paraId="08B55116">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⑥</w:t>
            </w:r>
            <w:r>
              <w:rPr>
                <w:rFonts w:hint="default" w:ascii="Times New Roman" w:hAnsi="Times New Roman" w:cs="Times New Roman"/>
                <w:bCs/>
                <w:color w:val="auto"/>
                <w:sz w:val="24"/>
                <w:lang w:val="en-US" w:eastAsia="zh-CN"/>
              </w:rPr>
              <w:t>项目设有1台4t/h的天然气锅炉，</w:t>
            </w:r>
            <w:r>
              <w:rPr>
                <w:rFonts w:hint="default" w:ascii="Times New Roman" w:hAnsi="Times New Roman" w:eastAsia="宋体" w:cs="Times New Roman"/>
                <w:bCs/>
                <w:color w:val="auto"/>
                <w:sz w:val="24"/>
                <w:lang w:val="en-US" w:eastAsia="zh-CN"/>
              </w:rPr>
              <w:t>锅炉总纯水用量545.2m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/a，蒸汽产生量510t/a，浓水排污量35.20m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/a。进入口服液生产线加热、烘干等，其中约10%（51t/a）于工段蒸发损耗，剩余459t/a冷凝水作废水进入污水处理站处理后</w:t>
            </w:r>
            <w:r>
              <w:rPr>
                <w:rFonts w:hint="default" w:ascii="Times New Roman" w:hAnsi="Times New Roman" w:cs="Times New Roman"/>
                <w:bCs/>
                <w:color w:val="auto"/>
                <w:sz w:val="24"/>
                <w:lang w:val="en-US" w:eastAsia="zh-CN"/>
              </w:rPr>
              <w:t>排入罗田县长源污水处理厂进行深度处理</w:t>
            </w:r>
            <w:r>
              <w:rPr>
                <w:rFonts w:hint="default" w:ascii="Times New Roman" w:hAnsi="Times New Roman" w:eastAsia="宋体" w:cs="Times New Roman"/>
                <w:bCs/>
                <w:color w:val="auto"/>
                <w:sz w:val="24"/>
                <w:lang w:val="en-US" w:eastAsia="zh-CN"/>
              </w:rPr>
              <w:t>。</w:t>
            </w:r>
          </w:p>
          <w:p w14:paraId="08370C17">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rPr>
              <w:t>⑦</w:t>
            </w:r>
            <w:r>
              <w:rPr>
                <w:rFonts w:hint="default" w:ascii="Times New Roman" w:hAnsi="Times New Roman" w:eastAsia="宋体" w:cs="Times New Roman"/>
                <w:bCs/>
                <w:color w:val="auto"/>
                <w:sz w:val="24"/>
                <w:lang w:val="en-US" w:eastAsia="zh-CN"/>
              </w:rPr>
              <w:t>项目口服液生产线调配中纯水使用量48m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/a。该部分用水均进入产品。</w:t>
            </w:r>
          </w:p>
          <w:p w14:paraId="1E7D7064">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eastAsiaTheme="minorEastAsia"/>
                <w:color w:val="auto"/>
                <w:sz w:val="24"/>
                <w:szCs w:val="24"/>
                <w:lang w:val="en-US" w:eastAsia="zh-CN"/>
              </w:rPr>
              <w:t>⑧项目</w:t>
            </w:r>
            <w:r>
              <w:rPr>
                <w:rFonts w:hint="default" w:ascii="Times New Roman" w:hAnsi="Times New Roman" w:eastAsia="宋体" w:cs="Times New Roman"/>
                <w:bCs/>
                <w:color w:val="auto"/>
                <w:sz w:val="24"/>
                <w:lang w:val="en-US" w:eastAsia="zh-CN"/>
              </w:rPr>
              <w:t>设备清洗纯水用量约89.5m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/a。废水排放量按90%计，则设备清洗废水产生量为80.55m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/a，废水进入污水处理站处理达标后</w:t>
            </w:r>
            <w:r>
              <w:rPr>
                <w:rFonts w:hint="default" w:ascii="Times New Roman" w:hAnsi="Times New Roman" w:cs="Times New Roman"/>
                <w:bCs/>
                <w:color w:val="auto"/>
                <w:sz w:val="24"/>
                <w:lang w:val="en-US" w:eastAsia="zh-CN"/>
              </w:rPr>
              <w:t>排入罗田县长源污水处理厂进行深度处理</w:t>
            </w:r>
            <w:r>
              <w:rPr>
                <w:rFonts w:hint="default" w:ascii="Times New Roman" w:hAnsi="Times New Roman" w:eastAsia="宋体" w:cs="Times New Roman"/>
                <w:bCs/>
                <w:color w:val="auto"/>
                <w:sz w:val="24"/>
                <w:lang w:val="en-US" w:eastAsia="zh-CN"/>
              </w:rPr>
              <w:t>。</w:t>
            </w:r>
          </w:p>
          <w:p w14:paraId="00748E03">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⑨项目左卡尼汀口服溶液在装罐前需进行纯水清洗。纯水使用量约51m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/a。废水排放量按95%计，则洗瓶废水产生量为48.45m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/a，废水进入污水处理站处理达标后</w:t>
            </w:r>
            <w:r>
              <w:rPr>
                <w:rFonts w:hint="default" w:ascii="Times New Roman" w:hAnsi="Times New Roman" w:cs="Times New Roman"/>
                <w:bCs/>
                <w:color w:val="auto"/>
                <w:sz w:val="24"/>
                <w:lang w:val="en-US" w:eastAsia="zh-CN"/>
              </w:rPr>
              <w:t>排入罗田县长源污水处理厂进行深度处理</w:t>
            </w:r>
            <w:r>
              <w:rPr>
                <w:rFonts w:hint="default" w:ascii="Times New Roman" w:hAnsi="Times New Roman" w:eastAsia="宋体" w:cs="Times New Roman"/>
                <w:bCs/>
                <w:color w:val="auto"/>
                <w:sz w:val="24"/>
                <w:lang w:val="en-US" w:eastAsia="zh-CN"/>
              </w:rPr>
              <w:t>。</w:t>
            </w:r>
          </w:p>
          <w:p w14:paraId="1540741A">
            <w:pPr>
              <w:spacing w:line="360" w:lineRule="auto"/>
              <w:ind w:firstLine="480" w:firstLineChars="200"/>
              <w:rPr>
                <w:color w:val="auto"/>
                <w:sz w:val="24"/>
                <w:szCs w:val="24"/>
              </w:rPr>
            </w:pPr>
            <w:r>
              <w:rPr>
                <w:color w:val="auto"/>
                <w:sz w:val="24"/>
                <w:szCs w:val="24"/>
              </w:rPr>
              <w:t>项目</w:t>
            </w:r>
            <w:r>
              <w:rPr>
                <w:rFonts w:hint="eastAsia"/>
                <w:color w:val="auto"/>
                <w:sz w:val="24"/>
                <w:szCs w:val="24"/>
                <w:lang w:val="en-US" w:eastAsia="zh-CN"/>
              </w:rPr>
              <w:t>给</w:t>
            </w:r>
            <w:r>
              <w:rPr>
                <w:color w:val="auto"/>
                <w:sz w:val="24"/>
                <w:szCs w:val="24"/>
              </w:rPr>
              <w:t>水、排水情况见表</w:t>
            </w:r>
            <w:r>
              <w:rPr>
                <w:rFonts w:hint="eastAsia"/>
                <w:color w:val="auto"/>
                <w:sz w:val="24"/>
                <w:szCs w:val="24"/>
              </w:rPr>
              <w:t>2-</w:t>
            </w:r>
            <w:r>
              <w:rPr>
                <w:rFonts w:hint="eastAsia"/>
                <w:color w:val="auto"/>
                <w:sz w:val="24"/>
                <w:szCs w:val="24"/>
                <w:lang w:val="en-US" w:eastAsia="zh-CN"/>
              </w:rPr>
              <w:t>6</w:t>
            </w:r>
            <w:r>
              <w:rPr>
                <w:color w:val="auto"/>
                <w:sz w:val="24"/>
                <w:szCs w:val="24"/>
              </w:rPr>
              <w:t>，水平衡</w:t>
            </w:r>
            <w:r>
              <w:rPr>
                <w:rFonts w:hint="eastAsia"/>
                <w:color w:val="auto"/>
                <w:sz w:val="24"/>
                <w:szCs w:val="24"/>
              </w:rPr>
              <w:t>见</w:t>
            </w:r>
            <w:r>
              <w:rPr>
                <w:color w:val="auto"/>
                <w:sz w:val="24"/>
                <w:szCs w:val="24"/>
              </w:rPr>
              <w:t>图</w:t>
            </w:r>
            <w:r>
              <w:rPr>
                <w:rFonts w:hint="eastAsia"/>
                <w:color w:val="auto"/>
                <w:sz w:val="24"/>
                <w:szCs w:val="24"/>
              </w:rPr>
              <w:t>2-</w:t>
            </w:r>
            <w:r>
              <w:rPr>
                <w:color w:val="auto"/>
                <w:sz w:val="24"/>
                <w:szCs w:val="24"/>
              </w:rPr>
              <w:t>1。</w:t>
            </w:r>
          </w:p>
          <w:p w14:paraId="4E4DB802">
            <w:pPr>
              <w:widowControl/>
              <w:ind w:firstLine="482"/>
              <w:jc w:val="center"/>
              <w:rPr>
                <w:b/>
                <w:bCs/>
                <w:color w:val="auto"/>
                <w:sz w:val="24"/>
              </w:rPr>
            </w:pPr>
            <w:r>
              <w:rPr>
                <w:b/>
                <w:bCs/>
                <w:color w:val="auto"/>
                <w:sz w:val="24"/>
              </w:rPr>
              <w:t>表</w:t>
            </w:r>
            <w:r>
              <w:rPr>
                <w:rFonts w:hint="eastAsia"/>
                <w:b/>
                <w:bCs/>
                <w:color w:val="auto"/>
                <w:sz w:val="24"/>
              </w:rPr>
              <w:t>2-</w:t>
            </w:r>
            <w:r>
              <w:rPr>
                <w:rFonts w:hint="eastAsia"/>
                <w:b/>
                <w:bCs/>
                <w:color w:val="auto"/>
                <w:sz w:val="24"/>
                <w:lang w:val="en-US" w:eastAsia="zh-CN"/>
              </w:rPr>
              <w:t>6</w:t>
            </w:r>
            <w:r>
              <w:rPr>
                <w:b/>
                <w:bCs/>
                <w:color w:val="auto"/>
                <w:sz w:val="24"/>
              </w:rPr>
              <w:t xml:space="preserve">  项目给排水情况（单位：m</w:t>
            </w:r>
            <w:r>
              <w:rPr>
                <w:b/>
                <w:bCs/>
                <w:color w:val="auto"/>
                <w:sz w:val="24"/>
                <w:vertAlign w:val="superscript"/>
              </w:rPr>
              <w:t>3</w:t>
            </w:r>
            <w:r>
              <w:rPr>
                <w:b/>
                <w:bCs/>
                <w:color w:val="auto"/>
                <w:sz w:val="24"/>
              </w:rPr>
              <w:t>/a）</w:t>
            </w:r>
          </w:p>
          <w:tbl>
            <w:tblPr>
              <w:tblStyle w:val="26"/>
              <w:tblW w:w="83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183"/>
              <w:gridCol w:w="1073"/>
              <w:gridCol w:w="976"/>
              <w:gridCol w:w="808"/>
              <w:gridCol w:w="808"/>
              <w:gridCol w:w="808"/>
              <w:gridCol w:w="808"/>
              <w:gridCol w:w="887"/>
            </w:tblGrid>
            <w:tr w14:paraId="694D3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vMerge w:val="restart"/>
                  <w:tcBorders>
                    <w:tl2br w:val="nil"/>
                    <w:tr2bl w:val="nil"/>
                  </w:tcBorders>
                  <w:noWrap w:val="0"/>
                  <w:vAlign w:val="center"/>
                </w:tcPr>
                <w:p w14:paraId="4B1B51C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用水</w:t>
                  </w:r>
                </w:p>
                <w:p w14:paraId="1EF7B4B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caps w:val="0"/>
                      <w:color w:val="auto"/>
                      <w:spacing w:val="0"/>
                      <w:sz w:val="18"/>
                      <w:szCs w:val="18"/>
                      <w:lang w:eastAsia="zh-CN"/>
                    </w:rPr>
                  </w:pPr>
                  <w:r>
                    <w:rPr>
                      <w:rFonts w:hint="eastAsia" w:ascii="宋体" w:hAnsi="宋体" w:eastAsia="宋体" w:cs="宋体"/>
                      <w:i w:val="0"/>
                      <w:iCs w:val="0"/>
                      <w:color w:val="000000"/>
                      <w:kern w:val="0"/>
                      <w:sz w:val="18"/>
                      <w:szCs w:val="18"/>
                      <w:u w:val="none"/>
                      <w:lang w:val="en-US" w:eastAsia="zh-CN" w:bidi="ar"/>
                    </w:rPr>
                    <w:t>单元</w:t>
                  </w:r>
                </w:p>
              </w:tc>
              <w:tc>
                <w:tcPr>
                  <w:tcW w:w="3232" w:type="dxa"/>
                  <w:gridSpan w:val="3"/>
                  <w:tcBorders>
                    <w:tl2br w:val="nil"/>
                    <w:tr2bl w:val="nil"/>
                  </w:tcBorders>
                  <w:noWrap w:val="0"/>
                  <w:vAlign w:val="center"/>
                </w:tcPr>
                <w:p w14:paraId="2F9D92F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给水</w:t>
                  </w:r>
                </w:p>
              </w:tc>
              <w:tc>
                <w:tcPr>
                  <w:tcW w:w="4119" w:type="dxa"/>
                  <w:gridSpan w:val="5"/>
                  <w:tcBorders>
                    <w:tl2br w:val="nil"/>
                    <w:tr2bl w:val="nil"/>
                  </w:tcBorders>
                  <w:noWrap w:val="0"/>
                  <w:vAlign w:val="center"/>
                </w:tcPr>
                <w:p w14:paraId="19662A95">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排水</w:t>
                  </w:r>
                </w:p>
              </w:tc>
            </w:tr>
            <w:tr w14:paraId="33340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vMerge w:val="continue"/>
                  <w:tcBorders>
                    <w:tl2br w:val="nil"/>
                    <w:tr2bl w:val="nil"/>
                  </w:tcBorders>
                  <w:noWrap w:val="0"/>
                  <w:vAlign w:val="center"/>
                </w:tcPr>
                <w:p w14:paraId="780B7938">
                  <w:pPr>
                    <w:pStyle w:val="10"/>
                    <w:keepNext w:val="0"/>
                    <w:keepLines w:val="0"/>
                    <w:pageBreakBefore w:val="0"/>
                    <w:kinsoku/>
                    <w:wordWrap/>
                    <w:overflowPunct/>
                    <w:topLinePunct w:val="0"/>
                    <w:autoSpaceDE/>
                    <w:autoSpaceDN/>
                    <w:bidi w:val="0"/>
                    <w:adjustRightInd w:val="0"/>
                    <w:snapToGrid w:val="0"/>
                    <w:spacing w:after="0"/>
                    <w:ind w:left="0" w:leftChars="0" w:right="0" w:rightChars="0" w:firstLine="0" w:firstLineChars="0"/>
                    <w:jc w:val="center"/>
                    <w:rPr>
                      <w:rFonts w:hint="default" w:ascii="Times New Roman" w:hAnsi="Times New Roman" w:cs="Times New Roman"/>
                      <w:caps w:val="0"/>
                      <w:color w:val="auto"/>
                      <w:spacing w:val="0"/>
                      <w:sz w:val="18"/>
                      <w:szCs w:val="18"/>
                    </w:rPr>
                  </w:pPr>
                </w:p>
              </w:tc>
              <w:tc>
                <w:tcPr>
                  <w:tcW w:w="1183" w:type="dxa"/>
                  <w:tcBorders>
                    <w:tl2br w:val="nil"/>
                    <w:tr2bl w:val="nil"/>
                  </w:tcBorders>
                  <w:noWrap w:val="0"/>
                  <w:vAlign w:val="center"/>
                </w:tcPr>
                <w:p w14:paraId="6FA11506">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新鲜水</w:t>
                  </w:r>
                </w:p>
              </w:tc>
              <w:tc>
                <w:tcPr>
                  <w:tcW w:w="1073" w:type="dxa"/>
                  <w:tcBorders>
                    <w:tl2br w:val="nil"/>
                    <w:tr2bl w:val="nil"/>
                  </w:tcBorders>
                  <w:noWrap w:val="0"/>
                  <w:vAlign w:val="center"/>
                </w:tcPr>
                <w:p w14:paraId="372A1681">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纯水</w:t>
                  </w:r>
                </w:p>
              </w:tc>
              <w:tc>
                <w:tcPr>
                  <w:tcW w:w="976" w:type="dxa"/>
                  <w:tcBorders>
                    <w:tl2br w:val="nil"/>
                    <w:tr2bl w:val="nil"/>
                  </w:tcBorders>
                  <w:noWrap w:val="0"/>
                  <w:vAlign w:val="center"/>
                </w:tcPr>
                <w:p w14:paraId="25F62571">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蒸汽</w:t>
                  </w:r>
                </w:p>
              </w:tc>
              <w:tc>
                <w:tcPr>
                  <w:tcW w:w="808" w:type="dxa"/>
                  <w:tcBorders>
                    <w:tl2br w:val="nil"/>
                    <w:tr2bl w:val="nil"/>
                  </w:tcBorders>
                  <w:noWrap w:val="0"/>
                  <w:vAlign w:val="center"/>
                </w:tcPr>
                <w:p w14:paraId="2C23FD2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进入</w:t>
                  </w:r>
                </w:p>
                <w:p w14:paraId="36A682A0">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产品</w:t>
                  </w:r>
                </w:p>
              </w:tc>
              <w:tc>
                <w:tcPr>
                  <w:tcW w:w="808" w:type="dxa"/>
                  <w:tcBorders>
                    <w:tl2br w:val="nil"/>
                    <w:tr2bl w:val="nil"/>
                  </w:tcBorders>
                  <w:noWrap w:val="0"/>
                  <w:vAlign w:val="center"/>
                </w:tcPr>
                <w:p w14:paraId="2611A09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进入</w:t>
                  </w:r>
                </w:p>
                <w:p w14:paraId="779470F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废水</w:t>
                  </w:r>
                </w:p>
              </w:tc>
              <w:tc>
                <w:tcPr>
                  <w:tcW w:w="808" w:type="dxa"/>
                  <w:tcBorders>
                    <w:tl2br w:val="nil"/>
                    <w:tr2bl w:val="nil"/>
                  </w:tcBorders>
                  <w:noWrap w:val="0"/>
                  <w:vAlign w:val="center"/>
                </w:tcPr>
                <w:p w14:paraId="3A11286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损耗</w:t>
                  </w:r>
                </w:p>
              </w:tc>
              <w:tc>
                <w:tcPr>
                  <w:tcW w:w="808" w:type="dxa"/>
                  <w:tcBorders>
                    <w:tl2br w:val="nil"/>
                    <w:tr2bl w:val="nil"/>
                  </w:tcBorders>
                  <w:noWrap w:val="0"/>
                  <w:vAlign w:val="center"/>
                </w:tcPr>
                <w:p w14:paraId="4A067718">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纯水</w:t>
                  </w:r>
                </w:p>
              </w:tc>
              <w:tc>
                <w:tcPr>
                  <w:tcW w:w="887" w:type="dxa"/>
                  <w:tcBorders>
                    <w:tl2br w:val="nil"/>
                    <w:tr2bl w:val="nil"/>
                  </w:tcBorders>
                  <w:noWrap w:val="0"/>
                  <w:vAlign w:val="center"/>
                </w:tcPr>
                <w:p w14:paraId="15C20F2B">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蒸汽</w:t>
                  </w:r>
                </w:p>
              </w:tc>
            </w:tr>
            <w:tr w14:paraId="53F05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68D2E8EA">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办公生活</w:t>
                  </w:r>
                </w:p>
              </w:tc>
              <w:tc>
                <w:tcPr>
                  <w:tcW w:w="1183" w:type="dxa"/>
                  <w:tcBorders>
                    <w:tl2br w:val="nil"/>
                    <w:tr2bl w:val="nil"/>
                  </w:tcBorders>
                  <w:noWrap w:val="0"/>
                  <w:vAlign w:val="center"/>
                </w:tcPr>
                <w:p w14:paraId="170D0F5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1200.00</w:t>
                  </w:r>
                </w:p>
              </w:tc>
              <w:tc>
                <w:tcPr>
                  <w:tcW w:w="1073" w:type="dxa"/>
                  <w:tcBorders>
                    <w:tl2br w:val="nil"/>
                    <w:tr2bl w:val="nil"/>
                  </w:tcBorders>
                  <w:noWrap w:val="0"/>
                  <w:vAlign w:val="center"/>
                </w:tcPr>
                <w:p w14:paraId="03EBFA1D">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976" w:type="dxa"/>
                  <w:tcBorders>
                    <w:tl2br w:val="nil"/>
                    <w:tr2bl w:val="nil"/>
                  </w:tcBorders>
                  <w:noWrap w:val="0"/>
                  <w:vAlign w:val="center"/>
                </w:tcPr>
                <w:p w14:paraId="2298D6F9">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609E9C48">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5379819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1020.00</w:t>
                  </w:r>
                </w:p>
              </w:tc>
              <w:tc>
                <w:tcPr>
                  <w:tcW w:w="808" w:type="dxa"/>
                  <w:tcBorders>
                    <w:tl2br w:val="nil"/>
                    <w:tr2bl w:val="nil"/>
                  </w:tcBorders>
                  <w:noWrap w:val="0"/>
                  <w:vAlign w:val="center"/>
                </w:tcPr>
                <w:p w14:paraId="0FCC181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180.00</w:t>
                  </w:r>
                </w:p>
              </w:tc>
              <w:tc>
                <w:tcPr>
                  <w:tcW w:w="808" w:type="dxa"/>
                  <w:tcBorders>
                    <w:tl2br w:val="nil"/>
                    <w:tr2bl w:val="nil"/>
                  </w:tcBorders>
                  <w:noWrap w:val="0"/>
                  <w:vAlign w:val="center"/>
                </w:tcPr>
                <w:p w14:paraId="2EEE5A71">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0421F1DA">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05712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7D975CA7">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食堂</w:t>
                  </w:r>
                </w:p>
              </w:tc>
              <w:tc>
                <w:tcPr>
                  <w:tcW w:w="1183" w:type="dxa"/>
                  <w:tcBorders>
                    <w:tl2br w:val="nil"/>
                    <w:tr2bl w:val="nil"/>
                  </w:tcBorders>
                  <w:noWrap w:val="0"/>
                  <w:vAlign w:val="center"/>
                </w:tcPr>
                <w:p w14:paraId="2E030CE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225.00</w:t>
                  </w:r>
                </w:p>
              </w:tc>
              <w:tc>
                <w:tcPr>
                  <w:tcW w:w="1073" w:type="dxa"/>
                  <w:tcBorders>
                    <w:tl2br w:val="nil"/>
                    <w:tr2bl w:val="nil"/>
                  </w:tcBorders>
                  <w:noWrap w:val="0"/>
                  <w:vAlign w:val="center"/>
                </w:tcPr>
                <w:p w14:paraId="30EF357E">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976" w:type="dxa"/>
                  <w:tcBorders>
                    <w:tl2br w:val="nil"/>
                    <w:tr2bl w:val="nil"/>
                  </w:tcBorders>
                  <w:noWrap w:val="0"/>
                  <w:vAlign w:val="center"/>
                </w:tcPr>
                <w:p w14:paraId="19FB11A2">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2ECAB1B3">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107A90F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191.25</w:t>
                  </w:r>
                </w:p>
              </w:tc>
              <w:tc>
                <w:tcPr>
                  <w:tcW w:w="808" w:type="dxa"/>
                  <w:tcBorders>
                    <w:tl2br w:val="nil"/>
                    <w:tr2bl w:val="nil"/>
                  </w:tcBorders>
                  <w:noWrap w:val="0"/>
                  <w:vAlign w:val="center"/>
                </w:tcPr>
                <w:p w14:paraId="6CA80BD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33.75</w:t>
                  </w:r>
                </w:p>
              </w:tc>
              <w:tc>
                <w:tcPr>
                  <w:tcW w:w="808" w:type="dxa"/>
                  <w:tcBorders>
                    <w:tl2br w:val="nil"/>
                    <w:tr2bl w:val="nil"/>
                  </w:tcBorders>
                  <w:noWrap w:val="0"/>
                  <w:vAlign w:val="center"/>
                </w:tcPr>
                <w:p w14:paraId="3E6705E5">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59003666">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33278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1C049A2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锅炉</w:t>
                  </w:r>
                </w:p>
              </w:tc>
              <w:tc>
                <w:tcPr>
                  <w:tcW w:w="1183" w:type="dxa"/>
                  <w:tcBorders>
                    <w:tl2br w:val="nil"/>
                    <w:tr2bl w:val="nil"/>
                  </w:tcBorders>
                  <w:noWrap w:val="0"/>
                  <w:vAlign w:val="center"/>
                </w:tcPr>
                <w:p w14:paraId="261535E4">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1073" w:type="dxa"/>
                  <w:tcBorders>
                    <w:tl2br w:val="nil"/>
                    <w:tr2bl w:val="nil"/>
                  </w:tcBorders>
                  <w:noWrap w:val="0"/>
                  <w:vAlign w:val="center"/>
                </w:tcPr>
                <w:p w14:paraId="2FE250B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545.20</w:t>
                  </w:r>
                </w:p>
              </w:tc>
              <w:tc>
                <w:tcPr>
                  <w:tcW w:w="976" w:type="dxa"/>
                  <w:tcBorders>
                    <w:tl2br w:val="nil"/>
                    <w:tr2bl w:val="nil"/>
                  </w:tcBorders>
                  <w:noWrap w:val="0"/>
                  <w:vAlign w:val="center"/>
                </w:tcPr>
                <w:p w14:paraId="7EA146F1">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33DBC873">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5F496F1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35.20</w:t>
                  </w:r>
                </w:p>
              </w:tc>
              <w:tc>
                <w:tcPr>
                  <w:tcW w:w="808" w:type="dxa"/>
                  <w:tcBorders>
                    <w:tl2br w:val="nil"/>
                    <w:tr2bl w:val="nil"/>
                  </w:tcBorders>
                  <w:noWrap w:val="0"/>
                  <w:vAlign w:val="center"/>
                </w:tcPr>
                <w:p w14:paraId="3C6593D8">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44190E08">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17FFF1C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510.00</w:t>
                  </w:r>
                </w:p>
              </w:tc>
            </w:tr>
            <w:tr w14:paraId="20452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3AF41383">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工艺</w:t>
                  </w:r>
                </w:p>
              </w:tc>
              <w:tc>
                <w:tcPr>
                  <w:tcW w:w="1183" w:type="dxa"/>
                  <w:tcBorders>
                    <w:tl2br w:val="nil"/>
                    <w:tr2bl w:val="nil"/>
                  </w:tcBorders>
                  <w:noWrap w:val="0"/>
                  <w:vAlign w:val="center"/>
                </w:tcPr>
                <w:p w14:paraId="78021DEE">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1073" w:type="dxa"/>
                  <w:tcBorders>
                    <w:tl2br w:val="nil"/>
                    <w:tr2bl w:val="nil"/>
                  </w:tcBorders>
                  <w:noWrap w:val="0"/>
                  <w:vAlign w:val="center"/>
                </w:tcPr>
                <w:p w14:paraId="182327D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48.00</w:t>
                  </w:r>
                </w:p>
              </w:tc>
              <w:tc>
                <w:tcPr>
                  <w:tcW w:w="976" w:type="dxa"/>
                  <w:tcBorders>
                    <w:tl2br w:val="nil"/>
                    <w:tr2bl w:val="nil"/>
                  </w:tcBorders>
                  <w:noWrap w:val="0"/>
                  <w:vAlign w:val="center"/>
                </w:tcPr>
                <w:p w14:paraId="34D3A6A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510.00</w:t>
                  </w:r>
                </w:p>
              </w:tc>
              <w:tc>
                <w:tcPr>
                  <w:tcW w:w="808" w:type="dxa"/>
                  <w:tcBorders>
                    <w:tl2br w:val="nil"/>
                    <w:tr2bl w:val="nil"/>
                  </w:tcBorders>
                  <w:noWrap w:val="0"/>
                  <w:vAlign w:val="center"/>
                </w:tcPr>
                <w:p w14:paraId="7D6FC87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48.00</w:t>
                  </w:r>
                </w:p>
              </w:tc>
              <w:tc>
                <w:tcPr>
                  <w:tcW w:w="808" w:type="dxa"/>
                  <w:tcBorders>
                    <w:tl2br w:val="nil"/>
                    <w:tr2bl w:val="nil"/>
                  </w:tcBorders>
                  <w:noWrap w:val="0"/>
                  <w:vAlign w:val="center"/>
                </w:tcPr>
                <w:p w14:paraId="3CC7CB1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459.00</w:t>
                  </w:r>
                </w:p>
              </w:tc>
              <w:tc>
                <w:tcPr>
                  <w:tcW w:w="808" w:type="dxa"/>
                  <w:tcBorders>
                    <w:tl2br w:val="nil"/>
                    <w:tr2bl w:val="nil"/>
                  </w:tcBorders>
                  <w:noWrap w:val="0"/>
                  <w:vAlign w:val="center"/>
                </w:tcPr>
                <w:p w14:paraId="604BEBB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51.00</w:t>
                  </w:r>
                </w:p>
              </w:tc>
              <w:tc>
                <w:tcPr>
                  <w:tcW w:w="808" w:type="dxa"/>
                  <w:tcBorders>
                    <w:tl2br w:val="nil"/>
                    <w:tr2bl w:val="nil"/>
                  </w:tcBorders>
                  <w:noWrap w:val="0"/>
                  <w:vAlign w:val="center"/>
                </w:tcPr>
                <w:p w14:paraId="6DB04820">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2F04A69E">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42809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6D7EA4D4">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洗瓶</w:t>
                  </w:r>
                </w:p>
              </w:tc>
              <w:tc>
                <w:tcPr>
                  <w:tcW w:w="1183" w:type="dxa"/>
                  <w:tcBorders>
                    <w:tl2br w:val="nil"/>
                    <w:tr2bl w:val="nil"/>
                  </w:tcBorders>
                  <w:noWrap w:val="0"/>
                  <w:vAlign w:val="center"/>
                </w:tcPr>
                <w:p w14:paraId="25E6D45B">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1073" w:type="dxa"/>
                  <w:tcBorders>
                    <w:tl2br w:val="nil"/>
                    <w:tr2bl w:val="nil"/>
                  </w:tcBorders>
                  <w:noWrap w:val="0"/>
                  <w:vAlign w:val="center"/>
                </w:tcPr>
                <w:p w14:paraId="29152A7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51.00</w:t>
                  </w:r>
                </w:p>
              </w:tc>
              <w:tc>
                <w:tcPr>
                  <w:tcW w:w="976" w:type="dxa"/>
                  <w:tcBorders>
                    <w:tl2br w:val="nil"/>
                    <w:tr2bl w:val="nil"/>
                  </w:tcBorders>
                  <w:noWrap w:val="0"/>
                  <w:vAlign w:val="center"/>
                </w:tcPr>
                <w:p w14:paraId="7334C8D9">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1B02B049">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7991B6D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48.45</w:t>
                  </w:r>
                </w:p>
              </w:tc>
              <w:tc>
                <w:tcPr>
                  <w:tcW w:w="808" w:type="dxa"/>
                  <w:tcBorders>
                    <w:tl2br w:val="nil"/>
                    <w:tr2bl w:val="nil"/>
                  </w:tcBorders>
                  <w:noWrap w:val="0"/>
                  <w:vAlign w:val="center"/>
                </w:tcPr>
                <w:p w14:paraId="50FB8AE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2.55</w:t>
                  </w:r>
                </w:p>
              </w:tc>
              <w:tc>
                <w:tcPr>
                  <w:tcW w:w="808" w:type="dxa"/>
                  <w:tcBorders>
                    <w:tl2br w:val="nil"/>
                    <w:tr2bl w:val="nil"/>
                  </w:tcBorders>
                  <w:noWrap w:val="0"/>
                  <w:vAlign w:val="center"/>
                </w:tcPr>
                <w:p w14:paraId="0F27D927">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41DA0F05">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54F1B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6611728B">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设备清洗</w:t>
                  </w:r>
                </w:p>
              </w:tc>
              <w:tc>
                <w:tcPr>
                  <w:tcW w:w="1183" w:type="dxa"/>
                  <w:tcBorders>
                    <w:tl2br w:val="nil"/>
                    <w:tr2bl w:val="nil"/>
                  </w:tcBorders>
                  <w:noWrap w:val="0"/>
                  <w:vAlign w:val="center"/>
                </w:tcPr>
                <w:p w14:paraId="30DAD9BC">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1073" w:type="dxa"/>
                  <w:tcBorders>
                    <w:tl2br w:val="nil"/>
                    <w:tr2bl w:val="nil"/>
                  </w:tcBorders>
                  <w:noWrap w:val="0"/>
                  <w:vAlign w:val="center"/>
                </w:tcPr>
                <w:p w14:paraId="34D00C8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89.50</w:t>
                  </w:r>
                </w:p>
              </w:tc>
              <w:tc>
                <w:tcPr>
                  <w:tcW w:w="976" w:type="dxa"/>
                  <w:tcBorders>
                    <w:tl2br w:val="nil"/>
                    <w:tr2bl w:val="nil"/>
                  </w:tcBorders>
                  <w:noWrap w:val="0"/>
                  <w:vAlign w:val="center"/>
                </w:tcPr>
                <w:p w14:paraId="42C67A10">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72E8441A">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5D9931D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80.55</w:t>
                  </w:r>
                </w:p>
              </w:tc>
              <w:tc>
                <w:tcPr>
                  <w:tcW w:w="808" w:type="dxa"/>
                  <w:tcBorders>
                    <w:tl2br w:val="nil"/>
                    <w:tr2bl w:val="nil"/>
                  </w:tcBorders>
                  <w:noWrap w:val="0"/>
                  <w:vAlign w:val="center"/>
                </w:tcPr>
                <w:p w14:paraId="1262EBD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8.95</w:t>
                  </w:r>
                </w:p>
              </w:tc>
              <w:tc>
                <w:tcPr>
                  <w:tcW w:w="808" w:type="dxa"/>
                  <w:tcBorders>
                    <w:tl2br w:val="nil"/>
                    <w:tr2bl w:val="nil"/>
                  </w:tcBorders>
                  <w:noWrap w:val="0"/>
                  <w:vAlign w:val="center"/>
                </w:tcPr>
                <w:p w14:paraId="4D0625C6">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682A16B6">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4F814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208CF2B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质检</w:t>
                  </w:r>
                </w:p>
              </w:tc>
              <w:tc>
                <w:tcPr>
                  <w:tcW w:w="1183" w:type="dxa"/>
                  <w:tcBorders>
                    <w:tl2br w:val="nil"/>
                    <w:tr2bl w:val="nil"/>
                  </w:tcBorders>
                  <w:noWrap w:val="0"/>
                  <w:vAlign w:val="center"/>
                </w:tcPr>
                <w:p w14:paraId="2E9258FB">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eastAsia="zh-CN"/>
                    </w:rPr>
                  </w:pPr>
                </w:p>
              </w:tc>
              <w:tc>
                <w:tcPr>
                  <w:tcW w:w="1073" w:type="dxa"/>
                  <w:tcBorders>
                    <w:tl2br w:val="nil"/>
                    <w:tr2bl w:val="nil"/>
                  </w:tcBorders>
                  <w:noWrap w:val="0"/>
                  <w:vAlign w:val="center"/>
                </w:tcPr>
                <w:p w14:paraId="395E3DF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147.00</w:t>
                  </w:r>
                </w:p>
              </w:tc>
              <w:tc>
                <w:tcPr>
                  <w:tcW w:w="976" w:type="dxa"/>
                  <w:tcBorders>
                    <w:tl2br w:val="nil"/>
                    <w:tr2bl w:val="nil"/>
                  </w:tcBorders>
                  <w:noWrap w:val="0"/>
                  <w:vAlign w:val="center"/>
                </w:tcPr>
                <w:p w14:paraId="48D24DDE">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136BA2C8">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74395CA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132.30</w:t>
                  </w:r>
                </w:p>
              </w:tc>
              <w:tc>
                <w:tcPr>
                  <w:tcW w:w="808" w:type="dxa"/>
                  <w:tcBorders>
                    <w:tl2br w:val="nil"/>
                    <w:tr2bl w:val="nil"/>
                  </w:tcBorders>
                  <w:noWrap w:val="0"/>
                  <w:vAlign w:val="center"/>
                </w:tcPr>
                <w:p w14:paraId="0FC1DD3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14.70</w:t>
                  </w:r>
                </w:p>
              </w:tc>
              <w:tc>
                <w:tcPr>
                  <w:tcW w:w="808" w:type="dxa"/>
                  <w:tcBorders>
                    <w:tl2br w:val="nil"/>
                    <w:tr2bl w:val="nil"/>
                  </w:tcBorders>
                  <w:noWrap w:val="0"/>
                  <w:vAlign w:val="center"/>
                </w:tcPr>
                <w:p w14:paraId="061D846F">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30659584">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741D1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401A3D54">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车间清洁</w:t>
                  </w:r>
                </w:p>
              </w:tc>
              <w:tc>
                <w:tcPr>
                  <w:tcW w:w="1183" w:type="dxa"/>
                  <w:tcBorders>
                    <w:tl2br w:val="nil"/>
                    <w:tr2bl w:val="nil"/>
                  </w:tcBorders>
                  <w:noWrap w:val="0"/>
                  <w:vAlign w:val="center"/>
                </w:tcPr>
                <w:p w14:paraId="61735DE7">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1073" w:type="dxa"/>
                  <w:tcBorders>
                    <w:tl2br w:val="nil"/>
                    <w:tr2bl w:val="nil"/>
                  </w:tcBorders>
                  <w:noWrap w:val="0"/>
                  <w:vAlign w:val="center"/>
                </w:tcPr>
                <w:p w14:paraId="7B8F3B9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50.00</w:t>
                  </w:r>
                </w:p>
              </w:tc>
              <w:tc>
                <w:tcPr>
                  <w:tcW w:w="976" w:type="dxa"/>
                  <w:tcBorders>
                    <w:tl2br w:val="nil"/>
                    <w:tr2bl w:val="nil"/>
                  </w:tcBorders>
                  <w:noWrap w:val="0"/>
                  <w:vAlign w:val="center"/>
                </w:tcPr>
                <w:p w14:paraId="6A3E800A">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4B94E1BE">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0BECB6F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45.00</w:t>
                  </w:r>
                </w:p>
              </w:tc>
              <w:tc>
                <w:tcPr>
                  <w:tcW w:w="808" w:type="dxa"/>
                  <w:tcBorders>
                    <w:tl2br w:val="nil"/>
                    <w:tr2bl w:val="nil"/>
                  </w:tcBorders>
                  <w:noWrap w:val="0"/>
                  <w:vAlign w:val="center"/>
                </w:tcPr>
                <w:p w14:paraId="52D026F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5.00</w:t>
                  </w:r>
                </w:p>
              </w:tc>
              <w:tc>
                <w:tcPr>
                  <w:tcW w:w="808" w:type="dxa"/>
                  <w:tcBorders>
                    <w:tl2br w:val="nil"/>
                    <w:tr2bl w:val="nil"/>
                  </w:tcBorders>
                  <w:noWrap w:val="0"/>
                  <w:vAlign w:val="center"/>
                </w:tcPr>
                <w:p w14:paraId="3E4B67E3">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5FB33561">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24F7F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101F15F8">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纯水制备</w:t>
                  </w:r>
                </w:p>
              </w:tc>
              <w:tc>
                <w:tcPr>
                  <w:tcW w:w="1183" w:type="dxa"/>
                  <w:tcBorders>
                    <w:tl2br w:val="nil"/>
                    <w:tr2bl w:val="nil"/>
                  </w:tcBorders>
                  <w:noWrap w:val="0"/>
                  <w:vAlign w:val="center"/>
                </w:tcPr>
                <w:p w14:paraId="6A1AB54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1551.17</w:t>
                  </w:r>
                </w:p>
              </w:tc>
              <w:tc>
                <w:tcPr>
                  <w:tcW w:w="1073" w:type="dxa"/>
                  <w:tcBorders>
                    <w:tl2br w:val="nil"/>
                    <w:tr2bl w:val="nil"/>
                  </w:tcBorders>
                  <w:noWrap w:val="0"/>
                  <w:vAlign w:val="center"/>
                </w:tcPr>
                <w:p w14:paraId="6A6F69C4">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976" w:type="dxa"/>
                  <w:tcBorders>
                    <w:tl2br w:val="nil"/>
                    <w:tr2bl w:val="nil"/>
                  </w:tcBorders>
                  <w:noWrap w:val="0"/>
                  <w:vAlign w:val="center"/>
                </w:tcPr>
                <w:p w14:paraId="1E4B3FE8">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6A9AA65D">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1A48E40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620.47</w:t>
                  </w:r>
                </w:p>
              </w:tc>
              <w:tc>
                <w:tcPr>
                  <w:tcW w:w="808" w:type="dxa"/>
                  <w:tcBorders>
                    <w:tl2br w:val="nil"/>
                    <w:tr2bl w:val="nil"/>
                  </w:tcBorders>
                  <w:noWrap w:val="0"/>
                  <w:vAlign w:val="center"/>
                </w:tcPr>
                <w:p w14:paraId="75D254E7">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371A350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930.70</w:t>
                  </w:r>
                </w:p>
              </w:tc>
              <w:tc>
                <w:tcPr>
                  <w:tcW w:w="887" w:type="dxa"/>
                  <w:tcBorders>
                    <w:tl2br w:val="nil"/>
                    <w:tr2bl w:val="nil"/>
                  </w:tcBorders>
                  <w:noWrap w:val="0"/>
                  <w:vAlign w:val="center"/>
                </w:tcPr>
                <w:p w14:paraId="30E7E5C0">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32D8B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3D3DEEF3">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绿化</w:t>
                  </w:r>
                </w:p>
              </w:tc>
              <w:tc>
                <w:tcPr>
                  <w:tcW w:w="1183" w:type="dxa"/>
                  <w:tcBorders>
                    <w:tl2br w:val="nil"/>
                    <w:tr2bl w:val="nil"/>
                  </w:tcBorders>
                  <w:noWrap w:val="0"/>
                  <w:vAlign w:val="center"/>
                </w:tcPr>
                <w:p w14:paraId="6D243DE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650.00</w:t>
                  </w:r>
                </w:p>
              </w:tc>
              <w:tc>
                <w:tcPr>
                  <w:tcW w:w="1073" w:type="dxa"/>
                  <w:tcBorders>
                    <w:tl2br w:val="nil"/>
                    <w:tr2bl w:val="nil"/>
                  </w:tcBorders>
                  <w:noWrap w:val="0"/>
                  <w:vAlign w:val="center"/>
                </w:tcPr>
                <w:p w14:paraId="116973FF">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976" w:type="dxa"/>
                  <w:tcBorders>
                    <w:tl2br w:val="nil"/>
                    <w:tr2bl w:val="nil"/>
                  </w:tcBorders>
                  <w:noWrap w:val="0"/>
                  <w:vAlign w:val="center"/>
                </w:tcPr>
                <w:p w14:paraId="2DC7BA66">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0886BDA0">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0E8E2C97">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08" w:type="dxa"/>
                  <w:tcBorders>
                    <w:tl2br w:val="nil"/>
                    <w:tr2bl w:val="nil"/>
                  </w:tcBorders>
                  <w:noWrap w:val="0"/>
                  <w:vAlign w:val="center"/>
                </w:tcPr>
                <w:p w14:paraId="1D69FFB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650.00</w:t>
                  </w:r>
                </w:p>
              </w:tc>
              <w:tc>
                <w:tcPr>
                  <w:tcW w:w="808" w:type="dxa"/>
                  <w:tcBorders>
                    <w:tl2br w:val="nil"/>
                    <w:tr2bl w:val="nil"/>
                  </w:tcBorders>
                  <w:noWrap w:val="0"/>
                  <w:vAlign w:val="center"/>
                </w:tcPr>
                <w:p w14:paraId="1CF7DAB3">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c>
                <w:tcPr>
                  <w:tcW w:w="887" w:type="dxa"/>
                  <w:tcBorders>
                    <w:tl2br w:val="nil"/>
                    <w:tr2bl w:val="nil"/>
                  </w:tcBorders>
                  <w:noWrap w:val="0"/>
                  <w:vAlign w:val="center"/>
                </w:tcPr>
                <w:p w14:paraId="28DB3CF9">
                  <w:pPr>
                    <w:ind w:left="0" w:leftChars="0" w:right="0" w:rightChars="0" w:firstLine="0" w:firstLineChars="0"/>
                    <w:jc w:val="center"/>
                    <w:rPr>
                      <w:rFonts w:hint="default" w:ascii="Times New Roman" w:hAnsi="Times New Roman" w:eastAsia="宋体" w:cs="Times New Roman"/>
                      <w:i w:val="0"/>
                      <w:iCs w:val="0"/>
                      <w:color w:val="000000"/>
                      <w:sz w:val="18"/>
                      <w:szCs w:val="18"/>
                      <w:u w:val="none"/>
                      <w:lang w:val="en-US" w:eastAsia="zh-CN"/>
                    </w:rPr>
                  </w:pPr>
                </w:p>
              </w:tc>
            </w:tr>
            <w:tr w14:paraId="2CE54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5053D81D">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小计</w:t>
                  </w:r>
                </w:p>
              </w:tc>
              <w:tc>
                <w:tcPr>
                  <w:tcW w:w="1183" w:type="dxa"/>
                  <w:tcBorders>
                    <w:tl2br w:val="nil"/>
                    <w:tr2bl w:val="nil"/>
                  </w:tcBorders>
                  <w:noWrap w:val="0"/>
                  <w:vAlign w:val="center"/>
                </w:tcPr>
                <w:p w14:paraId="5B529A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3626.17</w:t>
                  </w:r>
                </w:p>
              </w:tc>
              <w:tc>
                <w:tcPr>
                  <w:tcW w:w="1073" w:type="dxa"/>
                  <w:tcBorders>
                    <w:tl2br w:val="nil"/>
                    <w:tr2bl w:val="nil"/>
                  </w:tcBorders>
                  <w:noWrap w:val="0"/>
                  <w:vAlign w:val="center"/>
                </w:tcPr>
                <w:p w14:paraId="1D0EA54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930.70</w:t>
                  </w:r>
                </w:p>
              </w:tc>
              <w:tc>
                <w:tcPr>
                  <w:tcW w:w="976" w:type="dxa"/>
                  <w:tcBorders>
                    <w:tl2br w:val="nil"/>
                    <w:tr2bl w:val="nil"/>
                  </w:tcBorders>
                  <w:noWrap w:val="0"/>
                  <w:vAlign w:val="center"/>
                </w:tcPr>
                <w:p w14:paraId="481E76A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510.00</w:t>
                  </w:r>
                </w:p>
              </w:tc>
              <w:tc>
                <w:tcPr>
                  <w:tcW w:w="808" w:type="dxa"/>
                  <w:tcBorders>
                    <w:tl2br w:val="nil"/>
                    <w:tr2bl w:val="nil"/>
                  </w:tcBorders>
                  <w:noWrap w:val="0"/>
                  <w:vAlign w:val="center"/>
                </w:tcPr>
                <w:p w14:paraId="03541E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48.00</w:t>
                  </w:r>
                </w:p>
              </w:tc>
              <w:tc>
                <w:tcPr>
                  <w:tcW w:w="808" w:type="dxa"/>
                  <w:tcBorders>
                    <w:tl2br w:val="nil"/>
                    <w:tr2bl w:val="nil"/>
                  </w:tcBorders>
                  <w:noWrap w:val="0"/>
                  <w:vAlign w:val="center"/>
                </w:tcPr>
                <w:p w14:paraId="791E3D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eastAsia" w:cs="Times New Roman"/>
                      <w:i w:val="0"/>
                      <w:iCs w:val="0"/>
                      <w:color w:val="000000"/>
                      <w:kern w:val="0"/>
                      <w:sz w:val="18"/>
                      <w:szCs w:val="18"/>
                      <w:u w:val="none"/>
                      <w:lang w:val="en-US" w:eastAsia="zh-CN" w:bidi="ar"/>
                    </w:rPr>
                    <w:t>2632.22</w:t>
                  </w:r>
                </w:p>
              </w:tc>
              <w:tc>
                <w:tcPr>
                  <w:tcW w:w="808" w:type="dxa"/>
                  <w:tcBorders>
                    <w:tl2br w:val="nil"/>
                    <w:tr2bl w:val="nil"/>
                  </w:tcBorders>
                  <w:noWrap w:val="0"/>
                  <w:vAlign w:val="center"/>
                </w:tcPr>
                <w:p w14:paraId="70EB1C0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945.95</w:t>
                  </w:r>
                </w:p>
              </w:tc>
              <w:tc>
                <w:tcPr>
                  <w:tcW w:w="808" w:type="dxa"/>
                  <w:tcBorders>
                    <w:tl2br w:val="nil"/>
                    <w:tr2bl w:val="nil"/>
                  </w:tcBorders>
                  <w:noWrap w:val="0"/>
                  <w:vAlign w:val="center"/>
                </w:tcPr>
                <w:p w14:paraId="36EF1B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930.70</w:t>
                  </w:r>
                </w:p>
              </w:tc>
              <w:tc>
                <w:tcPr>
                  <w:tcW w:w="887" w:type="dxa"/>
                  <w:tcBorders>
                    <w:tl2br w:val="nil"/>
                    <w:tr2bl w:val="nil"/>
                  </w:tcBorders>
                  <w:noWrap w:val="0"/>
                  <w:vAlign w:val="center"/>
                </w:tcPr>
                <w:p w14:paraId="31988B8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510.00</w:t>
                  </w:r>
                </w:p>
              </w:tc>
            </w:tr>
            <w:tr w14:paraId="75FA4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3" w:type="dxa"/>
                  <w:tcBorders>
                    <w:tl2br w:val="nil"/>
                    <w:tr2bl w:val="nil"/>
                  </w:tcBorders>
                  <w:noWrap w:val="0"/>
                  <w:vAlign w:val="center"/>
                </w:tcPr>
                <w:p w14:paraId="0A5460F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caps w:val="0"/>
                      <w:color w:val="auto"/>
                      <w:spacing w:val="0"/>
                      <w:sz w:val="18"/>
                      <w:szCs w:val="18"/>
                      <w:lang w:eastAsia="zh-CN"/>
                    </w:rPr>
                  </w:pPr>
                  <w:r>
                    <w:rPr>
                      <w:rFonts w:hint="eastAsia" w:ascii="宋体" w:hAnsi="宋体" w:eastAsia="宋体" w:cs="宋体"/>
                      <w:i w:val="0"/>
                      <w:iCs w:val="0"/>
                      <w:color w:val="000000"/>
                      <w:kern w:val="0"/>
                      <w:sz w:val="18"/>
                      <w:szCs w:val="18"/>
                      <w:u w:val="none"/>
                      <w:lang w:val="en-US" w:eastAsia="zh-CN" w:bidi="ar"/>
                    </w:rPr>
                    <w:t>合计</w:t>
                  </w:r>
                </w:p>
              </w:tc>
              <w:tc>
                <w:tcPr>
                  <w:tcW w:w="3232" w:type="dxa"/>
                  <w:gridSpan w:val="3"/>
                  <w:tcBorders>
                    <w:tl2br w:val="nil"/>
                    <w:tr2bl w:val="nil"/>
                  </w:tcBorders>
                  <w:noWrap w:val="0"/>
                  <w:vAlign w:val="center"/>
                </w:tcPr>
                <w:p w14:paraId="036B8E84">
                  <w:pPr>
                    <w:keepNext w:val="0"/>
                    <w:keepLines w:val="0"/>
                    <w:widowControl/>
                    <w:suppressLineNumbers w:val="0"/>
                    <w:jc w:val="center"/>
                    <w:textAlignment w:val="center"/>
                    <w:rPr>
                      <w:rFonts w:hint="default" w:ascii="Times New Roman" w:hAnsi="Times New Roman" w:eastAsia="宋体" w:cs="Times New Roman"/>
                      <w:caps w:val="0"/>
                      <w:color w:val="auto"/>
                      <w:spacing w:val="0"/>
                      <w:sz w:val="18"/>
                      <w:szCs w:val="18"/>
                      <w:lang w:val="en-US" w:eastAsia="zh-CN"/>
                    </w:rPr>
                  </w:pPr>
                  <w:r>
                    <w:rPr>
                      <w:rFonts w:hint="eastAsia" w:cs="Times New Roman"/>
                      <w:i w:val="0"/>
                      <w:iCs w:val="0"/>
                      <w:color w:val="000000"/>
                      <w:kern w:val="0"/>
                      <w:sz w:val="18"/>
                      <w:szCs w:val="18"/>
                      <w:u w:val="none"/>
                      <w:lang w:val="en-US" w:eastAsia="zh-CN" w:bidi="ar"/>
                    </w:rPr>
                    <w:t>5066.87</w:t>
                  </w:r>
                </w:p>
              </w:tc>
              <w:tc>
                <w:tcPr>
                  <w:tcW w:w="4119" w:type="dxa"/>
                  <w:gridSpan w:val="5"/>
                  <w:tcBorders>
                    <w:tl2br w:val="nil"/>
                    <w:tr2bl w:val="nil"/>
                  </w:tcBorders>
                  <w:noWrap w:val="0"/>
                  <w:vAlign w:val="center"/>
                </w:tcPr>
                <w:p w14:paraId="2A15583D">
                  <w:pPr>
                    <w:keepNext w:val="0"/>
                    <w:keepLines w:val="0"/>
                    <w:widowControl/>
                    <w:suppressLineNumbers w:val="0"/>
                    <w:jc w:val="center"/>
                    <w:textAlignment w:val="center"/>
                    <w:rPr>
                      <w:rFonts w:hint="default" w:ascii="Times New Roman" w:hAnsi="Times New Roman" w:eastAsia="宋体" w:cs="Times New Roman"/>
                      <w:caps w:val="0"/>
                      <w:color w:val="auto"/>
                      <w:spacing w:val="0"/>
                      <w:sz w:val="18"/>
                      <w:szCs w:val="18"/>
                      <w:lang w:val="en-US" w:eastAsia="zh-CN"/>
                    </w:rPr>
                  </w:pPr>
                  <w:r>
                    <w:rPr>
                      <w:rFonts w:hint="eastAsia" w:cs="Times New Roman"/>
                      <w:i w:val="0"/>
                      <w:iCs w:val="0"/>
                      <w:color w:val="000000"/>
                      <w:kern w:val="0"/>
                      <w:sz w:val="18"/>
                      <w:szCs w:val="18"/>
                      <w:u w:val="none"/>
                      <w:lang w:val="en-US" w:eastAsia="zh-CN" w:bidi="ar"/>
                    </w:rPr>
                    <w:t>5066.87</w:t>
                  </w:r>
                </w:p>
              </w:tc>
            </w:tr>
          </w:tbl>
          <w:p w14:paraId="4B428554">
            <w:pPr>
              <w:widowControl/>
              <w:ind w:firstLine="482"/>
              <w:jc w:val="center"/>
              <w:rPr>
                <w:b/>
                <w:bCs/>
                <w:color w:val="FF0000"/>
                <w:sz w:val="24"/>
              </w:rPr>
            </w:pPr>
          </w:p>
          <w:p w14:paraId="0D087C0E">
            <w:pPr>
              <w:jc w:val="center"/>
              <w:rPr>
                <w:rFonts w:hint="default" w:ascii="Times New Roman" w:hAnsi="Times New Roman" w:cs="Times New Roman"/>
                <w:color w:val="FF0000"/>
              </w:rPr>
            </w:pPr>
            <w:r>
              <w:rPr>
                <w:sz w:val="21"/>
              </w:rPr>
              <mc:AlternateContent>
                <mc:Choice Requires="wps">
                  <w:drawing>
                    <wp:anchor distT="0" distB="0" distL="114300" distR="114300" simplePos="0" relativeHeight="251663360" behindDoc="0" locked="0" layoutInCell="1" allowOverlap="1">
                      <wp:simplePos x="0" y="0"/>
                      <wp:positionH relativeFrom="column">
                        <wp:posOffset>4507230</wp:posOffset>
                      </wp:positionH>
                      <wp:positionV relativeFrom="paragraph">
                        <wp:posOffset>2258695</wp:posOffset>
                      </wp:positionV>
                      <wp:extent cx="629920" cy="2540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629920" cy="254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80552">
                                  <w:pPr>
                                    <w:rPr>
                                      <w:rFonts w:hint="default" w:eastAsia="宋体"/>
                                      <w:sz w:val="16"/>
                                      <w:szCs w:val="16"/>
                                      <w:lang w:val="en-US" w:eastAsia="zh-CN"/>
                                    </w:rPr>
                                  </w:pPr>
                                  <w:r>
                                    <w:rPr>
                                      <w:rFonts w:hint="eastAsia"/>
                                      <w:sz w:val="16"/>
                                      <w:szCs w:val="16"/>
                                      <w:lang w:val="en-US" w:eastAsia="zh-CN"/>
                                    </w:rPr>
                                    <w:t>2632.22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4.9pt;margin-top:177.85pt;height:20pt;width:49.6pt;z-index:251663360;mso-width-relative:page;mso-height-relative:page;" filled="f" stroked="f" coordsize="21600,21600" o:gfxdata="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rlu1DbAAAACwEAAA8AAAAAAAAAAQAgAAAAIgAAAGRy&#10;cy9kb3ducmV2LnhtbFBLAQIUABQAAAAIAIdO4kCn4OtBOwIAAGcEAAAOAAAAAAAAAAEAIAAAACoB&#10;AABkcnMvZTJvRG9jLnhtbFBLBQYAAAAABgAGAFkBAADXBQAAAAA=&#10;">
                      <v:fill on="f" focussize="0,0"/>
                      <v:stroke on="f" weight="0.5pt"/>
                      <v:imagedata o:title=""/>
                      <o:lock v:ext="edit" aspectratio="f"/>
                      <v:textbox>
                        <w:txbxContent>
                          <w:p w14:paraId="23980552">
                            <w:pPr>
                              <w:rPr>
                                <w:rFonts w:hint="default" w:eastAsia="宋体"/>
                                <w:sz w:val="16"/>
                                <w:szCs w:val="16"/>
                                <w:lang w:val="en-US" w:eastAsia="zh-CN"/>
                              </w:rPr>
                            </w:pPr>
                            <w:r>
                              <w:rPr>
                                <w:rFonts w:hint="eastAsia"/>
                                <w:sz w:val="16"/>
                                <w:szCs w:val="16"/>
                                <w:lang w:val="en-US" w:eastAsia="zh-CN"/>
                              </w:rPr>
                              <w:t>2632.22</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4503420</wp:posOffset>
                      </wp:positionH>
                      <wp:positionV relativeFrom="paragraph">
                        <wp:posOffset>1570355</wp:posOffset>
                      </wp:positionV>
                      <wp:extent cx="629920" cy="254000"/>
                      <wp:effectExtent l="0" t="0" r="0" b="0"/>
                      <wp:wrapNone/>
                      <wp:docPr id="15" name="文本框 15"/>
                      <wp:cNvGraphicFramePr/>
                      <a:graphic xmlns:a="http://schemas.openxmlformats.org/drawingml/2006/main">
                        <a:graphicData uri="http://schemas.microsoft.com/office/word/2010/wordprocessingShape">
                          <wps:wsp>
                            <wps:cNvSpPr txBox="1"/>
                            <wps:spPr>
                              <a:xfrm>
                                <a:off x="5604510" y="2512060"/>
                                <a:ext cx="629920" cy="254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E65AF">
                                  <w:pPr>
                                    <w:rPr>
                                      <w:rFonts w:hint="default" w:eastAsia="宋体"/>
                                      <w:sz w:val="16"/>
                                      <w:szCs w:val="16"/>
                                      <w:lang w:val="en-US" w:eastAsia="zh-CN"/>
                                    </w:rPr>
                                  </w:pPr>
                                  <w:r>
                                    <w:rPr>
                                      <w:rFonts w:hint="eastAsia"/>
                                      <w:sz w:val="16"/>
                                      <w:szCs w:val="16"/>
                                      <w:lang w:val="en-US" w:eastAsia="zh-CN"/>
                                    </w:rPr>
                                    <w:t>2632.22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4.6pt;margin-top:123.65pt;height:20pt;width:49.6pt;z-index:251662336;mso-width-relative:page;mso-height-relative:page;" filled="f" stroked="f" coordsize="21600,21600" o:gfxdata="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ygfxm2wAAAAsBAAAPAAAAAAAAAAEA&#10;IAAAACIAAABkcnMvZG93bnJldi54bWxQSwECFAAUAAAACACHTuJAq1z/+kUCAABzBAAADgAAAAAA&#10;AAABACAAAAAqAQAAZHJzL2Uyb0RvYy54bWxQSwUGAAAAAAYABgBZAQAA4QUAAAAA&#10;">
                      <v:fill on="f" focussize="0,0"/>
                      <v:stroke on="f" weight="0.5pt"/>
                      <v:imagedata o:title=""/>
                      <o:lock v:ext="edit" aspectratio="f"/>
                      <v:textbox>
                        <w:txbxContent>
                          <w:p w14:paraId="42AE65AF">
                            <w:pPr>
                              <w:rPr>
                                <w:rFonts w:hint="default" w:eastAsia="宋体"/>
                                <w:sz w:val="16"/>
                                <w:szCs w:val="16"/>
                                <w:lang w:val="en-US" w:eastAsia="zh-CN"/>
                              </w:rPr>
                            </w:pPr>
                            <w:r>
                              <w:rPr>
                                <w:rFonts w:hint="eastAsia"/>
                                <w:sz w:val="16"/>
                                <w:szCs w:val="16"/>
                                <w:lang w:val="en-US" w:eastAsia="zh-CN"/>
                              </w:rPr>
                              <w:t>2632.22</w:t>
                            </w:r>
                          </w:p>
                        </w:txbxContent>
                      </v:textbox>
                    </v:shape>
                  </w:pict>
                </mc:Fallback>
              </mc:AlternateContent>
            </w:r>
            <w:r>
              <w:rPr>
                <w:rFonts w:hint="default" w:ascii="Times New Roman" w:hAnsi="Times New Roman" w:cs="Times New Roman"/>
                <w:color w:val="FF0000"/>
              </w:rPr>
              <w:drawing>
                <wp:inline distT="0" distB="0" distL="114300" distR="114300">
                  <wp:extent cx="5269230" cy="4871085"/>
                  <wp:effectExtent l="0" t="0" r="7620" b="5715"/>
                  <wp:docPr id="13" name="图片 1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
                          <pic:cNvPicPr>
                            <a:picLocks noChangeAspect="1"/>
                          </pic:cNvPicPr>
                        </pic:nvPicPr>
                        <pic:blipFill>
                          <a:blip r:embed="rId7"/>
                          <a:stretch>
                            <a:fillRect/>
                          </a:stretch>
                        </pic:blipFill>
                        <pic:spPr>
                          <a:xfrm>
                            <a:off x="0" y="0"/>
                            <a:ext cx="5269230" cy="4871085"/>
                          </a:xfrm>
                          <a:prstGeom prst="rect">
                            <a:avLst/>
                          </a:prstGeom>
                        </pic:spPr>
                      </pic:pic>
                    </a:graphicData>
                  </a:graphic>
                </wp:inline>
              </w:drawing>
            </w:r>
          </w:p>
          <w:p w14:paraId="7F81B690">
            <w:pPr>
              <w:jc w:val="center"/>
              <w:rPr>
                <w:rFonts w:ascii="Times New Roman" w:hAnsi="Times New Roman"/>
              </w:rPr>
            </w:pPr>
            <w:r>
              <w:rPr>
                <w:rFonts w:ascii="Times New Roman"/>
                <w:b/>
                <w:bCs/>
                <w:color w:val="auto"/>
                <w:sz w:val="24"/>
                <w:szCs w:val="24"/>
              </w:rPr>
              <w:t>图</w:t>
            </w:r>
            <w:r>
              <w:rPr>
                <w:rFonts w:hint="eastAsia" w:ascii="Times New Roman"/>
                <w:b/>
                <w:bCs/>
                <w:color w:val="auto"/>
                <w:sz w:val="24"/>
                <w:szCs w:val="24"/>
              </w:rPr>
              <w:t>2-</w:t>
            </w:r>
            <w:r>
              <w:rPr>
                <w:rFonts w:ascii="Times New Roman" w:hAnsi="Times New Roman"/>
                <w:b/>
                <w:bCs/>
                <w:color w:val="auto"/>
                <w:sz w:val="24"/>
                <w:szCs w:val="24"/>
              </w:rPr>
              <w:t xml:space="preserve">1  </w:t>
            </w:r>
            <w:r>
              <w:rPr>
                <w:rFonts w:ascii="Times New Roman"/>
                <w:b/>
                <w:bCs/>
                <w:color w:val="auto"/>
                <w:sz w:val="24"/>
                <w:szCs w:val="24"/>
              </w:rPr>
              <w:t>水平衡图（</w:t>
            </w:r>
            <w:r>
              <w:rPr>
                <w:rFonts w:ascii="Times New Roman" w:hAnsi="Times New Roman"/>
                <w:b/>
                <w:bCs/>
                <w:color w:val="auto"/>
                <w:sz w:val="24"/>
                <w:szCs w:val="24"/>
              </w:rPr>
              <w:t>m</w:t>
            </w:r>
            <w:r>
              <w:rPr>
                <w:rFonts w:ascii="Times New Roman" w:hAnsi="Times New Roman"/>
                <w:b/>
                <w:bCs/>
                <w:color w:val="auto"/>
                <w:sz w:val="24"/>
                <w:szCs w:val="24"/>
                <w:vertAlign w:val="superscript"/>
              </w:rPr>
              <w:t>3</w:t>
            </w:r>
            <w:r>
              <w:rPr>
                <w:rFonts w:ascii="Times New Roman" w:hAnsi="Times New Roman"/>
                <w:b/>
                <w:bCs/>
                <w:color w:val="auto"/>
                <w:sz w:val="24"/>
                <w:szCs w:val="24"/>
              </w:rPr>
              <w:t>/a</w:t>
            </w:r>
            <w:r>
              <w:rPr>
                <w:rFonts w:ascii="Times New Roman"/>
                <w:b/>
                <w:bCs/>
                <w:color w:val="auto"/>
                <w:sz w:val="24"/>
                <w:szCs w:val="24"/>
              </w:rPr>
              <w:t>）</w:t>
            </w:r>
          </w:p>
        </w:tc>
      </w:tr>
      <w:tr w14:paraId="0117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4" w:hRule="atLeast"/>
        </w:trPr>
        <w:tc>
          <w:tcPr>
            <w:tcW w:w="8522" w:type="dxa"/>
          </w:tcPr>
          <w:p w14:paraId="50E0546A">
            <w:pPr>
              <w:pStyle w:val="45"/>
              <w:tabs>
                <w:tab w:val="left" w:pos="1622"/>
              </w:tabs>
              <w:spacing w:line="360" w:lineRule="auto"/>
              <w:ind w:left="0" w:firstLine="0"/>
              <w:rPr>
                <w:rFonts w:hint="eastAsia" w:ascii="Times New Roman" w:hAnsi="Times New Roman" w:eastAsia="宋体" w:cs="Times New Roman"/>
                <w:sz w:val="24"/>
                <w:szCs w:val="24"/>
                <w:lang w:val="en-US" w:eastAsia="zh-CN" w:bidi="ar-SA"/>
              </w:rPr>
            </w:pPr>
            <w:r>
              <w:rPr>
                <w:rFonts w:hint="eastAsia" w:ascii="Times New Roman" w:hAnsi="Times New Roman" w:cs="Times New Roman"/>
                <w:b/>
                <w:sz w:val="28"/>
                <w:szCs w:val="28"/>
              </w:rPr>
              <w:t>主要工艺流程及产污环节：</w:t>
            </w:r>
          </w:p>
          <w:p w14:paraId="7AA5A8AE">
            <w:pPr>
              <w:pStyle w:val="45"/>
              <w:tabs>
                <w:tab w:val="left" w:pos="1622"/>
              </w:tabs>
              <w:spacing w:line="360" w:lineRule="auto"/>
              <w:ind w:left="0" w:firstLine="480" w:firstLineChars="200"/>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口服液生产线生产1种产品，即左卡尼丁口服液。根据产品销售情况全年均可生产。</w:t>
            </w:r>
          </w:p>
          <w:p w14:paraId="74485B82">
            <w:pPr>
              <w:pStyle w:val="4"/>
              <w:spacing w:before="0" w:after="0" w:line="240" w:lineRule="auto"/>
              <w:jc w:val="center"/>
              <w:rPr>
                <w:rFonts w:ascii="Times New Roman"/>
                <w:sz w:val="24"/>
                <w:szCs w:val="24"/>
              </w:rPr>
            </w:pPr>
            <w:r>
              <w:object>
                <v:shape id="_x0000_i1025" o:spt="75" type="#_x0000_t75" style="height:331.25pt;width:419.55pt;" o:ole="t" filled="f" o:preferrelative="t" stroked="f" coordsize="21600,21600">
                  <v:path/>
                  <v:fill on="f" focussize="0,0"/>
                  <v:stroke on="f"/>
                  <v:imagedata r:id="rId9" o:title=""/>
                  <o:lock v:ext="edit" aspectratio="t"/>
                  <w10:wrap type="none"/>
                  <w10:anchorlock/>
                </v:shape>
                <o:OLEObject Type="Embed" ProgID="Visio.Drawing.11" ShapeID="_x0000_i1025" DrawAspect="Content" ObjectID="_1468075725" r:id="rId8">
                  <o:LockedField>false</o:LockedField>
                </o:OLEObject>
              </w:object>
            </w:r>
          </w:p>
          <w:p w14:paraId="297EA938">
            <w:pPr>
              <w:pStyle w:val="4"/>
              <w:spacing w:before="0" w:after="0" w:line="240" w:lineRule="auto"/>
              <w:jc w:val="center"/>
              <w:rPr>
                <w:rFonts w:ascii="Times New Roman"/>
                <w:sz w:val="24"/>
                <w:szCs w:val="24"/>
              </w:rPr>
            </w:pPr>
            <w:r>
              <w:rPr>
                <w:rFonts w:ascii="Times New Roman"/>
                <w:sz w:val="24"/>
                <w:szCs w:val="24"/>
              </w:rPr>
              <w:t>图2</w:t>
            </w:r>
            <w:r>
              <w:rPr>
                <w:rFonts w:hint="eastAsia" w:ascii="Times New Roman"/>
                <w:sz w:val="24"/>
                <w:szCs w:val="24"/>
              </w:rPr>
              <w:t>-2</w:t>
            </w:r>
            <w:r>
              <w:rPr>
                <w:rFonts w:ascii="Times New Roman"/>
                <w:sz w:val="24"/>
                <w:szCs w:val="24"/>
              </w:rPr>
              <w:t xml:space="preserve">  </w:t>
            </w:r>
            <w:r>
              <w:rPr>
                <w:rFonts w:hint="eastAsia" w:ascii="Times New Roman"/>
                <w:sz w:val="24"/>
                <w:szCs w:val="24"/>
                <w:lang w:val="en-US" w:eastAsia="zh-CN"/>
              </w:rPr>
              <w:t>口服液</w:t>
            </w:r>
            <w:r>
              <w:rPr>
                <w:rFonts w:ascii="Times New Roman"/>
                <w:sz w:val="24"/>
                <w:szCs w:val="24"/>
              </w:rPr>
              <w:t>生产工艺流程及产污节点图</w:t>
            </w:r>
          </w:p>
          <w:p w14:paraId="20424FA6">
            <w:pPr>
              <w:spacing w:line="360" w:lineRule="auto"/>
              <w:ind w:firstLine="482" w:firstLineChars="200"/>
              <w:rPr>
                <w:b/>
                <w:bCs/>
                <w:sz w:val="24"/>
                <w:szCs w:val="24"/>
              </w:rPr>
            </w:pPr>
            <w:r>
              <w:rPr>
                <w:b/>
                <w:bCs/>
                <w:sz w:val="24"/>
                <w:szCs w:val="24"/>
              </w:rPr>
              <w:t>工艺说明：</w:t>
            </w:r>
          </w:p>
          <w:p w14:paraId="544D6EBE">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①洗瓶、烘干</w:t>
            </w:r>
          </w:p>
          <w:p w14:paraId="7CD467FA">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口服液瓶经整理后送至全自动洗瓶机，采用超声波水洗后，送入隧道式烘箱中进行烘干灭菌，灭菌干燥机采用电加热，烘干后的口服液瓶经自然冷却后送至灌装工序。洗瓶过程中会产生的一定量的洗瓶废水Wd-1，进入厂内污水站处理；洗瓶过程中产生的碎瓶子Sd-1为一般固废，进入一般工业固废处理厂处理；烘干过程中产生的废气Gd-1主要是水蒸气，通过管道引至屋外排放。</w:t>
            </w:r>
          </w:p>
          <w:p w14:paraId="310E4AE9">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②配液</w:t>
            </w:r>
          </w:p>
          <w:p w14:paraId="4F11C94B">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按处方要求将原料和其他辅料一起投入配置罐中，再加入一定量的纯化水，加热搅拌至完全溶解，静置冷却后送至过滤工序。</w:t>
            </w:r>
          </w:p>
          <w:p w14:paraId="7E911777">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③过滤</w:t>
            </w:r>
          </w:p>
          <w:p w14:paraId="4E1E726B">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冷却后的溶液经过滤装置过滤去除未溶解的物理杂质后送至灌封工序。过滤过程中产生的滤渣Sd-2为危险废物，危废类别HW03，废物代码为900-002-03，委托有资质单位处置。</w:t>
            </w:r>
          </w:p>
          <w:p w14:paraId="070867C1">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④灌封</w:t>
            </w:r>
          </w:p>
          <w:p w14:paraId="13F373FB">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口服液瓶和配置好的溶液送至液体灌封机按要求进行灌装、封口，然后送至灭菌工序。</w:t>
            </w:r>
          </w:p>
          <w:p w14:paraId="107C2827">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⑤灭菌</w:t>
            </w:r>
          </w:p>
          <w:p w14:paraId="6930699B">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将灌封好的口服液送至灭菌烘箱内，通过高温灭菌后送至灯检工序。灭菌热源采用蒸汽，灭菌温度为100℃，灭菌时间为30min。</w:t>
            </w:r>
          </w:p>
          <w:p w14:paraId="1E443137">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⑥灯检</w:t>
            </w:r>
          </w:p>
          <w:p w14:paraId="2231AA1E">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将灭菌后的口服液逐盘逐个上灯检机，对装量有变化，有斑点，斑块，异物，明显沉淀的进行剔除。检验不合格的废弃产品Sd-3，为危险废物，危废类别HW03，废物代码为900-002-03，委托有资质单位处置。</w:t>
            </w:r>
          </w:p>
          <w:p w14:paraId="49976620">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⑦包装</w:t>
            </w:r>
          </w:p>
          <w:p w14:paraId="2D51C615">
            <w:pPr>
              <w:numPr>
                <w:ilvl w:val="0"/>
                <w:numId w:val="0"/>
              </w:numPr>
              <w:spacing w:line="360" w:lineRule="auto"/>
              <w:ind w:firstLine="480" w:firstLineChars="200"/>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检验合格的产品进行贴标、包装后送入成品仓库。</w:t>
            </w:r>
          </w:p>
          <w:p w14:paraId="7241CBCD">
            <w:pPr>
              <w:numPr>
                <w:ilvl w:val="0"/>
                <w:numId w:val="0"/>
              </w:numPr>
              <w:spacing w:line="360" w:lineRule="auto"/>
              <w:ind w:firstLine="480" w:firstLineChars="200"/>
              <w:textAlignment w:val="baseline"/>
              <w:rPr>
                <w:rFonts w:hint="default"/>
                <w:sz w:val="24"/>
                <w:szCs w:val="24"/>
                <w:lang w:val="en-US" w:eastAsia="zh-CN"/>
              </w:rPr>
            </w:pPr>
            <w:r>
              <w:rPr>
                <w:rFonts w:hint="eastAsia"/>
                <w:sz w:val="24"/>
                <w:szCs w:val="24"/>
                <w:lang w:val="en-US" w:eastAsia="zh-CN"/>
              </w:rPr>
              <w:t>项目运营期各类污染物情况见下表。</w:t>
            </w:r>
          </w:p>
          <w:p w14:paraId="21EDBC22">
            <w:pPr>
              <w:keepNext w:val="0"/>
              <w:keepLines w:val="0"/>
              <w:pageBreakBefore w:val="0"/>
              <w:widowControl w:val="0"/>
              <w:kinsoku/>
              <w:wordWrap/>
              <w:overflowPunct/>
              <w:topLinePunct w:val="0"/>
              <w:autoSpaceDE w:val="0"/>
              <w:autoSpaceDN w:val="0"/>
              <w:bidi w:val="0"/>
              <w:adjustRightInd/>
              <w:snapToGrid/>
              <w:spacing w:line="240" w:lineRule="auto"/>
              <w:ind w:firstLine="482" w:firstLineChars="200"/>
              <w:jc w:val="center"/>
              <w:textAlignment w:val="baseline"/>
              <w:rPr>
                <w:b/>
                <w:bCs/>
                <w:sz w:val="24"/>
              </w:rPr>
            </w:pPr>
            <w:r>
              <w:rPr>
                <w:b/>
                <w:bCs/>
                <w:sz w:val="24"/>
              </w:rPr>
              <w:t>表</w:t>
            </w:r>
            <w:r>
              <w:rPr>
                <w:rFonts w:hint="eastAsia"/>
                <w:b/>
                <w:bCs/>
                <w:sz w:val="24"/>
              </w:rPr>
              <w:t>2-7</w:t>
            </w:r>
            <w:r>
              <w:rPr>
                <w:b/>
                <w:bCs/>
                <w:sz w:val="24"/>
              </w:rPr>
              <w:t xml:space="preserve">  项目运营期污染因子汇总一览表</w:t>
            </w:r>
          </w:p>
          <w:tbl>
            <w:tblPr>
              <w:tblStyle w:val="26"/>
              <w:tblW w:w="83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0"/>
              <w:gridCol w:w="2147"/>
              <w:gridCol w:w="1922"/>
              <w:gridCol w:w="3608"/>
            </w:tblGrid>
            <w:tr w14:paraId="7B1CE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0" w:type="dxa"/>
                  <w:tcBorders>
                    <w:bottom w:val="single" w:color="auto" w:sz="12" w:space="0"/>
                  </w:tcBorders>
                  <w:vAlign w:val="center"/>
                </w:tcPr>
                <w:p w14:paraId="046A7B29">
                  <w:pPr>
                    <w:pStyle w:val="49"/>
                    <w:spacing w:line="240" w:lineRule="auto"/>
                    <w:rPr>
                      <w:rFonts w:ascii="Times New Roman" w:hAnsi="Times New Roman"/>
                      <w:b/>
                      <w:bCs/>
                      <w:sz w:val="18"/>
                      <w:szCs w:val="18"/>
                    </w:rPr>
                  </w:pPr>
                  <w:r>
                    <w:rPr>
                      <w:rFonts w:hint="eastAsia" w:ascii="Times New Roman" w:hAnsi="Times New Roman"/>
                      <w:b/>
                      <w:bCs/>
                      <w:sz w:val="18"/>
                      <w:szCs w:val="18"/>
                    </w:rPr>
                    <w:t>项目</w:t>
                  </w:r>
                </w:p>
              </w:tc>
              <w:tc>
                <w:tcPr>
                  <w:tcW w:w="2147" w:type="dxa"/>
                  <w:tcBorders>
                    <w:bottom w:val="single" w:color="auto" w:sz="12" w:space="0"/>
                  </w:tcBorders>
                  <w:vAlign w:val="center"/>
                </w:tcPr>
                <w:p w14:paraId="0002334A">
                  <w:pPr>
                    <w:pStyle w:val="49"/>
                    <w:spacing w:line="240" w:lineRule="auto"/>
                    <w:rPr>
                      <w:rFonts w:hint="eastAsia" w:ascii="Times New Roman" w:hAnsi="Times New Roman" w:eastAsiaTheme="minorEastAsia"/>
                      <w:b/>
                      <w:bCs/>
                      <w:sz w:val="18"/>
                      <w:szCs w:val="18"/>
                      <w:lang w:eastAsia="zh-CN"/>
                    </w:rPr>
                  </w:pPr>
                  <w:r>
                    <w:rPr>
                      <w:rFonts w:hint="eastAsia" w:ascii="Times New Roman" w:hAnsi="Times New Roman"/>
                      <w:b/>
                      <w:bCs/>
                      <w:sz w:val="18"/>
                      <w:szCs w:val="18"/>
                    </w:rPr>
                    <w:t>主要</w:t>
                  </w:r>
                  <w:r>
                    <w:rPr>
                      <w:rFonts w:hint="eastAsia" w:ascii="Times New Roman" w:hAnsi="Times New Roman"/>
                      <w:b/>
                      <w:bCs/>
                      <w:sz w:val="18"/>
                      <w:szCs w:val="18"/>
                      <w:lang w:val="en-US" w:eastAsia="zh-CN"/>
                    </w:rPr>
                    <w:t>工序</w:t>
                  </w:r>
                </w:p>
              </w:tc>
              <w:tc>
                <w:tcPr>
                  <w:tcW w:w="1922" w:type="dxa"/>
                  <w:tcBorders>
                    <w:bottom w:val="single" w:color="auto" w:sz="12" w:space="0"/>
                  </w:tcBorders>
                  <w:vAlign w:val="center"/>
                </w:tcPr>
                <w:p w14:paraId="3A3676D4">
                  <w:pPr>
                    <w:pStyle w:val="49"/>
                    <w:spacing w:line="240" w:lineRule="auto"/>
                    <w:rPr>
                      <w:rFonts w:ascii="Times New Roman" w:hAnsi="Times New Roman"/>
                      <w:b/>
                      <w:bCs/>
                      <w:sz w:val="18"/>
                      <w:szCs w:val="18"/>
                    </w:rPr>
                  </w:pPr>
                  <w:r>
                    <w:rPr>
                      <w:rFonts w:hint="eastAsia" w:ascii="Times New Roman" w:hAnsi="Times New Roman"/>
                      <w:b/>
                      <w:bCs/>
                      <w:sz w:val="18"/>
                      <w:szCs w:val="18"/>
                    </w:rPr>
                    <w:t>来源</w:t>
                  </w:r>
                </w:p>
              </w:tc>
              <w:tc>
                <w:tcPr>
                  <w:tcW w:w="3608" w:type="dxa"/>
                  <w:tcBorders>
                    <w:bottom w:val="single" w:color="auto" w:sz="12" w:space="0"/>
                  </w:tcBorders>
                  <w:vAlign w:val="center"/>
                </w:tcPr>
                <w:p w14:paraId="5E984E06">
                  <w:pPr>
                    <w:pStyle w:val="49"/>
                    <w:spacing w:line="240" w:lineRule="auto"/>
                    <w:rPr>
                      <w:rFonts w:ascii="Times New Roman" w:hAnsi="Times New Roman"/>
                      <w:b/>
                      <w:bCs/>
                      <w:sz w:val="18"/>
                      <w:szCs w:val="18"/>
                    </w:rPr>
                  </w:pPr>
                  <w:r>
                    <w:rPr>
                      <w:rFonts w:ascii="Times New Roman" w:hAnsi="Times New Roman"/>
                      <w:b/>
                      <w:bCs/>
                      <w:sz w:val="18"/>
                      <w:szCs w:val="18"/>
                    </w:rPr>
                    <w:t>主要污染因子</w:t>
                  </w:r>
                </w:p>
              </w:tc>
            </w:tr>
            <w:tr w14:paraId="13FAE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00" w:type="dxa"/>
                  <w:vMerge w:val="restart"/>
                  <w:vAlign w:val="center"/>
                </w:tcPr>
                <w:p w14:paraId="299E9B82">
                  <w:pPr>
                    <w:tabs>
                      <w:tab w:val="left" w:pos="3122"/>
                    </w:tabs>
                    <w:snapToGrid w:val="0"/>
                    <w:jc w:val="center"/>
                    <w:rPr>
                      <w:rFonts w:hint="eastAsia" w:eastAsia="宋体"/>
                      <w:sz w:val="18"/>
                      <w:szCs w:val="18"/>
                      <w:lang w:val="en-US" w:eastAsia="zh-CN"/>
                    </w:rPr>
                  </w:pPr>
                  <w:r>
                    <w:rPr>
                      <w:rFonts w:hint="eastAsia"/>
                      <w:sz w:val="18"/>
                      <w:szCs w:val="18"/>
                      <w:lang w:val="en-US" w:eastAsia="zh-CN"/>
                    </w:rPr>
                    <w:t>废水</w:t>
                  </w:r>
                </w:p>
              </w:tc>
              <w:tc>
                <w:tcPr>
                  <w:tcW w:w="2147" w:type="dxa"/>
                  <w:vAlign w:val="center"/>
                </w:tcPr>
                <w:p w14:paraId="52A38C93">
                  <w:pPr>
                    <w:keepNext w:val="0"/>
                    <w:keepLines w:val="0"/>
                    <w:widowControl/>
                    <w:suppressLineNumbers w:val="0"/>
                    <w:ind w:left="0" w:leftChars="0" w:right="0" w:rightChars="0" w:firstLine="0" w:firstLineChars="0"/>
                    <w:jc w:val="center"/>
                    <w:textAlignment w:val="center"/>
                    <w:rPr>
                      <w:rFonts w:hint="default" w:ascii="Times New Roman" w:hAnsi="Times New Roman" w:eastAsiaTheme="minorEastAsia"/>
                      <w:sz w:val="18"/>
                      <w:szCs w:val="18"/>
                      <w:lang w:val="en-US" w:eastAsia="zh-CN"/>
                    </w:rPr>
                  </w:pPr>
                  <w:r>
                    <w:rPr>
                      <w:rFonts w:hint="eastAsia" w:ascii="宋体" w:hAnsi="宋体" w:eastAsia="宋体" w:cs="宋体"/>
                      <w:i w:val="0"/>
                      <w:iCs w:val="0"/>
                      <w:color w:val="000000"/>
                      <w:kern w:val="0"/>
                      <w:sz w:val="18"/>
                      <w:szCs w:val="18"/>
                      <w:u w:val="none"/>
                      <w:lang w:val="en-US" w:eastAsia="zh-CN" w:bidi="ar"/>
                    </w:rPr>
                    <w:t>办公、生活</w:t>
                  </w:r>
                </w:p>
              </w:tc>
              <w:tc>
                <w:tcPr>
                  <w:tcW w:w="1922" w:type="dxa"/>
                  <w:vAlign w:val="center"/>
                </w:tcPr>
                <w:p w14:paraId="4BC899AD">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default" w:ascii="宋体" w:cs="宋体" w:eastAsiaTheme="minorEastAsia"/>
                      <w:sz w:val="18"/>
                      <w:szCs w:val="18"/>
                      <w:lang w:val="en-US" w:eastAsia="zh-CN"/>
                    </w:rPr>
                  </w:pPr>
                  <w:r>
                    <w:rPr>
                      <w:rFonts w:hint="eastAsia" w:ascii="宋体" w:cs="宋体" w:eastAsiaTheme="minorEastAsia"/>
                      <w:sz w:val="18"/>
                      <w:szCs w:val="18"/>
                      <w:lang w:val="en-US" w:eastAsia="zh-CN"/>
                    </w:rPr>
                    <w:t>生活污水</w:t>
                  </w:r>
                </w:p>
              </w:tc>
              <w:tc>
                <w:tcPr>
                  <w:tcW w:w="3608" w:type="dxa"/>
                  <w:vAlign w:val="center"/>
                </w:tcPr>
                <w:p w14:paraId="70D6C0C8">
                  <w:pPr>
                    <w:pStyle w:val="49"/>
                    <w:spacing w:line="240" w:lineRule="auto"/>
                    <w:rPr>
                      <w:rFonts w:hint="default" w:ascii="Times New Roman" w:hAnsi="Times New Roman" w:eastAsiaTheme="minorEastAsia"/>
                      <w:color w:val="000000"/>
                      <w:sz w:val="18"/>
                      <w:szCs w:val="18"/>
                      <w:lang w:val="en-US" w:eastAsia="zh-CN"/>
                    </w:rPr>
                  </w:pPr>
                  <w:r>
                    <w:rPr>
                      <w:rFonts w:hint="default" w:ascii="Times New Roman" w:hAnsi="Times New Roman" w:eastAsia="宋体" w:cs="Times New Roman"/>
                      <w:caps w:val="0"/>
                      <w:color w:val="auto"/>
                      <w:spacing w:val="0"/>
                      <w:position w:val="0"/>
                      <w:sz w:val="18"/>
                      <w:szCs w:val="18"/>
                    </w:rPr>
                    <w:t>COD</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BOD</w:t>
                  </w:r>
                  <w:r>
                    <w:rPr>
                      <w:rFonts w:hint="default" w:ascii="Times New Roman" w:hAnsi="Times New Roman" w:eastAsia="宋体" w:cs="Times New Roman"/>
                      <w:caps w:val="0"/>
                      <w:color w:val="auto"/>
                      <w:spacing w:val="0"/>
                      <w:position w:val="0"/>
                      <w:sz w:val="18"/>
                      <w:szCs w:val="18"/>
                      <w:vertAlign w:val="subscript"/>
                    </w:rPr>
                    <w:t>5</w:t>
                  </w:r>
                  <w:r>
                    <w:rPr>
                      <w:rFonts w:hint="eastAsia" w:ascii="Times New Roman" w:hAnsi="Times New Roman" w:eastAsia="宋体" w:cs="Times New Roman"/>
                      <w:caps w:val="0"/>
                      <w:color w:val="auto"/>
                      <w:spacing w:val="0"/>
                      <w:position w:val="0"/>
                      <w:sz w:val="18"/>
                      <w:szCs w:val="18"/>
                      <w:vertAlign w:val="subscript"/>
                      <w:lang w:eastAsia="zh-CN"/>
                    </w:rPr>
                    <w:t>、</w:t>
                  </w:r>
                  <w:r>
                    <w:rPr>
                      <w:rFonts w:hint="default" w:ascii="Times New Roman" w:hAnsi="Times New Roman" w:eastAsia="宋体" w:cs="Times New Roman"/>
                      <w:caps w:val="0"/>
                      <w:color w:val="auto"/>
                      <w:spacing w:val="0"/>
                      <w:position w:val="0"/>
                      <w:sz w:val="18"/>
                      <w:szCs w:val="18"/>
                    </w:rPr>
                    <w:t>SS</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NH</w:t>
                  </w:r>
                  <w:r>
                    <w:rPr>
                      <w:rFonts w:hint="default" w:ascii="Times New Roman" w:hAnsi="Times New Roman" w:eastAsia="宋体" w:cs="Times New Roman"/>
                      <w:caps w:val="0"/>
                      <w:color w:val="auto"/>
                      <w:spacing w:val="0"/>
                      <w:position w:val="0"/>
                      <w:sz w:val="18"/>
                      <w:szCs w:val="18"/>
                      <w:vertAlign w:val="subscript"/>
                    </w:rPr>
                    <w:t>3</w:t>
                  </w:r>
                  <w:r>
                    <w:rPr>
                      <w:rFonts w:hint="default" w:ascii="Times New Roman" w:hAnsi="Times New Roman" w:eastAsia="宋体" w:cs="Times New Roman"/>
                      <w:caps w:val="0"/>
                      <w:color w:val="auto"/>
                      <w:spacing w:val="0"/>
                      <w:position w:val="0"/>
                      <w:sz w:val="18"/>
                      <w:szCs w:val="18"/>
                    </w:rPr>
                    <w:t>-N</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动植物油</w:t>
                  </w:r>
                </w:p>
              </w:tc>
            </w:tr>
            <w:tr w14:paraId="729A5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1868C5AD">
                  <w:pPr>
                    <w:pStyle w:val="49"/>
                    <w:spacing w:line="240" w:lineRule="auto"/>
                    <w:rPr>
                      <w:rFonts w:hint="eastAsia" w:ascii="Times New Roman" w:hAnsi="Times New Roman"/>
                      <w:sz w:val="18"/>
                      <w:szCs w:val="18"/>
                      <w:lang w:val="en-US" w:eastAsia="zh-CN"/>
                    </w:rPr>
                  </w:pPr>
                </w:p>
              </w:tc>
              <w:tc>
                <w:tcPr>
                  <w:tcW w:w="2147" w:type="dxa"/>
                  <w:vAlign w:val="center"/>
                </w:tcPr>
                <w:p w14:paraId="427A3531">
                  <w:pPr>
                    <w:keepNext w:val="0"/>
                    <w:keepLines w:val="0"/>
                    <w:widowControl/>
                    <w:suppressLineNumbers w:val="0"/>
                    <w:ind w:left="0" w:leftChars="0" w:right="0" w:rightChars="0" w:firstLine="0" w:firstLineChars="0"/>
                    <w:jc w:val="center"/>
                    <w:textAlignment w:val="center"/>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锅炉</w:t>
                  </w:r>
                </w:p>
              </w:tc>
              <w:tc>
                <w:tcPr>
                  <w:tcW w:w="1922" w:type="dxa"/>
                  <w:vAlign w:val="center"/>
                </w:tcPr>
                <w:p w14:paraId="158DCD68">
                  <w:pPr>
                    <w:pStyle w:val="49"/>
                    <w:spacing w:line="240" w:lineRule="auto"/>
                    <w:rPr>
                      <w:rFonts w:hint="eastAsia" w:ascii="Times New Roman" w:hAnsi="Times New Roman"/>
                      <w:sz w:val="18"/>
                      <w:szCs w:val="18"/>
                      <w:lang w:val="en-US" w:eastAsia="zh-CN"/>
                    </w:rPr>
                  </w:pPr>
                  <w:r>
                    <w:rPr>
                      <w:rFonts w:hint="eastAsia" w:ascii="Times New Roman" w:hAnsi="Times New Roman" w:eastAsia="宋体" w:cs="Times New Roman"/>
                      <w:caps w:val="0"/>
                      <w:color w:val="auto"/>
                      <w:spacing w:val="0"/>
                      <w:position w:val="0"/>
                      <w:sz w:val="18"/>
                      <w:szCs w:val="18"/>
                      <w:lang w:val="en-US" w:eastAsia="zh-CN"/>
                    </w:rPr>
                    <w:t>锅炉废水</w:t>
                  </w:r>
                </w:p>
              </w:tc>
              <w:tc>
                <w:tcPr>
                  <w:tcW w:w="3608" w:type="dxa"/>
                  <w:vAlign w:val="center"/>
                </w:tcPr>
                <w:p w14:paraId="6DAA4AE2">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eastAsia" w:ascii="Times New Roman" w:hAnsi="Times New Roman"/>
                      <w:sz w:val="18"/>
                      <w:szCs w:val="18"/>
                      <w:lang w:val="en-US" w:eastAsia="zh-CN"/>
                    </w:rPr>
                  </w:pPr>
                  <w:r>
                    <w:rPr>
                      <w:rFonts w:hint="eastAsia" w:ascii="Times New Roman" w:hAnsi="Times New Roman" w:eastAsia="宋体" w:cs="Times New Roman"/>
                      <w:color w:val="auto"/>
                      <w:spacing w:val="0"/>
                      <w:position w:val="0"/>
                      <w:sz w:val="18"/>
                      <w:szCs w:val="18"/>
                      <w:lang w:val="en-US" w:eastAsia="zh-CN"/>
                    </w:rPr>
                    <w:t>pH、</w:t>
                  </w:r>
                  <w:r>
                    <w:rPr>
                      <w:rFonts w:hint="eastAsia" w:ascii="Times New Roman" w:hAnsi="Times New Roman" w:eastAsia="宋体" w:cs="Times New Roman"/>
                      <w:caps w:val="0"/>
                      <w:color w:val="auto"/>
                      <w:spacing w:val="0"/>
                      <w:position w:val="0"/>
                      <w:sz w:val="18"/>
                      <w:szCs w:val="18"/>
                      <w:lang w:val="en-US" w:eastAsia="zh-CN"/>
                    </w:rPr>
                    <w:t>COD、BOD</w:t>
                  </w:r>
                  <w:r>
                    <w:rPr>
                      <w:rFonts w:hint="eastAsia" w:ascii="Times New Roman" w:hAnsi="Times New Roman" w:eastAsia="宋体" w:cs="Times New Roman"/>
                      <w:caps w:val="0"/>
                      <w:color w:val="auto"/>
                      <w:spacing w:val="0"/>
                      <w:position w:val="0"/>
                      <w:sz w:val="18"/>
                      <w:szCs w:val="18"/>
                      <w:vertAlign w:val="subscript"/>
                      <w:lang w:val="en-US" w:eastAsia="zh-CN"/>
                    </w:rPr>
                    <w:t>5</w:t>
                  </w:r>
                </w:p>
              </w:tc>
            </w:tr>
            <w:tr w14:paraId="36EEE0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1A7B3552">
                  <w:pPr>
                    <w:pStyle w:val="49"/>
                    <w:spacing w:line="240" w:lineRule="auto"/>
                    <w:rPr>
                      <w:rFonts w:hint="eastAsia" w:ascii="Times New Roman" w:hAnsi="Times New Roman"/>
                      <w:sz w:val="18"/>
                      <w:szCs w:val="18"/>
                      <w:lang w:val="en-US" w:eastAsia="zh-CN"/>
                    </w:rPr>
                  </w:pPr>
                </w:p>
              </w:tc>
              <w:tc>
                <w:tcPr>
                  <w:tcW w:w="2147" w:type="dxa"/>
                  <w:vAlign w:val="center"/>
                </w:tcPr>
                <w:p w14:paraId="425093CF">
                  <w:pPr>
                    <w:keepNext w:val="0"/>
                    <w:keepLines w:val="0"/>
                    <w:widowControl/>
                    <w:suppressLineNumbers w:val="0"/>
                    <w:ind w:left="0" w:leftChars="0" w:right="0" w:rightChars="0" w:firstLine="0" w:firstLineChars="0"/>
                    <w:jc w:val="center"/>
                    <w:textAlignment w:val="center"/>
                    <w:rPr>
                      <w:rFonts w:hint="default"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蒸汽冷凝</w:t>
                  </w:r>
                </w:p>
              </w:tc>
              <w:tc>
                <w:tcPr>
                  <w:tcW w:w="1922" w:type="dxa"/>
                  <w:vAlign w:val="center"/>
                </w:tcPr>
                <w:p w14:paraId="141888AF">
                  <w:pPr>
                    <w:pStyle w:val="49"/>
                    <w:spacing w:line="240" w:lineRule="auto"/>
                    <w:rPr>
                      <w:rFonts w:hint="default" w:ascii="Times New Roman" w:hAnsi="Times New Roman"/>
                      <w:sz w:val="18"/>
                      <w:szCs w:val="18"/>
                      <w:lang w:val="en-US" w:eastAsia="zh-CN"/>
                    </w:rPr>
                  </w:pPr>
                  <w:r>
                    <w:rPr>
                      <w:rFonts w:hint="eastAsia" w:ascii="Times New Roman" w:hAnsi="Times New Roman" w:eastAsia="宋体" w:cs="Times New Roman"/>
                      <w:caps w:val="0"/>
                      <w:color w:val="auto"/>
                      <w:spacing w:val="0"/>
                      <w:position w:val="0"/>
                      <w:sz w:val="18"/>
                      <w:szCs w:val="18"/>
                      <w:lang w:val="en-US" w:eastAsia="zh-CN"/>
                    </w:rPr>
                    <w:t>蒸汽冷凝水</w:t>
                  </w:r>
                </w:p>
              </w:tc>
              <w:tc>
                <w:tcPr>
                  <w:tcW w:w="3608" w:type="dxa"/>
                  <w:vAlign w:val="center"/>
                </w:tcPr>
                <w:p w14:paraId="76E4B79E">
                  <w:pPr>
                    <w:pStyle w:val="49"/>
                    <w:spacing w:line="240" w:lineRule="auto"/>
                    <w:rPr>
                      <w:rFonts w:hint="eastAsia" w:ascii="Times New Roman" w:hAnsi="Times New Roman"/>
                      <w:sz w:val="18"/>
                      <w:szCs w:val="18"/>
                      <w:lang w:val="en-US" w:eastAsia="zh-CN"/>
                    </w:rPr>
                  </w:pPr>
                  <w:r>
                    <w:rPr>
                      <w:rFonts w:hint="default" w:ascii="Times New Roman" w:hAnsi="Times New Roman" w:eastAsia="宋体" w:cs="Times New Roman"/>
                      <w:caps w:val="0"/>
                      <w:color w:val="auto"/>
                      <w:spacing w:val="0"/>
                      <w:position w:val="0"/>
                      <w:sz w:val="18"/>
                      <w:szCs w:val="18"/>
                      <w:lang w:val="en-US" w:eastAsia="zh-CN"/>
                    </w:rPr>
                    <w:t>COD</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BOD</w:t>
                  </w:r>
                  <w:r>
                    <w:rPr>
                      <w:rFonts w:hint="default" w:ascii="Times New Roman" w:hAnsi="Times New Roman" w:eastAsia="宋体" w:cs="Times New Roman"/>
                      <w:caps w:val="0"/>
                      <w:color w:val="auto"/>
                      <w:spacing w:val="0"/>
                      <w:position w:val="0"/>
                      <w:sz w:val="18"/>
                      <w:szCs w:val="18"/>
                      <w:vertAlign w:val="subscript"/>
                      <w:lang w:val="en-US" w:eastAsia="zh-CN"/>
                    </w:rPr>
                    <w:t>5</w:t>
                  </w:r>
                </w:p>
              </w:tc>
            </w:tr>
            <w:tr w14:paraId="782AE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3E3E0450">
                  <w:pPr>
                    <w:pStyle w:val="49"/>
                    <w:spacing w:line="240" w:lineRule="auto"/>
                    <w:rPr>
                      <w:rFonts w:hint="eastAsia" w:ascii="Times New Roman" w:hAnsi="Times New Roman"/>
                      <w:sz w:val="18"/>
                      <w:szCs w:val="18"/>
                      <w:lang w:val="en-US" w:eastAsia="zh-CN"/>
                    </w:rPr>
                  </w:pPr>
                </w:p>
              </w:tc>
              <w:tc>
                <w:tcPr>
                  <w:tcW w:w="2147" w:type="dxa"/>
                  <w:vAlign w:val="center"/>
                </w:tcPr>
                <w:p w14:paraId="77DAB677">
                  <w:pPr>
                    <w:keepNext w:val="0"/>
                    <w:keepLines w:val="0"/>
                    <w:widowControl/>
                    <w:suppressLineNumbers w:val="0"/>
                    <w:ind w:left="0" w:leftChars="0" w:right="0" w:rightChars="0" w:firstLine="0" w:firstLineChars="0"/>
                    <w:jc w:val="center"/>
                    <w:textAlignment w:val="center"/>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洗瓶</w:t>
                  </w:r>
                </w:p>
              </w:tc>
              <w:tc>
                <w:tcPr>
                  <w:tcW w:w="1922" w:type="dxa"/>
                  <w:vAlign w:val="center"/>
                </w:tcPr>
                <w:p w14:paraId="505B0152">
                  <w:pPr>
                    <w:pStyle w:val="49"/>
                    <w:spacing w:line="240" w:lineRule="auto"/>
                    <w:rPr>
                      <w:rFonts w:hint="eastAsia" w:ascii="Times New Roman" w:hAnsi="Times New Roman"/>
                      <w:sz w:val="18"/>
                      <w:szCs w:val="18"/>
                      <w:lang w:val="en-US" w:eastAsia="zh-CN"/>
                    </w:rPr>
                  </w:pPr>
                  <w:r>
                    <w:rPr>
                      <w:rFonts w:hint="eastAsia" w:ascii="Times New Roman" w:hAnsi="Times New Roman" w:eastAsia="宋体" w:cs="Times New Roman"/>
                      <w:caps w:val="0"/>
                      <w:color w:val="auto"/>
                      <w:spacing w:val="0"/>
                      <w:position w:val="0"/>
                      <w:sz w:val="18"/>
                      <w:szCs w:val="18"/>
                      <w:lang w:val="en-US" w:eastAsia="zh-CN"/>
                    </w:rPr>
                    <w:t>洗瓶废水</w:t>
                  </w:r>
                </w:p>
              </w:tc>
              <w:tc>
                <w:tcPr>
                  <w:tcW w:w="3608" w:type="dxa"/>
                  <w:vAlign w:val="center"/>
                </w:tcPr>
                <w:p w14:paraId="317FA785">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eastAsia" w:ascii="Times New Roman" w:hAnsi="Times New Roman"/>
                      <w:sz w:val="18"/>
                      <w:szCs w:val="18"/>
                      <w:lang w:val="en-US" w:eastAsia="zh-CN"/>
                    </w:rPr>
                  </w:pPr>
                  <w:r>
                    <w:rPr>
                      <w:rFonts w:hint="default" w:ascii="Times New Roman" w:hAnsi="Times New Roman" w:eastAsia="宋体" w:cs="Times New Roman"/>
                      <w:caps w:val="0"/>
                      <w:color w:val="auto"/>
                      <w:spacing w:val="0"/>
                      <w:position w:val="0"/>
                      <w:sz w:val="18"/>
                      <w:szCs w:val="18"/>
                    </w:rPr>
                    <w:t>COD</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BOD</w:t>
                  </w:r>
                  <w:r>
                    <w:rPr>
                      <w:rFonts w:hint="default" w:ascii="Times New Roman" w:hAnsi="Times New Roman" w:eastAsia="宋体" w:cs="Times New Roman"/>
                      <w:caps w:val="0"/>
                      <w:color w:val="auto"/>
                      <w:spacing w:val="0"/>
                      <w:position w:val="0"/>
                      <w:sz w:val="18"/>
                      <w:szCs w:val="18"/>
                      <w:vertAlign w:val="subscript"/>
                    </w:rPr>
                    <w:t>5</w:t>
                  </w:r>
                  <w:r>
                    <w:rPr>
                      <w:rFonts w:hint="eastAsia" w:ascii="Times New Roman" w:hAnsi="Times New Roman" w:eastAsia="宋体" w:cs="Times New Roman"/>
                      <w:caps w:val="0"/>
                      <w:color w:val="auto"/>
                      <w:spacing w:val="0"/>
                      <w:position w:val="0"/>
                      <w:sz w:val="18"/>
                      <w:szCs w:val="18"/>
                      <w:vertAlign w:val="subscript"/>
                      <w:lang w:eastAsia="zh-CN"/>
                    </w:rPr>
                    <w:t>、</w:t>
                  </w:r>
                  <w:r>
                    <w:rPr>
                      <w:rFonts w:hint="eastAsia" w:ascii="Times New Roman" w:hAnsi="Times New Roman" w:eastAsia="宋体" w:cs="Times New Roman"/>
                      <w:caps w:val="0"/>
                      <w:color w:val="auto"/>
                      <w:spacing w:val="0"/>
                      <w:position w:val="0"/>
                      <w:sz w:val="18"/>
                      <w:szCs w:val="18"/>
                      <w:lang w:val="en-US" w:eastAsia="zh-CN"/>
                    </w:rPr>
                    <w:t>SS</w:t>
                  </w:r>
                </w:p>
              </w:tc>
            </w:tr>
            <w:tr w14:paraId="06CA9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3F7C70CF">
                  <w:pPr>
                    <w:pStyle w:val="49"/>
                    <w:spacing w:line="240" w:lineRule="auto"/>
                    <w:rPr>
                      <w:rFonts w:hint="eastAsia" w:ascii="Times New Roman" w:hAnsi="Times New Roman"/>
                      <w:sz w:val="18"/>
                      <w:szCs w:val="18"/>
                      <w:lang w:val="en-US" w:eastAsia="zh-CN"/>
                    </w:rPr>
                  </w:pPr>
                </w:p>
              </w:tc>
              <w:tc>
                <w:tcPr>
                  <w:tcW w:w="2147" w:type="dxa"/>
                  <w:vAlign w:val="center"/>
                </w:tcPr>
                <w:p w14:paraId="36B4D78F">
                  <w:pPr>
                    <w:keepNext w:val="0"/>
                    <w:keepLines w:val="0"/>
                    <w:widowControl/>
                    <w:suppressLineNumbers w:val="0"/>
                    <w:ind w:left="0" w:leftChars="0" w:right="0" w:rightChars="0" w:firstLine="0" w:firstLineChars="0"/>
                    <w:jc w:val="center"/>
                    <w:textAlignment w:val="center"/>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设备清洗</w:t>
                  </w:r>
                </w:p>
              </w:tc>
              <w:tc>
                <w:tcPr>
                  <w:tcW w:w="1922" w:type="dxa"/>
                  <w:vAlign w:val="center"/>
                </w:tcPr>
                <w:p w14:paraId="4AA41CB5">
                  <w:pPr>
                    <w:pStyle w:val="49"/>
                    <w:spacing w:line="240" w:lineRule="auto"/>
                    <w:rPr>
                      <w:rFonts w:hint="eastAsia" w:ascii="Times New Roman" w:hAnsi="Times New Roman"/>
                      <w:sz w:val="18"/>
                      <w:szCs w:val="18"/>
                      <w:lang w:val="en-US" w:eastAsia="zh-CN"/>
                    </w:rPr>
                  </w:pPr>
                  <w:r>
                    <w:rPr>
                      <w:rFonts w:hint="eastAsia" w:ascii="Times New Roman" w:hAnsi="Times New Roman" w:eastAsia="宋体" w:cs="Times New Roman"/>
                      <w:caps w:val="0"/>
                      <w:color w:val="auto"/>
                      <w:spacing w:val="0"/>
                      <w:position w:val="0"/>
                      <w:sz w:val="18"/>
                      <w:szCs w:val="18"/>
                      <w:lang w:val="en-US" w:eastAsia="zh-CN"/>
                    </w:rPr>
                    <w:t>设备清洗废水</w:t>
                  </w:r>
                </w:p>
              </w:tc>
              <w:tc>
                <w:tcPr>
                  <w:tcW w:w="3608" w:type="dxa"/>
                  <w:vAlign w:val="center"/>
                </w:tcPr>
                <w:p w14:paraId="1AA73E68">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default" w:ascii="Times New Roman" w:hAnsi="Times New Roman"/>
                      <w:sz w:val="18"/>
                      <w:szCs w:val="18"/>
                      <w:lang w:val="en-US" w:eastAsia="zh-CN"/>
                    </w:rPr>
                  </w:pPr>
                  <w:r>
                    <w:rPr>
                      <w:rFonts w:hint="default" w:ascii="Times New Roman" w:hAnsi="Times New Roman" w:eastAsia="宋体" w:cs="Times New Roman"/>
                      <w:caps w:val="0"/>
                      <w:color w:val="auto"/>
                      <w:spacing w:val="0"/>
                      <w:position w:val="0"/>
                      <w:sz w:val="18"/>
                      <w:szCs w:val="18"/>
                      <w:lang w:val="en-US" w:eastAsia="zh-CN"/>
                    </w:rPr>
                    <w:t>pH</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COD</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BOD</w:t>
                  </w:r>
                  <w:r>
                    <w:rPr>
                      <w:rFonts w:hint="default" w:ascii="Times New Roman" w:hAnsi="Times New Roman" w:eastAsia="宋体" w:cs="Times New Roman"/>
                      <w:caps w:val="0"/>
                      <w:color w:val="auto"/>
                      <w:spacing w:val="0"/>
                      <w:position w:val="0"/>
                      <w:sz w:val="18"/>
                      <w:szCs w:val="18"/>
                      <w:vertAlign w:val="subscript"/>
                      <w:lang w:val="en-US" w:eastAsia="zh-CN"/>
                    </w:rPr>
                    <w:t>5</w:t>
                  </w:r>
                  <w:r>
                    <w:rPr>
                      <w:rFonts w:hint="eastAsia" w:ascii="Times New Roman" w:hAnsi="Times New Roman" w:eastAsia="宋体" w:cs="Times New Roman"/>
                      <w:caps w:val="0"/>
                      <w:color w:val="auto"/>
                      <w:spacing w:val="0"/>
                      <w:position w:val="0"/>
                      <w:sz w:val="18"/>
                      <w:szCs w:val="18"/>
                      <w:vertAlign w:val="subscript"/>
                      <w:lang w:val="en-US" w:eastAsia="zh-CN"/>
                    </w:rPr>
                    <w:t>、</w:t>
                  </w:r>
                  <w:r>
                    <w:rPr>
                      <w:rFonts w:hint="eastAsia" w:ascii="Times New Roman" w:hAnsi="Times New Roman" w:eastAsia="宋体" w:cs="Times New Roman"/>
                      <w:caps w:val="0"/>
                      <w:color w:val="auto"/>
                      <w:spacing w:val="0"/>
                      <w:position w:val="0"/>
                      <w:sz w:val="18"/>
                      <w:szCs w:val="18"/>
                      <w:lang w:val="en-US" w:eastAsia="zh-CN"/>
                    </w:rPr>
                    <w:t>S</w:t>
                  </w:r>
                  <w:r>
                    <w:rPr>
                      <w:rFonts w:hint="default" w:ascii="Times New Roman" w:hAnsi="Times New Roman" w:eastAsia="宋体" w:cs="Times New Roman"/>
                      <w:caps w:val="0"/>
                      <w:color w:val="auto"/>
                      <w:spacing w:val="0"/>
                      <w:position w:val="0"/>
                      <w:sz w:val="18"/>
                      <w:szCs w:val="18"/>
                      <w:lang w:val="en-US" w:eastAsia="zh-CN"/>
                    </w:rPr>
                    <w:t>S</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NH</w:t>
                  </w:r>
                  <w:r>
                    <w:rPr>
                      <w:rFonts w:hint="default" w:ascii="Times New Roman" w:hAnsi="Times New Roman" w:eastAsia="宋体" w:cs="Times New Roman"/>
                      <w:caps w:val="0"/>
                      <w:color w:val="auto"/>
                      <w:spacing w:val="0"/>
                      <w:position w:val="0"/>
                      <w:sz w:val="18"/>
                      <w:szCs w:val="18"/>
                      <w:vertAlign w:val="subscript"/>
                      <w:lang w:val="en-US" w:eastAsia="zh-CN"/>
                    </w:rPr>
                    <w:t>3</w:t>
                  </w:r>
                  <w:r>
                    <w:rPr>
                      <w:rFonts w:hint="default" w:ascii="Times New Roman" w:hAnsi="Times New Roman" w:eastAsia="宋体" w:cs="Times New Roman"/>
                      <w:caps w:val="0"/>
                      <w:color w:val="auto"/>
                      <w:spacing w:val="0"/>
                      <w:position w:val="0"/>
                      <w:sz w:val="18"/>
                      <w:szCs w:val="18"/>
                      <w:lang w:val="en-US" w:eastAsia="zh-CN"/>
                    </w:rPr>
                    <w:t>-N</w:t>
                  </w:r>
                  <w:r>
                    <w:rPr>
                      <w:rFonts w:hint="eastAsia" w:ascii="Times New Roman" w:hAnsi="Times New Roman" w:eastAsia="宋体" w:cs="Times New Roman"/>
                      <w:caps w:val="0"/>
                      <w:color w:val="auto"/>
                      <w:spacing w:val="0"/>
                      <w:position w:val="0"/>
                      <w:sz w:val="18"/>
                      <w:szCs w:val="18"/>
                      <w:lang w:val="en-US" w:eastAsia="zh-CN"/>
                    </w:rPr>
                    <w:t>、TP</w:t>
                  </w:r>
                </w:p>
              </w:tc>
            </w:tr>
            <w:tr w14:paraId="34DA3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46C215CE">
                  <w:pPr>
                    <w:pStyle w:val="49"/>
                    <w:spacing w:line="240" w:lineRule="auto"/>
                    <w:rPr>
                      <w:rFonts w:hint="eastAsia" w:ascii="Times New Roman" w:hAnsi="Times New Roman"/>
                      <w:sz w:val="18"/>
                      <w:szCs w:val="18"/>
                      <w:lang w:val="en-US" w:eastAsia="zh-CN"/>
                    </w:rPr>
                  </w:pPr>
                </w:p>
              </w:tc>
              <w:tc>
                <w:tcPr>
                  <w:tcW w:w="2147" w:type="dxa"/>
                  <w:vAlign w:val="center"/>
                </w:tcPr>
                <w:p w14:paraId="651CCB96">
                  <w:pPr>
                    <w:keepNext w:val="0"/>
                    <w:keepLines w:val="0"/>
                    <w:widowControl/>
                    <w:suppressLineNumbers w:val="0"/>
                    <w:ind w:left="0" w:leftChars="0" w:right="0" w:rightChars="0" w:firstLine="0" w:firstLineChars="0"/>
                    <w:jc w:val="center"/>
                    <w:textAlignment w:val="center"/>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质检</w:t>
                  </w:r>
                </w:p>
              </w:tc>
              <w:tc>
                <w:tcPr>
                  <w:tcW w:w="1922" w:type="dxa"/>
                  <w:vAlign w:val="center"/>
                </w:tcPr>
                <w:p w14:paraId="7DC85E84">
                  <w:pPr>
                    <w:pStyle w:val="49"/>
                    <w:spacing w:line="240" w:lineRule="auto"/>
                    <w:rPr>
                      <w:rFonts w:hint="eastAsia" w:ascii="Times New Roman" w:hAnsi="Times New Roman"/>
                      <w:sz w:val="18"/>
                      <w:szCs w:val="18"/>
                      <w:lang w:val="en-US" w:eastAsia="zh-CN"/>
                    </w:rPr>
                  </w:pPr>
                  <w:r>
                    <w:rPr>
                      <w:rFonts w:hint="eastAsia" w:ascii="Times New Roman" w:hAnsi="Times New Roman" w:eastAsia="宋体" w:cs="Times New Roman"/>
                      <w:caps w:val="0"/>
                      <w:color w:val="auto"/>
                      <w:spacing w:val="0"/>
                      <w:position w:val="0"/>
                      <w:sz w:val="18"/>
                      <w:szCs w:val="18"/>
                      <w:lang w:val="en-US" w:eastAsia="zh-CN"/>
                    </w:rPr>
                    <w:t>质检废水</w:t>
                  </w:r>
                </w:p>
              </w:tc>
              <w:tc>
                <w:tcPr>
                  <w:tcW w:w="3608" w:type="dxa"/>
                  <w:vAlign w:val="center"/>
                </w:tcPr>
                <w:p w14:paraId="30F5D1D2">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eastAsia" w:ascii="Times New Roman" w:hAnsi="Times New Roman"/>
                      <w:sz w:val="18"/>
                      <w:szCs w:val="18"/>
                      <w:lang w:val="en-US" w:eastAsia="zh-CN"/>
                    </w:rPr>
                  </w:pPr>
                  <w:r>
                    <w:rPr>
                      <w:rFonts w:hint="default" w:ascii="Times New Roman" w:hAnsi="Times New Roman" w:eastAsia="宋体" w:cs="Times New Roman"/>
                      <w:caps w:val="0"/>
                      <w:color w:val="auto"/>
                      <w:spacing w:val="0"/>
                      <w:position w:val="0"/>
                      <w:sz w:val="18"/>
                      <w:szCs w:val="18"/>
                      <w:lang w:val="en-US" w:eastAsia="zh-CN"/>
                    </w:rPr>
                    <w:t>pH</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COD</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BOD</w:t>
                  </w:r>
                  <w:r>
                    <w:rPr>
                      <w:rFonts w:hint="default" w:ascii="Times New Roman" w:hAnsi="Times New Roman" w:eastAsia="宋体" w:cs="Times New Roman"/>
                      <w:caps w:val="0"/>
                      <w:color w:val="auto"/>
                      <w:spacing w:val="0"/>
                      <w:position w:val="0"/>
                      <w:sz w:val="18"/>
                      <w:szCs w:val="18"/>
                      <w:vertAlign w:val="subscript"/>
                      <w:lang w:val="en-US" w:eastAsia="zh-CN"/>
                    </w:rPr>
                    <w:t>5</w:t>
                  </w:r>
                  <w:r>
                    <w:rPr>
                      <w:rFonts w:hint="eastAsia" w:ascii="Times New Roman" w:hAnsi="Times New Roman" w:eastAsia="宋体" w:cs="Times New Roman"/>
                      <w:caps w:val="0"/>
                      <w:color w:val="auto"/>
                      <w:spacing w:val="0"/>
                      <w:position w:val="0"/>
                      <w:sz w:val="18"/>
                      <w:szCs w:val="18"/>
                      <w:vertAlign w:val="subscript"/>
                      <w:lang w:val="en-US" w:eastAsia="zh-CN"/>
                    </w:rPr>
                    <w:t>、</w:t>
                  </w:r>
                  <w:r>
                    <w:rPr>
                      <w:rFonts w:hint="eastAsia" w:ascii="Times New Roman" w:hAnsi="Times New Roman" w:eastAsia="宋体" w:cs="Times New Roman"/>
                      <w:caps w:val="0"/>
                      <w:color w:val="auto"/>
                      <w:spacing w:val="0"/>
                      <w:position w:val="0"/>
                      <w:sz w:val="18"/>
                      <w:szCs w:val="18"/>
                      <w:lang w:val="en-US" w:eastAsia="zh-CN"/>
                    </w:rPr>
                    <w:t>S</w:t>
                  </w:r>
                  <w:r>
                    <w:rPr>
                      <w:rFonts w:hint="default" w:ascii="Times New Roman" w:hAnsi="Times New Roman" w:eastAsia="宋体" w:cs="Times New Roman"/>
                      <w:caps w:val="0"/>
                      <w:color w:val="auto"/>
                      <w:spacing w:val="0"/>
                      <w:position w:val="0"/>
                      <w:sz w:val="18"/>
                      <w:szCs w:val="18"/>
                      <w:lang w:val="en-US" w:eastAsia="zh-CN"/>
                    </w:rPr>
                    <w:t>S</w:t>
                  </w:r>
                  <w:r>
                    <w:rPr>
                      <w:rFonts w:hint="eastAsia" w:ascii="Times New Roman" w:hAnsi="Times New Roman" w:eastAsia="宋体" w:cs="Times New Roman"/>
                      <w:caps w:val="0"/>
                      <w:color w:val="auto"/>
                      <w:spacing w:val="0"/>
                      <w:position w:val="0"/>
                      <w:sz w:val="18"/>
                      <w:szCs w:val="18"/>
                      <w:lang w:val="en-US" w:eastAsia="zh-CN"/>
                    </w:rPr>
                    <w:t>、</w:t>
                  </w:r>
                  <w:r>
                    <w:rPr>
                      <w:rFonts w:hint="default" w:ascii="Times New Roman" w:hAnsi="Times New Roman" w:eastAsia="宋体" w:cs="Times New Roman"/>
                      <w:caps w:val="0"/>
                      <w:color w:val="auto"/>
                      <w:spacing w:val="0"/>
                      <w:position w:val="0"/>
                      <w:sz w:val="18"/>
                      <w:szCs w:val="18"/>
                      <w:lang w:val="en-US" w:eastAsia="zh-CN"/>
                    </w:rPr>
                    <w:t>NH</w:t>
                  </w:r>
                  <w:r>
                    <w:rPr>
                      <w:rFonts w:hint="default" w:ascii="Times New Roman" w:hAnsi="Times New Roman" w:eastAsia="宋体" w:cs="Times New Roman"/>
                      <w:caps w:val="0"/>
                      <w:color w:val="auto"/>
                      <w:spacing w:val="0"/>
                      <w:position w:val="0"/>
                      <w:sz w:val="18"/>
                      <w:szCs w:val="18"/>
                      <w:vertAlign w:val="subscript"/>
                      <w:lang w:val="en-US" w:eastAsia="zh-CN"/>
                    </w:rPr>
                    <w:t>3</w:t>
                  </w:r>
                  <w:r>
                    <w:rPr>
                      <w:rFonts w:hint="default" w:ascii="Times New Roman" w:hAnsi="Times New Roman" w:eastAsia="宋体" w:cs="Times New Roman"/>
                      <w:caps w:val="0"/>
                      <w:color w:val="auto"/>
                      <w:spacing w:val="0"/>
                      <w:position w:val="0"/>
                      <w:sz w:val="18"/>
                      <w:szCs w:val="18"/>
                      <w:lang w:val="en-US" w:eastAsia="zh-CN"/>
                    </w:rPr>
                    <w:t>-N</w:t>
                  </w:r>
                </w:p>
              </w:tc>
            </w:tr>
            <w:tr w14:paraId="6C09E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194F69B3">
                  <w:pPr>
                    <w:pStyle w:val="49"/>
                    <w:spacing w:line="240" w:lineRule="auto"/>
                    <w:rPr>
                      <w:rFonts w:hint="eastAsia" w:ascii="Times New Roman" w:hAnsi="Times New Roman"/>
                      <w:sz w:val="18"/>
                      <w:szCs w:val="18"/>
                      <w:lang w:val="en-US" w:eastAsia="zh-CN"/>
                    </w:rPr>
                  </w:pPr>
                </w:p>
              </w:tc>
              <w:tc>
                <w:tcPr>
                  <w:tcW w:w="2147" w:type="dxa"/>
                  <w:vAlign w:val="center"/>
                </w:tcPr>
                <w:p w14:paraId="50A88304">
                  <w:pPr>
                    <w:keepNext w:val="0"/>
                    <w:keepLines w:val="0"/>
                    <w:widowControl/>
                    <w:suppressLineNumbers w:val="0"/>
                    <w:ind w:left="0" w:leftChars="0" w:right="0" w:rightChars="0" w:firstLine="0" w:firstLineChars="0"/>
                    <w:jc w:val="center"/>
                    <w:textAlignment w:val="center"/>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车间清洁</w:t>
                  </w:r>
                </w:p>
              </w:tc>
              <w:tc>
                <w:tcPr>
                  <w:tcW w:w="1922" w:type="dxa"/>
                  <w:vAlign w:val="center"/>
                </w:tcPr>
                <w:p w14:paraId="77DCABC7">
                  <w:pPr>
                    <w:pStyle w:val="49"/>
                    <w:spacing w:line="240" w:lineRule="auto"/>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车间清洁废水</w:t>
                  </w:r>
                </w:p>
              </w:tc>
              <w:tc>
                <w:tcPr>
                  <w:tcW w:w="3608" w:type="dxa"/>
                  <w:vAlign w:val="center"/>
                </w:tcPr>
                <w:p w14:paraId="7E705AE3">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eastAsia" w:ascii="Times New Roman" w:hAnsi="Times New Roman"/>
                      <w:sz w:val="18"/>
                      <w:szCs w:val="18"/>
                      <w:lang w:val="en-US" w:eastAsia="zh-CN"/>
                    </w:rPr>
                  </w:pPr>
                  <w:r>
                    <w:rPr>
                      <w:rFonts w:hint="default" w:ascii="Times New Roman" w:hAnsi="Times New Roman" w:eastAsia="宋体" w:cs="Times New Roman"/>
                      <w:caps w:val="0"/>
                      <w:color w:val="auto"/>
                      <w:spacing w:val="0"/>
                      <w:position w:val="0"/>
                      <w:sz w:val="18"/>
                      <w:szCs w:val="18"/>
                    </w:rPr>
                    <w:t>COD</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BOD</w:t>
                  </w:r>
                  <w:r>
                    <w:rPr>
                      <w:rFonts w:hint="default" w:ascii="Times New Roman" w:hAnsi="Times New Roman" w:eastAsia="宋体" w:cs="Times New Roman"/>
                      <w:caps w:val="0"/>
                      <w:color w:val="auto"/>
                      <w:spacing w:val="0"/>
                      <w:position w:val="0"/>
                      <w:sz w:val="18"/>
                      <w:szCs w:val="18"/>
                      <w:vertAlign w:val="subscript"/>
                    </w:rPr>
                    <w:t>5</w:t>
                  </w:r>
                  <w:r>
                    <w:rPr>
                      <w:rFonts w:hint="eastAsia" w:ascii="Times New Roman" w:hAnsi="Times New Roman" w:eastAsia="宋体" w:cs="Times New Roman"/>
                      <w:caps w:val="0"/>
                      <w:color w:val="auto"/>
                      <w:spacing w:val="0"/>
                      <w:position w:val="0"/>
                      <w:sz w:val="18"/>
                      <w:szCs w:val="18"/>
                      <w:vertAlign w:val="subscript"/>
                      <w:lang w:eastAsia="zh-CN"/>
                    </w:rPr>
                    <w:t>、</w:t>
                  </w:r>
                  <w:r>
                    <w:rPr>
                      <w:rFonts w:hint="default" w:ascii="Times New Roman" w:hAnsi="Times New Roman" w:eastAsia="宋体" w:cs="Times New Roman"/>
                      <w:caps w:val="0"/>
                      <w:color w:val="auto"/>
                      <w:spacing w:val="0"/>
                      <w:position w:val="0"/>
                      <w:sz w:val="18"/>
                      <w:szCs w:val="18"/>
                    </w:rPr>
                    <w:t>SS</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NH</w:t>
                  </w:r>
                  <w:r>
                    <w:rPr>
                      <w:rFonts w:hint="default" w:ascii="Times New Roman" w:hAnsi="Times New Roman" w:eastAsia="宋体" w:cs="Times New Roman"/>
                      <w:caps w:val="0"/>
                      <w:color w:val="auto"/>
                      <w:spacing w:val="0"/>
                      <w:position w:val="0"/>
                      <w:sz w:val="18"/>
                      <w:szCs w:val="18"/>
                      <w:vertAlign w:val="subscript"/>
                    </w:rPr>
                    <w:t>3</w:t>
                  </w:r>
                  <w:r>
                    <w:rPr>
                      <w:rFonts w:hint="default" w:ascii="Times New Roman" w:hAnsi="Times New Roman" w:eastAsia="宋体" w:cs="Times New Roman"/>
                      <w:caps w:val="0"/>
                      <w:color w:val="auto"/>
                      <w:spacing w:val="0"/>
                      <w:position w:val="0"/>
                      <w:sz w:val="18"/>
                      <w:szCs w:val="18"/>
                    </w:rPr>
                    <w:t>-N</w:t>
                  </w:r>
                </w:p>
              </w:tc>
            </w:tr>
            <w:tr w14:paraId="232F6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700" w:type="dxa"/>
                  <w:vMerge w:val="continue"/>
                  <w:vAlign w:val="center"/>
                </w:tcPr>
                <w:p w14:paraId="3463068A">
                  <w:pPr>
                    <w:pStyle w:val="49"/>
                    <w:spacing w:line="240" w:lineRule="auto"/>
                    <w:rPr>
                      <w:rFonts w:hint="eastAsia" w:ascii="Times New Roman" w:hAnsi="Times New Roman"/>
                      <w:sz w:val="18"/>
                      <w:szCs w:val="18"/>
                      <w:lang w:val="en-US" w:eastAsia="zh-CN"/>
                    </w:rPr>
                  </w:pPr>
                </w:p>
              </w:tc>
              <w:tc>
                <w:tcPr>
                  <w:tcW w:w="2147" w:type="dxa"/>
                  <w:vAlign w:val="center"/>
                </w:tcPr>
                <w:p w14:paraId="2533B045">
                  <w:pPr>
                    <w:keepNext w:val="0"/>
                    <w:keepLines w:val="0"/>
                    <w:widowControl/>
                    <w:suppressLineNumbers w:val="0"/>
                    <w:ind w:left="0" w:leftChars="0" w:right="0" w:rightChars="0" w:firstLine="0" w:firstLineChars="0"/>
                    <w:jc w:val="center"/>
                    <w:textAlignment w:val="center"/>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纯水制备</w:t>
                  </w:r>
                </w:p>
              </w:tc>
              <w:tc>
                <w:tcPr>
                  <w:tcW w:w="1922" w:type="dxa"/>
                  <w:vAlign w:val="center"/>
                </w:tcPr>
                <w:p w14:paraId="0AA75FFE">
                  <w:pPr>
                    <w:pStyle w:val="49"/>
                    <w:spacing w:line="240" w:lineRule="auto"/>
                    <w:rPr>
                      <w:rFonts w:hint="eastAsia" w:ascii="Times New Roman" w:hAnsi="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纯水制备浓水</w:t>
                  </w:r>
                </w:p>
              </w:tc>
              <w:tc>
                <w:tcPr>
                  <w:tcW w:w="3608" w:type="dxa"/>
                  <w:vAlign w:val="center"/>
                </w:tcPr>
                <w:p w14:paraId="7F449273">
                  <w:pPr>
                    <w:keepNext w:val="0"/>
                    <w:keepLines w:val="0"/>
                    <w:pageBreakBefore w:val="0"/>
                    <w:widowControl w:val="0"/>
                    <w:tabs>
                      <w:tab w:val="left" w:pos="3122"/>
                    </w:tabs>
                    <w:kinsoku/>
                    <w:wordWrap/>
                    <w:overflowPunct w:val="0"/>
                    <w:topLinePunct w:val="0"/>
                    <w:autoSpaceDE/>
                    <w:autoSpaceDN/>
                    <w:bidi w:val="0"/>
                    <w:adjustRightInd w:val="0"/>
                    <w:snapToGrid w:val="0"/>
                    <w:jc w:val="center"/>
                    <w:textAlignment w:val="auto"/>
                    <w:rPr>
                      <w:rFonts w:hint="eastAsia" w:ascii="Times New Roman" w:hAnsi="Times New Roman"/>
                      <w:sz w:val="18"/>
                      <w:szCs w:val="18"/>
                      <w:lang w:val="en-US" w:eastAsia="zh-CN"/>
                    </w:rPr>
                  </w:pPr>
                  <w:r>
                    <w:rPr>
                      <w:rFonts w:hint="default" w:ascii="Times New Roman" w:hAnsi="Times New Roman" w:eastAsia="宋体" w:cs="Times New Roman"/>
                      <w:caps w:val="0"/>
                      <w:color w:val="auto"/>
                      <w:spacing w:val="0"/>
                      <w:position w:val="0"/>
                      <w:sz w:val="18"/>
                      <w:szCs w:val="18"/>
                    </w:rPr>
                    <w:t>COD</w:t>
                  </w:r>
                  <w:r>
                    <w:rPr>
                      <w:rFonts w:hint="eastAsia" w:ascii="Times New Roman" w:hAnsi="Times New Roman" w:eastAsia="宋体" w:cs="Times New Roman"/>
                      <w:caps w:val="0"/>
                      <w:color w:val="auto"/>
                      <w:spacing w:val="0"/>
                      <w:position w:val="0"/>
                      <w:sz w:val="18"/>
                      <w:szCs w:val="18"/>
                      <w:lang w:eastAsia="zh-CN"/>
                    </w:rPr>
                    <w:t>、</w:t>
                  </w:r>
                  <w:r>
                    <w:rPr>
                      <w:rFonts w:hint="default" w:ascii="Times New Roman" w:hAnsi="Times New Roman" w:eastAsia="宋体" w:cs="Times New Roman"/>
                      <w:caps w:val="0"/>
                      <w:color w:val="auto"/>
                      <w:spacing w:val="0"/>
                      <w:position w:val="0"/>
                      <w:sz w:val="18"/>
                      <w:szCs w:val="18"/>
                    </w:rPr>
                    <w:t>BOD</w:t>
                  </w:r>
                  <w:r>
                    <w:rPr>
                      <w:rFonts w:hint="default" w:ascii="Times New Roman" w:hAnsi="Times New Roman" w:eastAsia="宋体" w:cs="Times New Roman"/>
                      <w:caps w:val="0"/>
                      <w:color w:val="auto"/>
                      <w:spacing w:val="0"/>
                      <w:position w:val="0"/>
                      <w:sz w:val="18"/>
                      <w:szCs w:val="18"/>
                      <w:vertAlign w:val="subscript"/>
                    </w:rPr>
                    <w:t>5</w:t>
                  </w:r>
                </w:p>
              </w:tc>
            </w:tr>
            <w:tr w14:paraId="337C2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700" w:type="dxa"/>
                  <w:vMerge w:val="restart"/>
                  <w:vAlign w:val="center"/>
                </w:tcPr>
                <w:p w14:paraId="14510F09">
                  <w:pPr>
                    <w:tabs>
                      <w:tab w:val="left" w:pos="3122"/>
                    </w:tabs>
                    <w:snapToGrid w:val="0"/>
                    <w:jc w:val="center"/>
                    <w:rPr>
                      <w:sz w:val="18"/>
                      <w:szCs w:val="18"/>
                    </w:rPr>
                  </w:pPr>
                  <w:r>
                    <w:rPr>
                      <w:sz w:val="18"/>
                      <w:szCs w:val="18"/>
                    </w:rPr>
                    <w:t>废气</w:t>
                  </w:r>
                </w:p>
              </w:tc>
              <w:tc>
                <w:tcPr>
                  <w:tcW w:w="2147" w:type="dxa"/>
                  <w:vAlign w:val="center"/>
                </w:tcPr>
                <w:p w14:paraId="6257FCE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烘干灭菌</w:t>
                  </w:r>
                </w:p>
              </w:tc>
              <w:tc>
                <w:tcPr>
                  <w:tcW w:w="1922" w:type="dxa"/>
                  <w:vAlign w:val="center"/>
                </w:tcPr>
                <w:p w14:paraId="218D24EE">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烘干灭菌</w:t>
                  </w:r>
                </w:p>
              </w:tc>
              <w:tc>
                <w:tcPr>
                  <w:tcW w:w="3608" w:type="dxa"/>
                  <w:vAlign w:val="center"/>
                </w:tcPr>
                <w:p w14:paraId="0A44E462">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非甲烷总烃</w:t>
                  </w:r>
                </w:p>
              </w:tc>
            </w:tr>
            <w:tr w14:paraId="0CF9A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700" w:type="dxa"/>
                  <w:vMerge w:val="continue"/>
                  <w:vAlign w:val="center"/>
                </w:tcPr>
                <w:p w14:paraId="0CF5BA10">
                  <w:pPr>
                    <w:tabs>
                      <w:tab w:val="left" w:pos="3122"/>
                    </w:tabs>
                    <w:snapToGrid w:val="0"/>
                    <w:jc w:val="center"/>
                    <w:rPr>
                      <w:sz w:val="18"/>
                      <w:szCs w:val="18"/>
                    </w:rPr>
                  </w:pPr>
                </w:p>
              </w:tc>
              <w:tc>
                <w:tcPr>
                  <w:tcW w:w="2147" w:type="dxa"/>
                  <w:vAlign w:val="center"/>
                </w:tcPr>
                <w:p w14:paraId="2810FD94">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锅炉</w:t>
                  </w:r>
                </w:p>
              </w:tc>
              <w:tc>
                <w:tcPr>
                  <w:tcW w:w="1922" w:type="dxa"/>
                  <w:vAlign w:val="center"/>
                </w:tcPr>
                <w:p w14:paraId="008C9DC6">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天然气锅炉</w:t>
                  </w:r>
                </w:p>
              </w:tc>
              <w:tc>
                <w:tcPr>
                  <w:tcW w:w="3608" w:type="dxa"/>
                  <w:vAlign w:val="center"/>
                </w:tcPr>
                <w:p w14:paraId="75B1BE36">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颗粒物、二氧化硫、氮氧化物</w:t>
                  </w:r>
                </w:p>
              </w:tc>
            </w:tr>
            <w:tr w14:paraId="52341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700" w:type="dxa"/>
                  <w:vMerge w:val="continue"/>
                  <w:vAlign w:val="center"/>
                </w:tcPr>
                <w:p w14:paraId="52797751">
                  <w:pPr>
                    <w:tabs>
                      <w:tab w:val="left" w:pos="3122"/>
                    </w:tabs>
                    <w:snapToGrid w:val="0"/>
                    <w:jc w:val="center"/>
                    <w:rPr>
                      <w:sz w:val="18"/>
                      <w:szCs w:val="18"/>
                    </w:rPr>
                  </w:pPr>
                </w:p>
              </w:tc>
              <w:tc>
                <w:tcPr>
                  <w:tcW w:w="2147" w:type="dxa"/>
                  <w:vAlign w:val="center"/>
                </w:tcPr>
                <w:p w14:paraId="2D00A23B">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污水处理站</w:t>
                  </w:r>
                </w:p>
              </w:tc>
              <w:tc>
                <w:tcPr>
                  <w:tcW w:w="1922" w:type="dxa"/>
                  <w:vAlign w:val="center"/>
                </w:tcPr>
                <w:p w14:paraId="51F0FAA9">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污水处理</w:t>
                  </w:r>
                </w:p>
              </w:tc>
              <w:tc>
                <w:tcPr>
                  <w:tcW w:w="3608" w:type="dxa"/>
                  <w:vAlign w:val="center"/>
                </w:tcPr>
                <w:p w14:paraId="4131EBD8">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氨、硫化氢、臭气浓度</w:t>
                  </w:r>
                </w:p>
              </w:tc>
            </w:tr>
            <w:tr w14:paraId="7D252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700" w:type="dxa"/>
                  <w:vMerge w:val="continue"/>
                  <w:vAlign w:val="center"/>
                </w:tcPr>
                <w:p w14:paraId="0D1043C3">
                  <w:pPr>
                    <w:tabs>
                      <w:tab w:val="left" w:pos="3122"/>
                    </w:tabs>
                    <w:snapToGrid w:val="0"/>
                    <w:jc w:val="center"/>
                    <w:rPr>
                      <w:sz w:val="18"/>
                      <w:szCs w:val="18"/>
                    </w:rPr>
                  </w:pPr>
                </w:p>
              </w:tc>
              <w:tc>
                <w:tcPr>
                  <w:tcW w:w="2147" w:type="dxa"/>
                  <w:vAlign w:val="center"/>
                </w:tcPr>
                <w:p w14:paraId="2406B67E">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食堂</w:t>
                  </w:r>
                </w:p>
              </w:tc>
              <w:tc>
                <w:tcPr>
                  <w:tcW w:w="1922" w:type="dxa"/>
                  <w:vAlign w:val="center"/>
                </w:tcPr>
                <w:p w14:paraId="2670C341">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食堂</w:t>
                  </w:r>
                </w:p>
              </w:tc>
              <w:tc>
                <w:tcPr>
                  <w:tcW w:w="3608" w:type="dxa"/>
                  <w:vAlign w:val="center"/>
                </w:tcPr>
                <w:p w14:paraId="16D1D22C">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食堂油烟</w:t>
                  </w:r>
                </w:p>
              </w:tc>
            </w:tr>
            <w:tr w14:paraId="2E02C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0" w:type="dxa"/>
                  <w:vAlign w:val="center"/>
                </w:tcPr>
                <w:p w14:paraId="6F0259DB">
                  <w:pPr>
                    <w:tabs>
                      <w:tab w:val="left" w:pos="3122"/>
                    </w:tabs>
                    <w:snapToGrid w:val="0"/>
                    <w:jc w:val="center"/>
                    <w:rPr>
                      <w:sz w:val="18"/>
                      <w:szCs w:val="18"/>
                    </w:rPr>
                  </w:pPr>
                  <w:r>
                    <w:rPr>
                      <w:sz w:val="18"/>
                      <w:szCs w:val="18"/>
                    </w:rPr>
                    <w:t>噪声</w:t>
                  </w:r>
                </w:p>
              </w:tc>
              <w:tc>
                <w:tcPr>
                  <w:tcW w:w="2147" w:type="dxa"/>
                  <w:vAlign w:val="center"/>
                </w:tcPr>
                <w:p w14:paraId="6FB82F06">
                  <w:pPr>
                    <w:pStyle w:val="49"/>
                    <w:spacing w:line="240" w:lineRule="auto"/>
                    <w:rPr>
                      <w:rFonts w:ascii="Times New Roman" w:hAnsi="Times New Roman"/>
                      <w:sz w:val="18"/>
                      <w:szCs w:val="18"/>
                    </w:rPr>
                  </w:pPr>
                  <w:r>
                    <w:rPr>
                      <w:rFonts w:ascii="Times New Roman" w:hAnsi="Times New Roman"/>
                      <w:sz w:val="18"/>
                      <w:szCs w:val="18"/>
                    </w:rPr>
                    <w:t>生产设备噪声</w:t>
                  </w:r>
                </w:p>
              </w:tc>
              <w:tc>
                <w:tcPr>
                  <w:tcW w:w="1922" w:type="dxa"/>
                  <w:vAlign w:val="center"/>
                </w:tcPr>
                <w:p w14:paraId="3354B274">
                  <w:pPr>
                    <w:pStyle w:val="49"/>
                    <w:spacing w:line="240" w:lineRule="auto"/>
                    <w:rPr>
                      <w:rFonts w:ascii="Times New Roman" w:hAnsi="Times New Roman"/>
                      <w:sz w:val="18"/>
                      <w:szCs w:val="18"/>
                    </w:rPr>
                  </w:pPr>
                  <w:r>
                    <w:rPr>
                      <w:rFonts w:ascii="Times New Roman" w:hAnsi="Times New Roman"/>
                      <w:sz w:val="18"/>
                      <w:szCs w:val="18"/>
                    </w:rPr>
                    <w:t>生产过程</w:t>
                  </w:r>
                </w:p>
              </w:tc>
              <w:tc>
                <w:tcPr>
                  <w:tcW w:w="3608" w:type="dxa"/>
                  <w:vAlign w:val="center"/>
                </w:tcPr>
                <w:p w14:paraId="348ED527">
                  <w:pPr>
                    <w:pStyle w:val="49"/>
                    <w:spacing w:line="240" w:lineRule="auto"/>
                    <w:rPr>
                      <w:rFonts w:ascii="Times New Roman" w:hAnsi="Times New Roman"/>
                      <w:sz w:val="18"/>
                      <w:szCs w:val="18"/>
                    </w:rPr>
                  </w:pPr>
                  <w:r>
                    <w:rPr>
                      <w:rFonts w:ascii="Times New Roman" w:hAnsi="Times New Roman"/>
                      <w:sz w:val="18"/>
                      <w:szCs w:val="18"/>
                    </w:rPr>
                    <w:t>机械噪声</w:t>
                  </w:r>
                </w:p>
              </w:tc>
            </w:tr>
            <w:tr w14:paraId="0CE86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0" w:type="dxa"/>
                  <w:vMerge w:val="restart"/>
                  <w:vAlign w:val="center"/>
                </w:tcPr>
                <w:p w14:paraId="5752B8FF">
                  <w:pPr>
                    <w:tabs>
                      <w:tab w:val="left" w:pos="3122"/>
                    </w:tabs>
                    <w:snapToGrid w:val="0"/>
                    <w:jc w:val="center"/>
                    <w:rPr>
                      <w:sz w:val="18"/>
                      <w:szCs w:val="18"/>
                    </w:rPr>
                  </w:pPr>
                  <w:r>
                    <w:rPr>
                      <w:rFonts w:hint="eastAsia"/>
                      <w:sz w:val="18"/>
                      <w:szCs w:val="18"/>
                    </w:rPr>
                    <w:t>固废</w:t>
                  </w:r>
                </w:p>
              </w:tc>
              <w:tc>
                <w:tcPr>
                  <w:tcW w:w="2147" w:type="dxa"/>
                  <w:vAlign w:val="center"/>
                </w:tcPr>
                <w:p w14:paraId="5625BFA0">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洗瓶配料</w:t>
                  </w:r>
                </w:p>
              </w:tc>
              <w:tc>
                <w:tcPr>
                  <w:tcW w:w="1922" w:type="dxa"/>
                  <w:vAlign w:val="center"/>
                </w:tcPr>
                <w:p w14:paraId="6634512A">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洗瓶配料过程</w:t>
                  </w:r>
                </w:p>
              </w:tc>
              <w:tc>
                <w:tcPr>
                  <w:tcW w:w="3608" w:type="dxa"/>
                  <w:vAlign w:val="center"/>
                </w:tcPr>
                <w:p w14:paraId="12DA06F0">
                  <w:pPr>
                    <w:pStyle w:val="49"/>
                    <w:spacing w:line="240" w:lineRule="auto"/>
                    <w:rPr>
                      <w:rFonts w:hint="eastAsia" w:ascii="Times New Roman" w:hAnsi="Times New Roman"/>
                      <w:sz w:val="18"/>
                      <w:szCs w:val="18"/>
                      <w:lang w:val="en-US" w:eastAsia="zh-CN"/>
                    </w:rPr>
                  </w:pPr>
                  <w:r>
                    <w:rPr>
                      <w:rFonts w:hint="eastAsia" w:ascii="Times New Roman" w:hAnsi="Times New Roman"/>
                      <w:sz w:val="18"/>
                      <w:szCs w:val="18"/>
                      <w:lang w:val="en-US" w:eastAsia="zh-CN"/>
                    </w:rPr>
                    <w:t>废包装材料</w:t>
                  </w:r>
                </w:p>
              </w:tc>
            </w:tr>
            <w:tr w14:paraId="5CEED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0" w:type="dxa"/>
                  <w:vMerge w:val="continue"/>
                  <w:vAlign w:val="center"/>
                </w:tcPr>
                <w:p w14:paraId="3A0003C8">
                  <w:pPr>
                    <w:tabs>
                      <w:tab w:val="left" w:pos="3122"/>
                    </w:tabs>
                    <w:snapToGrid w:val="0"/>
                    <w:jc w:val="center"/>
                    <w:rPr>
                      <w:sz w:val="18"/>
                      <w:szCs w:val="18"/>
                    </w:rPr>
                  </w:pPr>
                </w:p>
              </w:tc>
              <w:tc>
                <w:tcPr>
                  <w:tcW w:w="2147" w:type="dxa"/>
                  <w:vAlign w:val="center"/>
                </w:tcPr>
                <w:p w14:paraId="010E6946">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过滤</w:t>
                  </w:r>
                </w:p>
              </w:tc>
              <w:tc>
                <w:tcPr>
                  <w:tcW w:w="1922" w:type="dxa"/>
                  <w:vAlign w:val="center"/>
                </w:tcPr>
                <w:p w14:paraId="4565CF50">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过滤过程</w:t>
                  </w:r>
                </w:p>
              </w:tc>
              <w:tc>
                <w:tcPr>
                  <w:tcW w:w="3608" w:type="dxa"/>
                  <w:vAlign w:val="center"/>
                </w:tcPr>
                <w:p w14:paraId="65452877">
                  <w:pPr>
                    <w:pStyle w:val="49"/>
                    <w:spacing w:line="240" w:lineRule="auto"/>
                    <w:rPr>
                      <w:rFonts w:hint="eastAsia" w:ascii="Times New Roman" w:hAnsi="Times New Roman"/>
                      <w:sz w:val="18"/>
                      <w:szCs w:val="18"/>
                      <w:lang w:val="en-US" w:eastAsia="zh-CN"/>
                    </w:rPr>
                  </w:pPr>
                  <w:r>
                    <w:rPr>
                      <w:rFonts w:hint="eastAsia" w:ascii="宋体" w:hAnsi="Times New Roman" w:eastAsia="宋体" w:cs="宋体"/>
                      <w:sz w:val="18"/>
                      <w:szCs w:val="18"/>
                      <w:lang w:val="en-US" w:eastAsia="zh-CN"/>
                    </w:rPr>
                    <w:t>废滤布</w:t>
                  </w:r>
                </w:p>
              </w:tc>
            </w:tr>
            <w:tr w14:paraId="5917C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0" w:type="dxa"/>
                  <w:vMerge w:val="continue"/>
                  <w:vAlign w:val="center"/>
                </w:tcPr>
                <w:p w14:paraId="215A69D4">
                  <w:pPr>
                    <w:tabs>
                      <w:tab w:val="left" w:pos="3122"/>
                    </w:tabs>
                    <w:snapToGrid w:val="0"/>
                    <w:jc w:val="center"/>
                    <w:rPr>
                      <w:sz w:val="18"/>
                      <w:szCs w:val="18"/>
                    </w:rPr>
                  </w:pPr>
                </w:p>
              </w:tc>
              <w:tc>
                <w:tcPr>
                  <w:tcW w:w="2147" w:type="dxa"/>
                  <w:vAlign w:val="center"/>
                </w:tcPr>
                <w:p w14:paraId="27A9D5F3">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灯检</w:t>
                  </w:r>
                </w:p>
              </w:tc>
              <w:tc>
                <w:tcPr>
                  <w:tcW w:w="1922" w:type="dxa"/>
                  <w:vAlign w:val="center"/>
                </w:tcPr>
                <w:p w14:paraId="27E94857">
                  <w:pPr>
                    <w:pStyle w:val="49"/>
                    <w:spacing w:line="240" w:lineRule="auto"/>
                    <w:rPr>
                      <w:rFonts w:hint="default" w:ascii="Times New Roman" w:hAnsi="Times New Roman"/>
                      <w:sz w:val="18"/>
                      <w:szCs w:val="18"/>
                      <w:lang w:val="en-US" w:eastAsia="zh-CN"/>
                    </w:rPr>
                  </w:pPr>
                  <w:r>
                    <w:rPr>
                      <w:rFonts w:hint="eastAsia" w:ascii="Times New Roman" w:hAnsi="Times New Roman"/>
                      <w:sz w:val="18"/>
                      <w:szCs w:val="18"/>
                      <w:lang w:val="en-US" w:eastAsia="zh-CN"/>
                    </w:rPr>
                    <w:t>灯检过程</w:t>
                  </w:r>
                </w:p>
              </w:tc>
              <w:tc>
                <w:tcPr>
                  <w:tcW w:w="3608" w:type="dxa"/>
                  <w:vAlign w:val="center"/>
                </w:tcPr>
                <w:p w14:paraId="14219814">
                  <w:pPr>
                    <w:pStyle w:val="49"/>
                    <w:spacing w:line="240" w:lineRule="auto"/>
                    <w:rPr>
                      <w:rFonts w:hint="eastAsia" w:ascii="Times New Roman" w:hAnsi="Times New Roman"/>
                      <w:sz w:val="18"/>
                      <w:szCs w:val="18"/>
                      <w:lang w:val="en-US" w:eastAsia="zh-CN"/>
                    </w:rPr>
                  </w:pPr>
                  <w:r>
                    <w:rPr>
                      <w:rFonts w:hint="eastAsia" w:ascii="Times New Roman" w:hAnsi="Times New Roman"/>
                      <w:sz w:val="18"/>
                      <w:szCs w:val="18"/>
                      <w:lang w:val="en-US" w:eastAsia="zh-CN"/>
                    </w:rPr>
                    <w:t>不合格品</w:t>
                  </w:r>
                </w:p>
              </w:tc>
            </w:tr>
            <w:tr w14:paraId="3926C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0" w:type="dxa"/>
                  <w:vMerge w:val="continue"/>
                  <w:vAlign w:val="center"/>
                </w:tcPr>
                <w:p w14:paraId="51CDE0E1">
                  <w:pPr>
                    <w:tabs>
                      <w:tab w:val="left" w:pos="3122"/>
                    </w:tabs>
                    <w:snapToGrid w:val="0"/>
                    <w:jc w:val="center"/>
                    <w:rPr>
                      <w:sz w:val="18"/>
                      <w:szCs w:val="18"/>
                    </w:rPr>
                  </w:pPr>
                </w:p>
              </w:tc>
              <w:tc>
                <w:tcPr>
                  <w:tcW w:w="2147" w:type="dxa"/>
                  <w:vAlign w:val="center"/>
                </w:tcPr>
                <w:p w14:paraId="0A2B7EDF">
                  <w:pPr>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纯水制备</w:t>
                  </w:r>
                </w:p>
              </w:tc>
              <w:tc>
                <w:tcPr>
                  <w:tcW w:w="1922" w:type="dxa"/>
                  <w:vAlign w:val="center"/>
                </w:tcPr>
                <w:p w14:paraId="5F1971BB">
                  <w:pPr>
                    <w:tabs>
                      <w:tab w:val="left" w:pos="3122"/>
                    </w:tabs>
                    <w:snapToGrid w:val="0"/>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纯水制备装置</w:t>
                  </w:r>
                </w:p>
              </w:tc>
              <w:tc>
                <w:tcPr>
                  <w:tcW w:w="3608" w:type="dxa"/>
                  <w:vAlign w:val="center"/>
                </w:tcPr>
                <w:p w14:paraId="1AF1A265">
                  <w:pPr>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废反渗透膜</w:t>
                  </w:r>
                </w:p>
              </w:tc>
            </w:tr>
            <w:tr w14:paraId="7FF62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0" w:type="dxa"/>
                  <w:vMerge w:val="continue"/>
                  <w:vAlign w:val="center"/>
                </w:tcPr>
                <w:p w14:paraId="16C242E3">
                  <w:pPr>
                    <w:tabs>
                      <w:tab w:val="left" w:pos="3122"/>
                    </w:tabs>
                    <w:snapToGrid w:val="0"/>
                    <w:jc w:val="center"/>
                    <w:rPr>
                      <w:sz w:val="18"/>
                      <w:szCs w:val="18"/>
                    </w:rPr>
                  </w:pPr>
                </w:p>
              </w:tc>
              <w:tc>
                <w:tcPr>
                  <w:tcW w:w="2147" w:type="dxa"/>
                  <w:vAlign w:val="center"/>
                </w:tcPr>
                <w:p w14:paraId="19C36FC9">
                  <w:pPr>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污水处理站污泥</w:t>
                  </w:r>
                </w:p>
              </w:tc>
              <w:tc>
                <w:tcPr>
                  <w:tcW w:w="1922" w:type="dxa"/>
                  <w:vAlign w:val="center"/>
                </w:tcPr>
                <w:p w14:paraId="28222BD4">
                  <w:pPr>
                    <w:tabs>
                      <w:tab w:val="left" w:pos="3122"/>
                    </w:tabs>
                    <w:snapToGrid w:val="0"/>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污水处理过程</w:t>
                  </w:r>
                </w:p>
              </w:tc>
              <w:tc>
                <w:tcPr>
                  <w:tcW w:w="3608" w:type="dxa"/>
                  <w:vAlign w:val="center"/>
                </w:tcPr>
                <w:p w14:paraId="77853185">
                  <w:pPr>
                    <w:jc w:val="center"/>
                    <w:rPr>
                      <w:rFonts w:hint="eastAsia" w:ascii="宋体" w:cs="宋体" w:hAnsiTheme="minorHAnsi"/>
                      <w:sz w:val="18"/>
                      <w:szCs w:val="18"/>
                    </w:rPr>
                  </w:pPr>
                  <w:r>
                    <w:rPr>
                      <w:rFonts w:hint="eastAsia" w:ascii="宋体" w:cs="宋体" w:hAnsiTheme="minorHAnsi"/>
                      <w:sz w:val="18"/>
                      <w:szCs w:val="18"/>
                      <w:lang w:val="en-US" w:eastAsia="zh-CN"/>
                    </w:rPr>
                    <w:t>生化污泥</w:t>
                  </w:r>
                </w:p>
              </w:tc>
            </w:tr>
            <w:tr w14:paraId="490CE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0" w:type="dxa"/>
                  <w:vMerge w:val="continue"/>
                  <w:vAlign w:val="center"/>
                </w:tcPr>
                <w:p w14:paraId="2CABEBB7">
                  <w:pPr>
                    <w:tabs>
                      <w:tab w:val="left" w:pos="3122"/>
                    </w:tabs>
                    <w:snapToGrid w:val="0"/>
                    <w:jc w:val="center"/>
                    <w:rPr>
                      <w:sz w:val="18"/>
                      <w:szCs w:val="18"/>
                    </w:rPr>
                  </w:pPr>
                </w:p>
              </w:tc>
              <w:tc>
                <w:tcPr>
                  <w:tcW w:w="2147" w:type="dxa"/>
                  <w:vAlign w:val="center"/>
                </w:tcPr>
                <w:p w14:paraId="0D22A63E">
                  <w:pPr>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办公生活</w:t>
                  </w:r>
                </w:p>
              </w:tc>
              <w:tc>
                <w:tcPr>
                  <w:tcW w:w="1922" w:type="dxa"/>
                  <w:vAlign w:val="center"/>
                </w:tcPr>
                <w:p w14:paraId="35B4E0E8">
                  <w:pPr>
                    <w:snapToGrid w:val="0"/>
                    <w:jc w:val="center"/>
                    <w:rPr>
                      <w:rFonts w:hint="default" w:ascii="宋体" w:eastAsia="宋体" w:cs="宋体" w:hAnsiTheme="minorHAnsi"/>
                      <w:sz w:val="18"/>
                      <w:szCs w:val="18"/>
                      <w:lang w:val="en-US" w:eastAsia="zh-CN"/>
                    </w:rPr>
                  </w:pPr>
                  <w:r>
                    <w:rPr>
                      <w:rFonts w:hint="eastAsia" w:ascii="宋体" w:cs="宋体" w:hAnsiTheme="minorHAnsi"/>
                      <w:sz w:val="18"/>
                      <w:szCs w:val="18"/>
                      <w:lang w:val="en-US" w:eastAsia="zh-CN"/>
                    </w:rPr>
                    <w:t>办公生活</w:t>
                  </w:r>
                </w:p>
              </w:tc>
              <w:tc>
                <w:tcPr>
                  <w:tcW w:w="3608" w:type="dxa"/>
                  <w:vAlign w:val="center"/>
                </w:tcPr>
                <w:p w14:paraId="015C1076">
                  <w:pPr>
                    <w:jc w:val="center"/>
                    <w:rPr>
                      <w:rFonts w:hint="eastAsia" w:ascii="宋体" w:cs="宋体" w:hAnsiTheme="minorHAnsi"/>
                      <w:sz w:val="18"/>
                      <w:szCs w:val="18"/>
                    </w:rPr>
                  </w:pPr>
                  <w:r>
                    <w:rPr>
                      <w:rFonts w:hint="eastAsia" w:ascii="宋体" w:cs="宋体" w:hAnsiTheme="minorHAnsi"/>
                      <w:sz w:val="18"/>
                      <w:szCs w:val="18"/>
                      <w:lang w:val="en-US" w:eastAsia="zh-CN"/>
                    </w:rPr>
                    <w:t>生活垃圾</w:t>
                  </w:r>
                </w:p>
              </w:tc>
            </w:tr>
            <w:tr w14:paraId="4BA85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0" w:type="dxa"/>
                  <w:vMerge w:val="continue"/>
                  <w:vAlign w:val="center"/>
                </w:tcPr>
                <w:p w14:paraId="5F939079">
                  <w:pPr>
                    <w:tabs>
                      <w:tab w:val="left" w:pos="3122"/>
                    </w:tabs>
                    <w:snapToGrid w:val="0"/>
                    <w:jc w:val="center"/>
                    <w:rPr>
                      <w:sz w:val="18"/>
                      <w:szCs w:val="18"/>
                    </w:rPr>
                  </w:pPr>
                </w:p>
              </w:tc>
              <w:tc>
                <w:tcPr>
                  <w:tcW w:w="2147" w:type="dxa"/>
                  <w:vAlign w:val="center"/>
                </w:tcPr>
                <w:p w14:paraId="2FC7C935">
                  <w:pPr>
                    <w:jc w:val="center"/>
                    <w:rPr>
                      <w:rFonts w:hint="default" w:ascii="宋体" w:cs="宋体" w:hAnsiTheme="minorHAnsi"/>
                      <w:sz w:val="18"/>
                      <w:szCs w:val="18"/>
                      <w:lang w:val="en-US" w:eastAsia="zh-CN"/>
                    </w:rPr>
                  </w:pPr>
                  <w:r>
                    <w:rPr>
                      <w:rFonts w:hint="eastAsia" w:ascii="宋体" w:cs="宋体" w:hAnsiTheme="minorHAnsi"/>
                      <w:sz w:val="18"/>
                      <w:szCs w:val="18"/>
                      <w:lang w:val="en-US" w:eastAsia="zh-CN"/>
                    </w:rPr>
                    <w:t>机修</w:t>
                  </w:r>
                </w:p>
              </w:tc>
              <w:tc>
                <w:tcPr>
                  <w:tcW w:w="1922" w:type="dxa"/>
                  <w:vAlign w:val="center"/>
                </w:tcPr>
                <w:p w14:paraId="298AC783">
                  <w:pPr>
                    <w:snapToGrid w:val="0"/>
                    <w:jc w:val="center"/>
                    <w:rPr>
                      <w:rFonts w:hint="default" w:ascii="宋体" w:cs="宋体" w:hAnsiTheme="minorHAnsi"/>
                      <w:sz w:val="18"/>
                      <w:szCs w:val="18"/>
                      <w:lang w:val="en-US" w:eastAsia="zh-CN"/>
                    </w:rPr>
                  </w:pPr>
                  <w:r>
                    <w:rPr>
                      <w:rFonts w:hint="eastAsia" w:ascii="宋体" w:cs="宋体" w:hAnsiTheme="minorHAnsi"/>
                      <w:sz w:val="18"/>
                      <w:szCs w:val="18"/>
                      <w:lang w:val="en-US" w:eastAsia="zh-CN"/>
                    </w:rPr>
                    <w:t>设备维修</w:t>
                  </w:r>
                </w:p>
              </w:tc>
              <w:tc>
                <w:tcPr>
                  <w:tcW w:w="3608" w:type="dxa"/>
                  <w:shd w:val="clear" w:color="auto" w:fill="auto"/>
                  <w:vAlign w:val="center"/>
                </w:tcPr>
                <w:p w14:paraId="626BC02D">
                  <w:pPr>
                    <w:jc w:val="center"/>
                    <w:rPr>
                      <w:rFonts w:hint="eastAsia" w:ascii="宋体" w:eastAsia="宋体" w:cs="宋体" w:hAnsiTheme="minorHAnsi"/>
                      <w:sz w:val="18"/>
                      <w:szCs w:val="18"/>
                      <w:lang w:val="en-US" w:eastAsia="zh-CN" w:bidi="ar-SA"/>
                    </w:rPr>
                  </w:pPr>
                  <w:r>
                    <w:rPr>
                      <w:rFonts w:hint="eastAsia" w:ascii="宋体" w:cs="宋体" w:hAnsiTheme="minorHAnsi"/>
                      <w:sz w:val="18"/>
                      <w:szCs w:val="18"/>
                      <w:lang w:val="en-US" w:eastAsia="zh-CN"/>
                    </w:rPr>
                    <w:t>废机油及包装桶</w:t>
                  </w:r>
                </w:p>
              </w:tc>
            </w:tr>
            <w:tr w14:paraId="00545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0" w:type="dxa"/>
                  <w:vMerge w:val="continue"/>
                  <w:vAlign w:val="center"/>
                </w:tcPr>
                <w:p w14:paraId="1D002FEB">
                  <w:pPr>
                    <w:tabs>
                      <w:tab w:val="left" w:pos="3122"/>
                    </w:tabs>
                    <w:snapToGrid w:val="0"/>
                    <w:jc w:val="center"/>
                    <w:rPr>
                      <w:sz w:val="18"/>
                      <w:szCs w:val="18"/>
                    </w:rPr>
                  </w:pPr>
                </w:p>
              </w:tc>
              <w:tc>
                <w:tcPr>
                  <w:tcW w:w="2147" w:type="dxa"/>
                  <w:vAlign w:val="center"/>
                </w:tcPr>
                <w:p w14:paraId="0AFA1706">
                  <w:pPr>
                    <w:jc w:val="center"/>
                    <w:rPr>
                      <w:rFonts w:hint="default" w:ascii="宋体" w:cs="宋体" w:hAnsiTheme="minorHAnsi"/>
                      <w:sz w:val="18"/>
                      <w:szCs w:val="18"/>
                      <w:lang w:val="en-US" w:eastAsia="zh-CN"/>
                    </w:rPr>
                  </w:pPr>
                  <w:r>
                    <w:rPr>
                      <w:rFonts w:hint="eastAsia" w:ascii="宋体" w:cs="宋体" w:hAnsiTheme="minorHAnsi"/>
                      <w:sz w:val="18"/>
                      <w:szCs w:val="18"/>
                      <w:lang w:val="en-US" w:eastAsia="zh-CN"/>
                    </w:rPr>
                    <w:t>机修</w:t>
                  </w:r>
                </w:p>
              </w:tc>
              <w:tc>
                <w:tcPr>
                  <w:tcW w:w="1922" w:type="dxa"/>
                  <w:vAlign w:val="center"/>
                </w:tcPr>
                <w:p w14:paraId="404BB76D">
                  <w:pPr>
                    <w:snapToGrid w:val="0"/>
                    <w:jc w:val="center"/>
                    <w:rPr>
                      <w:rFonts w:hint="default" w:ascii="宋体" w:cs="宋体" w:hAnsiTheme="minorHAnsi"/>
                      <w:sz w:val="18"/>
                      <w:szCs w:val="18"/>
                      <w:lang w:val="en-US" w:eastAsia="zh-CN"/>
                    </w:rPr>
                  </w:pPr>
                  <w:r>
                    <w:rPr>
                      <w:rFonts w:hint="eastAsia" w:ascii="宋体" w:cs="宋体" w:hAnsiTheme="minorHAnsi"/>
                      <w:sz w:val="18"/>
                      <w:szCs w:val="18"/>
                      <w:lang w:val="en-US" w:eastAsia="zh-CN"/>
                    </w:rPr>
                    <w:t>设备维修</w:t>
                  </w:r>
                </w:p>
              </w:tc>
              <w:tc>
                <w:tcPr>
                  <w:tcW w:w="3608" w:type="dxa"/>
                  <w:shd w:val="clear" w:color="auto" w:fill="auto"/>
                  <w:vAlign w:val="center"/>
                </w:tcPr>
                <w:p w14:paraId="58DD96F7">
                  <w:pPr>
                    <w:jc w:val="center"/>
                    <w:rPr>
                      <w:rFonts w:hint="eastAsia" w:ascii="宋体" w:eastAsia="宋体" w:cs="宋体" w:hAnsiTheme="minorHAnsi"/>
                      <w:sz w:val="18"/>
                      <w:szCs w:val="18"/>
                      <w:lang w:val="en-US" w:eastAsia="zh-CN" w:bidi="ar-SA"/>
                    </w:rPr>
                  </w:pPr>
                  <w:r>
                    <w:rPr>
                      <w:rFonts w:hint="eastAsia" w:ascii="宋体" w:cs="宋体" w:hAnsiTheme="minorHAnsi"/>
                      <w:sz w:val="18"/>
                      <w:szCs w:val="18"/>
                      <w:lang w:val="en-US" w:eastAsia="zh-CN"/>
                    </w:rPr>
                    <w:t>含油抹布及手套</w:t>
                  </w:r>
                </w:p>
              </w:tc>
            </w:tr>
            <w:tr w14:paraId="24FCC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0" w:type="dxa"/>
                  <w:vMerge w:val="continue"/>
                  <w:vAlign w:val="center"/>
                </w:tcPr>
                <w:p w14:paraId="3E5075CD">
                  <w:pPr>
                    <w:tabs>
                      <w:tab w:val="left" w:pos="3122"/>
                    </w:tabs>
                    <w:snapToGrid w:val="0"/>
                    <w:jc w:val="center"/>
                    <w:rPr>
                      <w:sz w:val="18"/>
                      <w:szCs w:val="18"/>
                    </w:rPr>
                  </w:pPr>
                </w:p>
              </w:tc>
              <w:tc>
                <w:tcPr>
                  <w:tcW w:w="2147" w:type="dxa"/>
                  <w:vAlign w:val="center"/>
                </w:tcPr>
                <w:p w14:paraId="0785597B">
                  <w:pPr>
                    <w:jc w:val="center"/>
                    <w:rPr>
                      <w:rFonts w:hint="eastAsia" w:ascii="宋体" w:cs="宋体" w:hAnsiTheme="minorHAnsi"/>
                      <w:sz w:val="18"/>
                      <w:szCs w:val="18"/>
                      <w:lang w:val="en-US" w:eastAsia="zh-CN"/>
                    </w:rPr>
                  </w:pPr>
                  <w:r>
                    <w:rPr>
                      <w:rFonts w:hint="eastAsia" w:ascii="宋体" w:hAnsi="宋体" w:eastAsia="宋体" w:cs="宋体"/>
                      <w:i w:val="0"/>
                      <w:iCs w:val="0"/>
                      <w:color w:val="000000"/>
                      <w:kern w:val="0"/>
                      <w:sz w:val="18"/>
                      <w:szCs w:val="18"/>
                      <w:u w:val="none"/>
                      <w:lang w:val="en-US" w:eastAsia="zh-CN" w:bidi="ar"/>
                    </w:rPr>
                    <w:t>配液</w:t>
                  </w:r>
                </w:p>
              </w:tc>
              <w:tc>
                <w:tcPr>
                  <w:tcW w:w="1922" w:type="dxa"/>
                  <w:vAlign w:val="center"/>
                </w:tcPr>
                <w:p w14:paraId="5B93440E">
                  <w:pPr>
                    <w:snapToGrid w:val="0"/>
                    <w:jc w:val="center"/>
                    <w:rPr>
                      <w:rFonts w:hint="eastAsia" w:ascii="宋体" w:cs="宋体" w:hAnsiTheme="minorHAnsi"/>
                      <w:sz w:val="18"/>
                      <w:szCs w:val="18"/>
                      <w:lang w:val="en-US" w:eastAsia="zh-CN"/>
                    </w:rPr>
                  </w:pPr>
                  <w:r>
                    <w:rPr>
                      <w:rFonts w:hint="eastAsia" w:ascii="宋体" w:hAnsi="宋体" w:eastAsia="宋体" w:cs="宋体"/>
                      <w:i w:val="0"/>
                      <w:iCs w:val="0"/>
                      <w:color w:val="000000"/>
                      <w:kern w:val="0"/>
                      <w:sz w:val="18"/>
                      <w:szCs w:val="18"/>
                      <w:u w:val="none"/>
                      <w:lang w:val="en-US" w:eastAsia="zh-CN" w:bidi="ar"/>
                    </w:rPr>
                    <w:t>配液</w:t>
                  </w:r>
                </w:p>
              </w:tc>
              <w:tc>
                <w:tcPr>
                  <w:tcW w:w="3608" w:type="dxa"/>
                  <w:shd w:val="clear" w:color="auto" w:fill="auto"/>
                  <w:vAlign w:val="center"/>
                </w:tcPr>
                <w:p w14:paraId="06F655AC">
                  <w:pPr>
                    <w:jc w:val="center"/>
                    <w:rPr>
                      <w:rFonts w:hint="eastAsia" w:ascii="宋体" w:cs="宋体" w:hAnsiTheme="minorHAnsi"/>
                      <w:sz w:val="18"/>
                      <w:szCs w:val="18"/>
                      <w:lang w:val="en-US" w:eastAsia="zh-CN"/>
                    </w:rPr>
                  </w:pPr>
                  <w:r>
                    <w:rPr>
                      <w:rFonts w:hint="eastAsia" w:ascii="宋体" w:hAnsi="宋体" w:eastAsia="宋体" w:cs="宋体"/>
                      <w:i w:val="0"/>
                      <w:iCs w:val="0"/>
                      <w:color w:val="000000"/>
                      <w:kern w:val="0"/>
                      <w:sz w:val="18"/>
                      <w:szCs w:val="18"/>
                      <w:u w:val="none"/>
                      <w:lang w:val="en-US" w:eastAsia="zh-CN" w:bidi="ar"/>
                    </w:rPr>
                    <w:t>化学品包装物</w:t>
                  </w:r>
                </w:p>
              </w:tc>
            </w:tr>
            <w:tr w14:paraId="001D5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0" w:type="dxa"/>
                  <w:vMerge w:val="continue"/>
                  <w:vAlign w:val="center"/>
                </w:tcPr>
                <w:p w14:paraId="24CF5FB7">
                  <w:pPr>
                    <w:tabs>
                      <w:tab w:val="left" w:pos="3122"/>
                    </w:tabs>
                    <w:snapToGrid w:val="0"/>
                    <w:jc w:val="center"/>
                    <w:rPr>
                      <w:sz w:val="18"/>
                      <w:szCs w:val="18"/>
                    </w:rPr>
                  </w:pPr>
                </w:p>
              </w:tc>
              <w:tc>
                <w:tcPr>
                  <w:tcW w:w="2147" w:type="dxa"/>
                  <w:vAlign w:val="center"/>
                </w:tcPr>
                <w:p w14:paraId="3B46CBD9">
                  <w:pPr>
                    <w:jc w:val="center"/>
                    <w:rPr>
                      <w:rFonts w:hint="default" w:ascii="宋体" w:cs="宋体" w:hAnsiTheme="minorHAnsi"/>
                      <w:sz w:val="18"/>
                      <w:szCs w:val="18"/>
                      <w:lang w:val="en-US" w:eastAsia="zh-CN"/>
                    </w:rPr>
                  </w:pPr>
                  <w:r>
                    <w:rPr>
                      <w:rFonts w:hint="eastAsia" w:ascii="宋体" w:cs="宋体" w:hAnsiTheme="minorHAnsi"/>
                      <w:sz w:val="18"/>
                      <w:szCs w:val="18"/>
                      <w:lang w:val="en-US" w:eastAsia="zh-CN"/>
                    </w:rPr>
                    <w:t>质检</w:t>
                  </w:r>
                </w:p>
              </w:tc>
              <w:tc>
                <w:tcPr>
                  <w:tcW w:w="1922" w:type="dxa"/>
                  <w:vAlign w:val="center"/>
                </w:tcPr>
                <w:p w14:paraId="789DA71D">
                  <w:pPr>
                    <w:snapToGrid w:val="0"/>
                    <w:jc w:val="center"/>
                    <w:rPr>
                      <w:rFonts w:hint="default" w:ascii="宋体" w:cs="宋体" w:hAnsiTheme="minorHAnsi"/>
                      <w:sz w:val="18"/>
                      <w:szCs w:val="18"/>
                      <w:lang w:val="en-US" w:eastAsia="zh-CN"/>
                    </w:rPr>
                  </w:pPr>
                  <w:r>
                    <w:rPr>
                      <w:rFonts w:hint="eastAsia" w:ascii="宋体" w:cs="宋体" w:hAnsiTheme="minorHAnsi"/>
                      <w:sz w:val="18"/>
                      <w:szCs w:val="18"/>
                      <w:lang w:val="en-US" w:eastAsia="zh-CN"/>
                    </w:rPr>
                    <w:t>质检</w:t>
                  </w:r>
                </w:p>
              </w:tc>
              <w:tc>
                <w:tcPr>
                  <w:tcW w:w="3608" w:type="dxa"/>
                  <w:shd w:val="clear" w:color="auto" w:fill="auto"/>
                  <w:vAlign w:val="center"/>
                </w:tcPr>
                <w:p w14:paraId="7453022D">
                  <w:pPr>
                    <w:jc w:val="center"/>
                    <w:rPr>
                      <w:rFonts w:hint="eastAsia" w:ascii="宋体" w:cs="宋体" w:hAnsiTheme="minorHAnsi"/>
                      <w:sz w:val="18"/>
                      <w:szCs w:val="18"/>
                      <w:lang w:val="en-US" w:eastAsia="zh-CN"/>
                    </w:rPr>
                  </w:pPr>
                  <w:r>
                    <w:rPr>
                      <w:rFonts w:hint="eastAsia" w:ascii="Times New Roman" w:hAnsi="Times New Roman" w:eastAsia="宋体" w:cs="Times New Roman"/>
                      <w:color w:val="auto"/>
                      <w:kern w:val="2"/>
                      <w:sz w:val="18"/>
                      <w:szCs w:val="24"/>
                      <w:lang w:val="en-US" w:eastAsia="zh-CN" w:bidi="ar-SA"/>
                    </w:rPr>
                    <w:t>废药剂和废液</w:t>
                  </w:r>
                </w:p>
              </w:tc>
            </w:tr>
          </w:tbl>
          <w:p w14:paraId="53037DD9">
            <w:pPr>
              <w:adjustRightInd w:val="0"/>
              <w:snapToGrid w:val="0"/>
              <w:jc w:val="center"/>
              <w:rPr>
                <w:rFonts w:hAnsi="宋体"/>
                <w:b/>
                <w:bCs/>
                <w:sz w:val="24"/>
                <w:szCs w:val="24"/>
              </w:rPr>
            </w:pPr>
          </w:p>
        </w:tc>
      </w:tr>
      <w:tr w14:paraId="4EBF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8522" w:type="dxa"/>
          </w:tcPr>
          <w:p w14:paraId="1C185AD5">
            <w:pPr>
              <w:pStyle w:val="45"/>
              <w:tabs>
                <w:tab w:val="left" w:pos="1622"/>
              </w:tabs>
              <w:spacing w:line="360" w:lineRule="auto"/>
              <w:ind w:left="0" w:firstLine="0"/>
              <w:rPr>
                <w:rFonts w:ascii="Times New Roman" w:hAnsi="Times New Roman" w:cs="Times New Roman"/>
                <w:b/>
                <w:sz w:val="28"/>
                <w:szCs w:val="28"/>
              </w:rPr>
            </w:pPr>
            <w:r>
              <w:rPr>
                <w:rFonts w:hint="eastAsia" w:ascii="Times New Roman" w:hAnsi="Times New Roman" w:cs="Times New Roman"/>
                <w:b/>
                <w:sz w:val="28"/>
                <w:szCs w:val="28"/>
              </w:rPr>
              <w:t>项目变动情况：</w:t>
            </w:r>
          </w:p>
          <w:p w14:paraId="7DA6BC05">
            <w:pPr>
              <w:numPr>
                <w:ilvl w:val="0"/>
                <w:numId w:val="0"/>
              </w:numPr>
              <w:spacing w:line="360" w:lineRule="auto"/>
              <w:ind w:firstLine="480" w:firstLineChars="200"/>
              <w:textAlignment w:val="baseline"/>
              <w:rPr>
                <w:rFonts w:hint="eastAsia" w:cs="Times New Roman"/>
                <w:sz w:val="24"/>
                <w:szCs w:val="24"/>
                <w:lang w:val="en-US" w:eastAsia="zh-CN"/>
              </w:rPr>
            </w:pPr>
            <w:r>
              <w:rPr>
                <w:rFonts w:hint="eastAsia"/>
                <w:sz w:val="24"/>
                <w:szCs w:val="24"/>
                <w:lang w:val="en-US" w:eastAsia="zh-CN"/>
              </w:rPr>
              <w:t>根据</w:t>
            </w:r>
            <w:r>
              <w:rPr>
                <w:rFonts w:hint="eastAsia" w:cs="Times New Roman"/>
                <w:sz w:val="24"/>
                <w:szCs w:val="24"/>
                <w:lang w:eastAsia="zh-CN"/>
              </w:rPr>
              <w:t>湖北欣泽霏药业有限公司医药制剂生产、食品饮料加工、中药饮片、医疗器械、消毒用品生产项目</w:t>
            </w:r>
            <w:r>
              <w:rPr>
                <w:rFonts w:hint="default" w:ascii="Times New Roman" w:hAnsi="Times New Roman" w:cs="Times New Roman"/>
                <w:sz w:val="24"/>
                <w:szCs w:val="24"/>
              </w:rPr>
              <w:t>工程建设内容与《</w:t>
            </w:r>
            <w:r>
              <w:rPr>
                <w:rFonts w:hint="eastAsia" w:cs="Times New Roman"/>
                <w:sz w:val="24"/>
                <w:szCs w:val="24"/>
                <w:lang w:eastAsia="zh-CN"/>
              </w:rPr>
              <w:t>湖北欣泽霏药业有限公司医药制剂生产、食品饮料加工、中药饮片、医疗器械、消毒用品生产项目</w:t>
            </w:r>
            <w:r>
              <w:rPr>
                <w:rFonts w:hint="eastAsia"/>
                <w:bCs/>
                <w:sz w:val="24"/>
                <w:szCs w:val="24"/>
              </w:rPr>
              <w:t>环境影响报告表</w:t>
            </w:r>
            <w:r>
              <w:rPr>
                <w:rFonts w:hint="eastAsia"/>
                <w:sz w:val="24"/>
                <w:szCs w:val="24"/>
              </w:rPr>
              <w:t>》及其</w:t>
            </w:r>
            <w:r>
              <w:rPr>
                <w:rFonts w:hint="eastAsia"/>
                <w:sz w:val="24"/>
                <w:szCs w:val="24"/>
                <w:highlight w:val="none"/>
              </w:rPr>
              <w:t>批复</w:t>
            </w:r>
            <w:r>
              <w:rPr>
                <w:rFonts w:hint="eastAsia"/>
                <w:sz w:val="24"/>
                <w:szCs w:val="24"/>
              </w:rPr>
              <w:t>（</w:t>
            </w:r>
            <w:r>
              <w:rPr>
                <w:rFonts w:hint="eastAsia"/>
                <w:sz w:val="24"/>
                <w:szCs w:val="24"/>
                <w:lang w:val="en-US" w:eastAsia="zh-CN"/>
              </w:rPr>
              <w:t>罗环函[2019]12号</w:t>
            </w:r>
            <w:r>
              <w:rPr>
                <w:rFonts w:hint="eastAsia"/>
                <w:sz w:val="24"/>
                <w:szCs w:val="24"/>
              </w:rPr>
              <w:t>）</w:t>
            </w:r>
            <w:r>
              <w:rPr>
                <w:rFonts w:hint="eastAsia"/>
                <w:sz w:val="24"/>
                <w:szCs w:val="24"/>
                <w:lang w:val="en-US" w:eastAsia="zh-CN"/>
              </w:rPr>
              <w:t>文件资料对比</w:t>
            </w:r>
            <w:r>
              <w:rPr>
                <w:rFonts w:hint="eastAsia" w:cs="Times New Roman"/>
                <w:sz w:val="24"/>
                <w:szCs w:val="24"/>
                <w:lang w:val="en-US" w:eastAsia="zh-CN"/>
              </w:rPr>
              <w:t>发现与项目内容一致。</w:t>
            </w:r>
          </w:p>
          <w:p w14:paraId="66FFE5B1">
            <w:pPr>
              <w:numPr>
                <w:ilvl w:val="0"/>
                <w:numId w:val="0"/>
              </w:numPr>
              <w:spacing w:line="360" w:lineRule="auto"/>
              <w:ind w:firstLine="480" w:firstLineChars="200"/>
              <w:textAlignment w:val="baseline"/>
              <w:rPr>
                <w:rFonts w:hint="default" w:eastAsia="宋体"/>
                <w:lang w:val="en-US" w:eastAsia="zh-CN"/>
              </w:rPr>
            </w:pPr>
            <w:r>
              <w:rPr>
                <w:rFonts w:hint="eastAsia"/>
                <w:sz w:val="24"/>
                <w:szCs w:val="24"/>
              </w:rPr>
              <w:t>该项目实际建设过程与环评对比变动见表</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8</w:t>
            </w:r>
            <w:r>
              <w:rPr>
                <w:rFonts w:hint="default" w:ascii="Times New Roman" w:hAnsi="Times New Roman" w:eastAsia="宋体" w:cs="Times New Roman"/>
                <w:sz w:val="24"/>
                <w:szCs w:val="24"/>
                <w:lang w:val="en-US" w:eastAsia="zh-CN"/>
              </w:rPr>
              <w:t>。</w:t>
            </w:r>
          </w:p>
          <w:p w14:paraId="608186F2">
            <w:pPr>
              <w:adjustRightInd w:val="0"/>
              <w:snapToGrid w:val="0"/>
              <w:jc w:val="center"/>
              <w:rPr>
                <w:b/>
                <w:color w:val="FF0000"/>
                <w:sz w:val="24"/>
                <w:szCs w:val="20"/>
              </w:rPr>
            </w:pPr>
            <w:r>
              <w:rPr>
                <w:b/>
                <w:color w:val="auto"/>
                <w:sz w:val="24"/>
                <w:szCs w:val="20"/>
              </w:rPr>
              <w:t>表</w:t>
            </w:r>
            <w:r>
              <w:rPr>
                <w:rFonts w:hint="eastAsia"/>
                <w:b/>
                <w:color w:val="auto"/>
                <w:sz w:val="24"/>
                <w:szCs w:val="20"/>
              </w:rPr>
              <w:t>2-</w:t>
            </w:r>
            <w:r>
              <w:rPr>
                <w:rFonts w:hint="eastAsia"/>
                <w:b/>
                <w:color w:val="auto"/>
                <w:sz w:val="24"/>
                <w:szCs w:val="20"/>
                <w:lang w:val="en-US" w:eastAsia="zh-CN"/>
              </w:rPr>
              <w:t>8</w:t>
            </w:r>
            <w:r>
              <w:rPr>
                <w:b/>
                <w:color w:val="auto"/>
                <w:sz w:val="24"/>
                <w:szCs w:val="20"/>
              </w:rPr>
              <w:t xml:space="preserve">  项目验收</w:t>
            </w:r>
            <w:r>
              <w:rPr>
                <w:rFonts w:hint="eastAsia"/>
                <w:b/>
                <w:color w:val="auto"/>
                <w:sz w:val="24"/>
                <w:szCs w:val="20"/>
                <w:lang w:val="en-US" w:eastAsia="zh-CN"/>
              </w:rPr>
              <w:t>内容变动对照</w:t>
            </w:r>
            <w:r>
              <w:rPr>
                <w:b/>
                <w:color w:val="auto"/>
                <w:sz w:val="24"/>
                <w:szCs w:val="20"/>
              </w:rPr>
              <w:t>表</w:t>
            </w:r>
          </w:p>
          <w:tbl>
            <w:tblPr>
              <w:tblStyle w:val="26"/>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4"/>
              <w:gridCol w:w="645"/>
              <w:gridCol w:w="4233"/>
              <w:gridCol w:w="1662"/>
              <w:gridCol w:w="1234"/>
            </w:tblGrid>
            <w:tr w14:paraId="4BFD8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tcBorders>
                    <w:bottom w:val="single" w:color="auto" w:sz="12" w:space="0"/>
                  </w:tcBorders>
                  <w:vAlign w:val="center"/>
                </w:tcPr>
                <w:p w14:paraId="7BBA6748">
                  <w:pPr>
                    <w:adjustRightInd w:val="0"/>
                    <w:snapToGrid w:val="0"/>
                    <w:jc w:val="center"/>
                    <w:rPr>
                      <w:rFonts w:hint="eastAsia" w:eastAsia="宋体"/>
                      <w:b/>
                      <w:bCs/>
                      <w:color w:val="000000"/>
                      <w:sz w:val="18"/>
                      <w:lang w:eastAsia="zh-CN"/>
                    </w:rPr>
                  </w:pPr>
                  <w:r>
                    <w:rPr>
                      <w:rFonts w:hint="eastAsia"/>
                      <w:b/>
                      <w:bCs/>
                      <w:color w:val="000000"/>
                      <w:sz w:val="18"/>
                      <w:lang w:val="en-US" w:eastAsia="zh-CN"/>
                    </w:rPr>
                    <w:t>类别</w:t>
                  </w:r>
                </w:p>
              </w:tc>
              <w:tc>
                <w:tcPr>
                  <w:tcW w:w="645" w:type="dxa"/>
                  <w:tcBorders>
                    <w:bottom w:val="single" w:color="auto" w:sz="12" w:space="0"/>
                  </w:tcBorders>
                  <w:vAlign w:val="center"/>
                </w:tcPr>
                <w:p w14:paraId="63972DF0">
                  <w:pPr>
                    <w:adjustRightInd w:val="0"/>
                    <w:snapToGrid w:val="0"/>
                    <w:jc w:val="center"/>
                    <w:rPr>
                      <w:rFonts w:hint="eastAsia" w:eastAsia="宋体"/>
                      <w:b/>
                      <w:bCs/>
                      <w:color w:val="000000"/>
                      <w:sz w:val="18"/>
                      <w:lang w:eastAsia="zh-CN"/>
                    </w:rPr>
                  </w:pPr>
                  <w:r>
                    <w:rPr>
                      <w:rFonts w:hint="eastAsia"/>
                      <w:b/>
                      <w:bCs/>
                      <w:color w:val="000000"/>
                      <w:sz w:val="18"/>
                      <w:lang w:val="en-US" w:eastAsia="zh-CN"/>
                    </w:rPr>
                    <w:t>序号</w:t>
                  </w:r>
                </w:p>
              </w:tc>
              <w:tc>
                <w:tcPr>
                  <w:tcW w:w="4233" w:type="dxa"/>
                  <w:tcBorders>
                    <w:bottom w:val="single" w:color="auto" w:sz="12" w:space="0"/>
                  </w:tcBorders>
                  <w:vAlign w:val="center"/>
                </w:tcPr>
                <w:p w14:paraId="59E9F273">
                  <w:pPr>
                    <w:adjustRightInd w:val="0"/>
                    <w:snapToGrid w:val="0"/>
                    <w:jc w:val="center"/>
                    <w:rPr>
                      <w:rFonts w:hint="default" w:eastAsia="宋体"/>
                      <w:b/>
                      <w:bCs/>
                      <w:color w:val="000000"/>
                      <w:sz w:val="18"/>
                      <w:lang w:val="en-US" w:eastAsia="zh-CN"/>
                    </w:rPr>
                  </w:pPr>
                  <w:r>
                    <w:rPr>
                      <w:rFonts w:hint="eastAsia"/>
                      <w:b/>
                      <w:bCs/>
                      <w:color w:val="000000"/>
                      <w:sz w:val="18"/>
                      <w:lang w:val="en-US" w:eastAsia="zh-CN"/>
                    </w:rPr>
                    <w:t>《污染影响类建设项目重大变动清单（试行）》</w:t>
                  </w:r>
                </w:p>
              </w:tc>
              <w:tc>
                <w:tcPr>
                  <w:tcW w:w="1662" w:type="dxa"/>
                  <w:tcBorders>
                    <w:bottom w:val="single" w:color="auto" w:sz="12" w:space="0"/>
                  </w:tcBorders>
                  <w:vAlign w:val="center"/>
                </w:tcPr>
                <w:p w14:paraId="32313E4A">
                  <w:pPr>
                    <w:adjustRightInd w:val="0"/>
                    <w:snapToGrid w:val="0"/>
                    <w:jc w:val="center"/>
                    <w:rPr>
                      <w:rFonts w:hint="default" w:eastAsia="宋体"/>
                      <w:b/>
                      <w:bCs/>
                      <w:color w:val="000000"/>
                      <w:sz w:val="18"/>
                      <w:lang w:val="en-US" w:eastAsia="zh-CN"/>
                    </w:rPr>
                  </w:pPr>
                  <w:r>
                    <w:rPr>
                      <w:rFonts w:hint="eastAsia"/>
                      <w:b/>
                      <w:bCs/>
                      <w:color w:val="000000"/>
                      <w:sz w:val="18"/>
                      <w:szCs w:val="18"/>
                      <w:lang w:val="en-US" w:eastAsia="zh-CN"/>
                    </w:rPr>
                    <w:t>实际变动情况分析</w:t>
                  </w:r>
                </w:p>
              </w:tc>
              <w:tc>
                <w:tcPr>
                  <w:tcW w:w="1234" w:type="dxa"/>
                  <w:tcBorders>
                    <w:bottom w:val="single" w:color="auto" w:sz="12" w:space="0"/>
                  </w:tcBorders>
                  <w:vAlign w:val="center"/>
                </w:tcPr>
                <w:p w14:paraId="5512651E">
                  <w:pPr>
                    <w:adjustRightInd w:val="0"/>
                    <w:snapToGrid w:val="0"/>
                    <w:jc w:val="center"/>
                    <w:rPr>
                      <w:rFonts w:hint="default" w:eastAsia="宋体"/>
                      <w:b/>
                      <w:bCs/>
                      <w:color w:val="000000"/>
                      <w:sz w:val="18"/>
                      <w:lang w:val="en-US" w:eastAsia="zh-CN"/>
                    </w:rPr>
                  </w:pPr>
                  <w:r>
                    <w:rPr>
                      <w:rFonts w:hint="eastAsia"/>
                      <w:b/>
                      <w:bCs/>
                      <w:color w:val="000000"/>
                      <w:sz w:val="18"/>
                      <w:lang w:val="en-US" w:eastAsia="zh-CN"/>
                    </w:rPr>
                    <w:t>是否属于重大变动</w:t>
                  </w:r>
                </w:p>
              </w:tc>
            </w:tr>
            <w:tr w14:paraId="17FB9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tcBorders>
                    <w:top w:val="single" w:color="auto" w:sz="12" w:space="0"/>
                  </w:tcBorders>
                  <w:vAlign w:val="center"/>
                </w:tcPr>
                <w:p w14:paraId="4204AA05">
                  <w:pPr>
                    <w:adjustRightInd w:val="0"/>
                    <w:snapToGrid w:val="0"/>
                    <w:jc w:val="center"/>
                    <w:rPr>
                      <w:rFonts w:hint="eastAsia" w:eastAsia="宋体"/>
                      <w:color w:val="000000"/>
                      <w:sz w:val="18"/>
                      <w:lang w:eastAsia="zh-CN"/>
                    </w:rPr>
                  </w:pPr>
                  <w:r>
                    <w:rPr>
                      <w:rFonts w:hint="eastAsia"/>
                      <w:color w:val="000000"/>
                      <w:sz w:val="18"/>
                      <w:lang w:val="en-US" w:eastAsia="zh-CN"/>
                    </w:rPr>
                    <w:t>性质</w:t>
                  </w:r>
                </w:p>
              </w:tc>
              <w:tc>
                <w:tcPr>
                  <w:tcW w:w="645" w:type="dxa"/>
                  <w:tcBorders>
                    <w:top w:val="single" w:color="auto" w:sz="12" w:space="0"/>
                  </w:tcBorders>
                  <w:vAlign w:val="center"/>
                </w:tcPr>
                <w:p w14:paraId="5C866EB9">
                  <w:pPr>
                    <w:adjustRightInd w:val="0"/>
                    <w:snapToGrid w:val="0"/>
                    <w:jc w:val="center"/>
                    <w:rPr>
                      <w:rFonts w:hint="default" w:eastAsia="宋体"/>
                      <w:color w:val="000000"/>
                      <w:sz w:val="18"/>
                      <w:szCs w:val="18"/>
                      <w:lang w:val="en-US" w:eastAsia="zh-CN"/>
                    </w:rPr>
                  </w:pPr>
                  <w:r>
                    <w:rPr>
                      <w:rFonts w:hint="eastAsia"/>
                      <w:color w:val="000000"/>
                      <w:sz w:val="18"/>
                      <w:szCs w:val="18"/>
                      <w:lang w:val="en-US" w:eastAsia="zh-CN"/>
                    </w:rPr>
                    <w:t>1</w:t>
                  </w:r>
                </w:p>
              </w:tc>
              <w:tc>
                <w:tcPr>
                  <w:tcW w:w="4233" w:type="dxa"/>
                  <w:tcBorders>
                    <w:top w:val="single" w:color="auto" w:sz="12" w:space="0"/>
                  </w:tcBorders>
                  <w:vAlign w:val="center"/>
                </w:tcPr>
                <w:p w14:paraId="25D1FAD9">
                  <w:pPr>
                    <w:adjustRightInd w:val="0"/>
                    <w:snapToGrid w:val="0"/>
                    <w:jc w:val="center"/>
                    <w:rPr>
                      <w:rFonts w:hint="default"/>
                      <w:color w:val="000000"/>
                      <w:sz w:val="18"/>
                      <w:lang w:val="en-US"/>
                    </w:rPr>
                  </w:pPr>
                  <w:r>
                    <w:rPr>
                      <w:rFonts w:hint="eastAsia"/>
                      <w:color w:val="000000"/>
                      <w:sz w:val="18"/>
                      <w:lang w:val="en-US" w:eastAsia="zh-CN"/>
                    </w:rPr>
                    <w:t>建设项目开发、使用功能发生变化的</w:t>
                  </w:r>
                </w:p>
              </w:tc>
              <w:tc>
                <w:tcPr>
                  <w:tcW w:w="1662" w:type="dxa"/>
                  <w:tcBorders>
                    <w:top w:val="single" w:color="auto" w:sz="12" w:space="0"/>
                  </w:tcBorders>
                  <w:vAlign w:val="center"/>
                </w:tcPr>
                <w:p w14:paraId="4D7F1633">
                  <w:pPr>
                    <w:adjustRightInd w:val="0"/>
                    <w:snapToGrid w:val="0"/>
                    <w:jc w:val="center"/>
                    <w:rPr>
                      <w:rFonts w:hint="default" w:eastAsia="宋体"/>
                      <w:color w:val="000000"/>
                      <w:spacing w:val="-4"/>
                      <w:sz w:val="18"/>
                      <w:szCs w:val="18"/>
                      <w:lang w:val="en-US" w:eastAsia="zh-CN"/>
                    </w:rPr>
                  </w:pPr>
                  <w:r>
                    <w:rPr>
                      <w:rFonts w:hint="eastAsia"/>
                      <w:color w:val="000000"/>
                      <w:spacing w:val="-4"/>
                      <w:sz w:val="18"/>
                      <w:szCs w:val="18"/>
                      <w:lang w:val="en-US" w:eastAsia="zh-CN"/>
                    </w:rPr>
                    <w:t>无此项变动</w:t>
                  </w:r>
                </w:p>
              </w:tc>
              <w:tc>
                <w:tcPr>
                  <w:tcW w:w="1234" w:type="dxa"/>
                  <w:tcBorders>
                    <w:top w:val="single" w:color="auto" w:sz="12" w:space="0"/>
                  </w:tcBorders>
                  <w:vAlign w:val="center"/>
                </w:tcPr>
                <w:p w14:paraId="02891FDC">
                  <w:pPr>
                    <w:adjustRightInd w:val="0"/>
                    <w:snapToGrid w:val="0"/>
                    <w:jc w:val="center"/>
                    <w:rPr>
                      <w:rFonts w:hint="default" w:eastAsia="宋体"/>
                      <w:color w:val="000000"/>
                      <w:sz w:val="18"/>
                      <w:lang w:val="en-US" w:eastAsia="zh-CN"/>
                    </w:rPr>
                  </w:pPr>
                  <w:r>
                    <w:rPr>
                      <w:rFonts w:hint="eastAsia"/>
                      <w:color w:val="000000"/>
                      <w:sz w:val="18"/>
                      <w:lang w:val="en-US" w:eastAsia="zh-CN"/>
                    </w:rPr>
                    <w:t>无此项变动</w:t>
                  </w:r>
                </w:p>
              </w:tc>
            </w:tr>
            <w:tr w14:paraId="3FF9D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restart"/>
                  <w:vAlign w:val="center"/>
                </w:tcPr>
                <w:p w14:paraId="29E31D76">
                  <w:pPr>
                    <w:adjustRightInd w:val="0"/>
                    <w:snapToGrid w:val="0"/>
                    <w:jc w:val="center"/>
                    <w:rPr>
                      <w:rFonts w:hint="eastAsia" w:eastAsia="宋体"/>
                      <w:color w:val="000000"/>
                      <w:sz w:val="18"/>
                      <w:lang w:eastAsia="zh-CN"/>
                    </w:rPr>
                  </w:pPr>
                  <w:r>
                    <w:rPr>
                      <w:rFonts w:hint="eastAsia"/>
                      <w:color w:val="000000"/>
                      <w:sz w:val="18"/>
                      <w:lang w:val="en-US" w:eastAsia="zh-CN"/>
                    </w:rPr>
                    <w:t>规模</w:t>
                  </w:r>
                </w:p>
              </w:tc>
              <w:tc>
                <w:tcPr>
                  <w:tcW w:w="645" w:type="dxa"/>
                  <w:vAlign w:val="center"/>
                </w:tcPr>
                <w:p w14:paraId="28728C2F">
                  <w:pPr>
                    <w:adjustRightInd w:val="0"/>
                    <w:snapToGrid w:val="0"/>
                    <w:jc w:val="center"/>
                    <w:rPr>
                      <w:rFonts w:hint="eastAsia" w:eastAsia="宋体"/>
                      <w:color w:val="000000"/>
                      <w:sz w:val="18"/>
                      <w:lang w:eastAsia="zh-CN"/>
                    </w:rPr>
                  </w:pPr>
                  <w:r>
                    <w:rPr>
                      <w:rFonts w:hint="eastAsia"/>
                      <w:color w:val="000000"/>
                      <w:sz w:val="18"/>
                      <w:lang w:val="en-US" w:eastAsia="zh-CN"/>
                    </w:rPr>
                    <w:t>2</w:t>
                  </w:r>
                </w:p>
              </w:tc>
              <w:tc>
                <w:tcPr>
                  <w:tcW w:w="4233" w:type="dxa"/>
                  <w:vAlign w:val="center"/>
                </w:tcPr>
                <w:p w14:paraId="6DD53E8E">
                  <w:pPr>
                    <w:adjustRightInd w:val="0"/>
                    <w:snapToGrid w:val="0"/>
                    <w:jc w:val="center"/>
                    <w:rPr>
                      <w:rFonts w:hint="default"/>
                      <w:color w:val="000000"/>
                      <w:sz w:val="18"/>
                      <w:lang w:val="en-US" w:eastAsia="zh-CN"/>
                    </w:rPr>
                  </w:pPr>
                  <w:r>
                    <w:rPr>
                      <w:rFonts w:hint="eastAsia"/>
                      <w:color w:val="000000"/>
                      <w:sz w:val="18"/>
                      <w:lang w:val="en-US" w:eastAsia="zh-CN"/>
                    </w:rPr>
                    <w:t>生产、</w:t>
                  </w:r>
                  <w:r>
                    <w:rPr>
                      <w:rFonts w:hint="eastAsia"/>
                      <w:color w:val="000000"/>
                      <w:sz w:val="18"/>
                      <w:shd w:val="clear" w:fill="auto"/>
                      <w:lang w:val="en-US" w:eastAsia="zh-CN"/>
                    </w:rPr>
                    <w:t>处置</w:t>
                  </w:r>
                  <w:r>
                    <w:rPr>
                      <w:rFonts w:hint="eastAsia"/>
                      <w:color w:val="000000"/>
                      <w:sz w:val="18"/>
                      <w:lang w:val="en-US" w:eastAsia="zh-CN"/>
                    </w:rPr>
                    <w:t>或储存能力增大30%及以上的。</w:t>
                  </w:r>
                </w:p>
              </w:tc>
              <w:tc>
                <w:tcPr>
                  <w:tcW w:w="1662" w:type="dxa"/>
                  <w:vAlign w:val="center"/>
                </w:tcPr>
                <w:p w14:paraId="5E67A60D">
                  <w:pPr>
                    <w:jc w:val="center"/>
                    <w:textAlignment w:val="center"/>
                    <w:rPr>
                      <w:rFonts w:hint="default" w:ascii="Times New Roman" w:hAnsi="Times New Roman" w:eastAsia="宋体" w:cs="Times New Roman"/>
                      <w:bCs/>
                      <w:sz w:val="18"/>
                      <w:lang w:val="en-US" w:eastAsia="zh-CN"/>
                    </w:rPr>
                  </w:pPr>
                  <w:r>
                    <w:rPr>
                      <w:rFonts w:hint="eastAsia" w:ascii="Times New Roman" w:hAnsi="Times New Roman" w:eastAsia="宋体" w:cs="Times New Roman"/>
                      <w:bCs/>
                      <w:sz w:val="18"/>
                      <w:lang w:val="en-US" w:eastAsia="zh-CN"/>
                    </w:rPr>
                    <w:t>目前只建设口服液生产线，（片剂、胶囊、颗粒剂、中药饮片、食品饮料生产线未设置）</w:t>
                  </w:r>
                  <w:r>
                    <w:rPr>
                      <w:rFonts w:hint="eastAsia" w:cs="Times New Roman"/>
                      <w:bCs/>
                      <w:sz w:val="18"/>
                      <w:lang w:val="en-US" w:eastAsia="zh-CN"/>
                    </w:rPr>
                    <w:t>口服液产能不变</w:t>
                  </w:r>
                </w:p>
              </w:tc>
              <w:tc>
                <w:tcPr>
                  <w:tcW w:w="1234" w:type="dxa"/>
                  <w:vAlign w:val="center"/>
                </w:tcPr>
                <w:p w14:paraId="563DC915">
                  <w:pPr>
                    <w:adjustRightInd w:val="0"/>
                    <w:snapToGrid w:val="0"/>
                    <w:jc w:val="center"/>
                    <w:rPr>
                      <w:rFonts w:hint="default"/>
                      <w:color w:val="000000"/>
                      <w:sz w:val="18"/>
                      <w:lang w:val="en-US"/>
                    </w:rPr>
                  </w:pPr>
                  <w:r>
                    <w:rPr>
                      <w:rFonts w:hint="eastAsia"/>
                      <w:color w:val="000000"/>
                      <w:sz w:val="18"/>
                      <w:lang w:val="en-US" w:eastAsia="zh-CN"/>
                    </w:rPr>
                    <w:t>否</w:t>
                  </w:r>
                </w:p>
              </w:tc>
            </w:tr>
            <w:tr w14:paraId="2AAE5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5FDA9861">
                  <w:pPr>
                    <w:adjustRightInd w:val="0"/>
                    <w:snapToGrid w:val="0"/>
                    <w:jc w:val="center"/>
                    <w:rPr>
                      <w:color w:val="000000"/>
                      <w:sz w:val="18"/>
                    </w:rPr>
                  </w:pPr>
                </w:p>
              </w:tc>
              <w:tc>
                <w:tcPr>
                  <w:tcW w:w="645" w:type="dxa"/>
                  <w:vAlign w:val="center"/>
                </w:tcPr>
                <w:p w14:paraId="1438F5D3">
                  <w:pPr>
                    <w:adjustRightInd w:val="0"/>
                    <w:snapToGrid w:val="0"/>
                    <w:jc w:val="center"/>
                    <w:rPr>
                      <w:rFonts w:hint="eastAsia" w:eastAsia="宋体"/>
                      <w:color w:val="000000"/>
                      <w:sz w:val="18"/>
                      <w:szCs w:val="18"/>
                      <w:lang w:eastAsia="zh-CN"/>
                    </w:rPr>
                  </w:pPr>
                  <w:r>
                    <w:rPr>
                      <w:rFonts w:hint="eastAsia"/>
                      <w:color w:val="000000"/>
                      <w:sz w:val="18"/>
                      <w:szCs w:val="18"/>
                      <w:lang w:val="en-US" w:eastAsia="zh-CN"/>
                    </w:rPr>
                    <w:t>3</w:t>
                  </w:r>
                </w:p>
              </w:tc>
              <w:tc>
                <w:tcPr>
                  <w:tcW w:w="4233" w:type="dxa"/>
                  <w:vAlign w:val="center"/>
                </w:tcPr>
                <w:p w14:paraId="5215E519">
                  <w:pPr>
                    <w:jc w:val="center"/>
                    <w:textAlignment w:val="center"/>
                    <w:rPr>
                      <w:rFonts w:hint="default" w:eastAsia="宋体"/>
                      <w:color w:val="000000"/>
                      <w:sz w:val="18"/>
                      <w:lang w:val="en-US" w:eastAsia="zh-CN"/>
                    </w:rPr>
                  </w:pPr>
                  <w:r>
                    <w:rPr>
                      <w:rFonts w:hint="eastAsia"/>
                      <w:bCs/>
                      <w:sz w:val="18"/>
                    </w:rPr>
                    <w:t>生产、处置或储存能力增大，导致废水第一类污染物排放量增加的。</w:t>
                  </w:r>
                </w:p>
              </w:tc>
              <w:tc>
                <w:tcPr>
                  <w:tcW w:w="1662" w:type="dxa"/>
                  <w:vAlign w:val="center"/>
                </w:tcPr>
                <w:p w14:paraId="254D85BE">
                  <w:pPr>
                    <w:jc w:val="center"/>
                    <w:textAlignment w:val="center"/>
                    <w:rPr>
                      <w:rFonts w:hint="default" w:ascii="Times New Roman" w:hAnsi="Times New Roman" w:eastAsia="宋体" w:cs="Times New Roman"/>
                      <w:bCs/>
                      <w:sz w:val="18"/>
                      <w:lang w:val="en-US" w:eastAsia="zh-CN"/>
                    </w:rPr>
                  </w:pPr>
                  <w:r>
                    <w:rPr>
                      <w:rFonts w:hint="eastAsia" w:ascii="Times New Roman" w:hAnsi="Times New Roman" w:eastAsia="宋体" w:cs="Times New Roman"/>
                      <w:bCs/>
                      <w:sz w:val="18"/>
                      <w:lang w:val="en-US" w:eastAsia="zh-CN"/>
                    </w:rPr>
                    <w:t>目前只建设口服液生产线，（片剂、胶囊、颗粒剂、中药饮片、食品饮料生产线未设置），</w:t>
                  </w:r>
                  <w:r>
                    <w:rPr>
                      <w:rFonts w:hint="eastAsia" w:cs="Times New Roman"/>
                      <w:bCs/>
                      <w:sz w:val="18"/>
                      <w:lang w:val="en-US" w:eastAsia="zh-CN"/>
                    </w:rPr>
                    <w:t>口服液产能不变</w:t>
                  </w:r>
                  <w:r>
                    <w:rPr>
                      <w:rFonts w:hint="eastAsia" w:ascii="Times New Roman" w:hAnsi="Times New Roman" w:eastAsia="宋体" w:cs="Times New Roman"/>
                      <w:bCs/>
                      <w:sz w:val="18"/>
                      <w:lang w:val="en-US" w:eastAsia="zh-CN"/>
                    </w:rPr>
                    <w:t>，不新增第一类污染物</w:t>
                  </w:r>
                </w:p>
              </w:tc>
              <w:tc>
                <w:tcPr>
                  <w:tcW w:w="1234" w:type="dxa"/>
                  <w:vAlign w:val="center"/>
                </w:tcPr>
                <w:p w14:paraId="380C694D">
                  <w:pPr>
                    <w:adjustRightInd w:val="0"/>
                    <w:snapToGrid w:val="0"/>
                    <w:jc w:val="center"/>
                    <w:rPr>
                      <w:color w:val="000000"/>
                      <w:sz w:val="18"/>
                    </w:rPr>
                  </w:pPr>
                  <w:r>
                    <w:rPr>
                      <w:rFonts w:hint="eastAsia"/>
                      <w:color w:val="000000"/>
                      <w:sz w:val="18"/>
                      <w:lang w:val="en-US" w:eastAsia="zh-CN"/>
                    </w:rPr>
                    <w:t>否</w:t>
                  </w:r>
                </w:p>
              </w:tc>
            </w:tr>
            <w:tr w14:paraId="67EEB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115E08F0">
                  <w:pPr>
                    <w:adjustRightInd w:val="0"/>
                    <w:snapToGrid w:val="0"/>
                    <w:jc w:val="center"/>
                    <w:rPr>
                      <w:color w:val="000000"/>
                      <w:sz w:val="18"/>
                    </w:rPr>
                  </w:pPr>
                </w:p>
              </w:tc>
              <w:tc>
                <w:tcPr>
                  <w:tcW w:w="645" w:type="dxa"/>
                  <w:vAlign w:val="center"/>
                </w:tcPr>
                <w:p w14:paraId="514449E4">
                  <w:pPr>
                    <w:adjustRightInd w:val="0"/>
                    <w:snapToGrid w:val="0"/>
                    <w:jc w:val="center"/>
                    <w:rPr>
                      <w:rFonts w:hint="eastAsia" w:eastAsia="宋体"/>
                      <w:color w:val="000000"/>
                      <w:sz w:val="18"/>
                      <w:szCs w:val="18"/>
                      <w:lang w:eastAsia="zh-CN"/>
                    </w:rPr>
                  </w:pPr>
                  <w:r>
                    <w:rPr>
                      <w:rFonts w:hint="eastAsia"/>
                      <w:color w:val="000000"/>
                      <w:sz w:val="18"/>
                      <w:szCs w:val="18"/>
                      <w:lang w:val="en-US" w:eastAsia="zh-CN"/>
                    </w:rPr>
                    <w:t>4</w:t>
                  </w:r>
                </w:p>
              </w:tc>
              <w:tc>
                <w:tcPr>
                  <w:tcW w:w="4233" w:type="dxa"/>
                  <w:vAlign w:val="center"/>
                </w:tcPr>
                <w:p w14:paraId="7AB61EEB">
                  <w:pPr>
                    <w:jc w:val="center"/>
                    <w:textAlignment w:val="center"/>
                    <w:rPr>
                      <w:rFonts w:hint="default"/>
                      <w:bCs/>
                      <w:sz w:val="18"/>
                      <w:lang w:val="en-US" w:eastAsia="zh-CN"/>
                    </w:rPr>
                  </w:pPr>
                  <w:r>
                    <w:rPr>
                      <w:rFonts w:hint="eastAsia"/>
                      <w:bCs/>
                      <w:sz w:val="18"/>
                      <w:lang w:val="en-US" w:eastAsia="zh-CN"/>
                    </w:rPr>
                    <w:t>位于环境质量不达标区的建设项目生产、处置或储存能力增大，导致相应污染物排放量增加的</w:t>
                  </w:r>
                  <w:r>
                    <w:rPr>
                      <w:rFonts w:hint="eastAsia"/>
                      <w:bCs/>
                      <w:sz w:val="18"/>
                      <w:shd w:val="clear" w:fill="auto"/>
                      <w:lang w:val="en-US" w:eastAsia="zh-CN"/>
                    </w:rPr>
                    <w:t>（</w:t>
                  </w:r>
                  <w:r>
                    <w:rPr>
                      <w:rFonts w:hint="eastAsia"/>
                      <w:bCs/>
                      <w:sz w:val="18"/>
                      <w:lang w:val="en-US" w:eastAsia="zh-CN"/>
                    </w:rPr>
                    <w:t>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662" w:type="dxa"/>
                  <w:vAlign w:val="center"/>
                </w:tcPr>
                <w:p w14:paraId="426E7A31">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234" w:type="dxa"/>
                  <w:vAlign w:val="center"/>
                </w:tcPr>
                <w:p w14:paraId="2CC6D310">
                  <w:pPr>
                    <w:adjustRightInd w:val="0"/>
                    <w:snapToGrid w:val="0"/>
                    <w:jc w:val="center"/>
                    <w:rPr>
                      <w:rFonts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6B2D2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3C427A31">
                  <w:pPr>
                    <w:adjustRightInd w:val="0"/>
                    <w:snapToGrid w:val="0"/>
                    <w:jc w:val="center"/>
                    <w:rPr>
                      <w:color w:val="000000"/>
                      <w:sz w:val="18"/>
                    </w:rPr>
                  </w:pPr>
                </w:p>
              </w:tc>
              <w:tc>
                <w:tcPr>
                  <w:tcW w:w="645" w:type="dxa"/>
                  <w:vAlign w:val="center"/>
                </w:tcPr>
                <w:p w14:paraId="1EA286CC">
                  <w:pPr>
                    <w:adjustRightInd w:val="0"/>
                    <w:snapToGrid w:val="0"/>
                    <w:jc w:val="center"/>
                    <w:rPr>
                      <w:rFonts w:hint="default"/>
                      <w:color w:val="000000"/>
                      <w:sz w:val="18"/>
                      <w:szCs w:val="18"/>
                      <w:lang w:val="en-US" w:eastAsia="zh-CN"/>
                    </w:rPr>
                  </w:pPr>
                  <w:r>
                    <w:rPr>
                      <w:rFonts w:hint="eastAsia"/>
                      <w:color w:val="000000"/>
                      <w:sz w:val="18"/>
                      <w:szCs w:val="18"/>
                      <w:lang w:val="en-US" w:eastAsia="zh-CN"/>
                    </w:rPr>
                    <w:t>5</w:t>
                  </w:r>
                </w:p>
              </w:tc>
              <w:tc>
                <w:tcPr>
                  <w:tcW w:w="4233" w:type="dxa"/>
                  <w:vAlign w:val="center"/>
                </w:tcPr>
                <w:p w14:paraId="2974EE18">
                  <w:pPr>
                    <w:jc w:val="center"/>
                    <w:textAlignment w:val="center"/>
                    <w:rPr>
                      <w:rFonts w:hint="eastAsia"/>
                      <w:bCs/>
                      <w:sz w:val="18"/>
                      <w:lang w:val="en-US" w:eastAsia="zh-CN"/>
                    </w:rPr>
                  </w:pPr>
                  <w:r>
                    <w:rPr>
                      <w:rFonts w:hint="eastAsia"/>
                      <w:bCs/>
                      <w:sz w:val="18"/>
                      <w:lang w:val="en-US" w:eastAsia="zh-CN"/>
                    </w:rPr>
                    <w:t>重新选址；在原厂址附近调整（包括总平面布置变化）导致环境防护距离范围变化且新增敏感点的。</w:t>
                  </w:r>
                </w:p>
              </w:tc>
              <w:tc>
                <w:tcPr>
                  <w:tcW w:w="1662" w:type="dxa"/>
                  <w:vAlign w:val="center"/>
                </w:tcPr>
                <w:p w14:paraId="205B724B">
                  <w:pPr>
                    <w:adjustRightInd w:val="0"/>
                    <w:snapToGrid w:val="0"/>
                    <w:jc w:val="center"/>
                    <w:rPr>
                      <w:rFonts w:hint="eastAsia"/>
                      <w:bCs/>
                      <w:sz w:val="18"/>
                      <w:lang w:val="en-US" w:eastAsia="zh-CN"/>
                    </w:rPr>
                  </w:pPr>
                  <w:r>
                    <w:rPr>
                      <w:rFonts w:hint="eastAsia"/>
                      <w:color w:val="000000"/>
                      <w:spacing w:val="-4"/>
                      <w:sz w:val="18"/>
                      <w:szCs w:val="18"/>
                      <w:lang w:val="en-US" w:eastAsia="zh-CN"/>
                    </w:rPr>
                    <w:t>无此项变动</w:t>
                  </w:r>
                </w:p>
              </w:tc>
              <w:tc>
                <w:tcPr>
                  <w:tcW w:w="1234" w:type="dxa"/>
                  <w:vAlign w:val="center"/>
                </w:tcPr>
                <w:p w14:paraId="4653B318">
                  <w:pPr>
                    <w:adjustRightInd w:val="0"/>
                    <w:snapToGrid w:val="0"/>
                    <w:jc w:val="center"/>
                    <w:rPr>
                      <w:rFonts w:hint="eastAsia" w:eastAsia="宋体"/>
                      <w:color w:val="000000"/>
                      <w:sz w:val="18"/>
                      <w:lang w:val="en-US" w:eastAsia="zh-CN"/>
                    </w:rPr>
                  </w:pPr>
                  <w:r>
                    <w:rPr>
                      <w:rFonts w:hint="eastAsia"/>
                      <w:color w:val="000000"/>
                      <w:sz w:val="18"/>
                      <w:lang w:val="en-US" w:eastAsia="zh-CN"/>
                    </w:rPr>
                    <w:t>无此项变动</w:t>
                  </w:r>
                </w:p>
              </w:tc>
            </w:tr>
            <w:tr w14:paraId="0F30C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restart"/>
                  <w:vAlign w:val="center"/>
                </w:tcPr>
                <w:p w14:paraId="6FF9C5E2">
                  <w:pPr>
                    <w:adjustRightInd w:val="0"/>
                    <w:snapToGrid w:val="0"/>
                    <w:jc w:val="center"/>
                    <w:rPr>
                      <w:rFonts w:hint="default" w:eastAsia="宋体"/>
                      <w:color w:val="000000"/>
                      <w:sz w:val="18"/>
                      <w:lang w:val="en-US" w:eastAsia="zh-CN"/>
                    </w:rPr>
                  </w:pPr>
                  <w:r>
                    <w:rPr>
                      <w:rFonts w:hint="eastAsia"/>
                      <w:color w:val="000000"/>
                      <w:sz w:val="18"/>
                      <w:lang w:val="en-US" w:eastAsia="zh-CN"/>
                    </w:rPr>
                    <w:t>生产工艺</w:t>
                  </w:r>
                </w:p>
              </w:tc>
              <w:tc>
                <w:tcPr>
                  <w:tcW w:w="645" w:type="dxa"/>
                  <w:vAlign w:val="center"/>
                </w:tcPr>
                <w:p w14:paraId="0D786117">
                  <w:pPr>
                    <w:adjustRightInd w:val="0"/>
                    <w:snapToGrid w:val="0"/>
                    <w:jc w:val="center"/>
                    <w:rPr>
                      <w:rFonts w:hint="default" w:eastAsia="宋体"/>
                      <w:color w:val="000000"/>
                      <w:sz w:val="18"/>
                      <w:szCs w:val="18"/>
                      <w:lang w:val="en-US" w:eastAsia="zh-CN"/>
                    </w:rPr>
                  </w:pPr>
                  <w:r>
                    <w:rPr>
                      <w:rFonts w:hint="eastAsia"/>
                      <w:color w:val="000000"/>
                      <w:sz w:val="18"/>
                      <w:szCs w:val="18"/>
                      <w:lang w:val="en-US" w:eastAsia="zh-CN"/>
                    </w:rPr>
                    <w:t>6</w:t>
                  </w:r>
                </w:p>
              </w:tc>
              <w:tc>
                <w:tcPr>
                  <w:tcW w:w="4233" w:type="dxa"/>
                  <w:vAlign w:val="center"/>
                </w:tcPr>
                <w:p w14:paraId="687C7D67">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新增产品品种或生产工艺（含主要生产装置、设备及配套设施）、主要原辅材料、燃料变化，导致以下情形之一：</w:t>
                  </w:r>
                </w:p>
                <w:p w14:paraId="69EA922E">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（1）新增排放污染物种类的（毒性、挥发性降低的除外）；</w:t>
                  </w:r>
                </w:p>
                <w:p w14:paraId="24C91C7E">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（2）位于环境质量不达标区的建设项目相应污染物排放量增加的；</w:t>
                  </w:r>
                </w:p>
                <w:p w14:paraId="5EF12E51">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（3）废水第一类污染物排放量增加的；</w:t>
                  </w:r>
                </w:p>
                <w:p w14:paraId="43B14DED">
                  <w:pPr>
                    <w:jc w:val="left"/>
                    <w:rPr>
                      <w:rFonts w:hint="default" w:eastAsia="宋体"/>
                      <w:color w:val="000000"/>
                      <w:sz w:val="18"/>
                      <w:lang w:val="en-US" w:eastAsia="zh-CN"/>
                    </w:rPr>
                  </w:pPr>
                  <w:r>
                    <w:rPr>
                      <w:rFonts w:hint="default" w:ascii="Times New Roman" w:hAnsi="Times New Roman" w:eastAsia="宋体" w:cs="Times New Roman"/>
                      <w:sz w:val="18"/>
                      <w:szCs w:val="18"/>
                    </w:rPr>
                    <w:t>（4）其他污染物排放量增加10%及以上的。</w:t>
                  </w:r>
                </w:p>
              </w:tc>
              <w:tc>
                <w:tcPr>
                  <w:tcW w:w="1662" w:type="dxa"/>
                  <w:vAlign w:val="center"/>
                </w:tcPr>
                <w:p w14:paraId="026BA4EF">
                  <w:pPr>
                    <w:adjustRightInd w:val="0"/>
                    <w:snapToGrid w:val="0"/>
                    <w:jc w:val="center"/>
                    <w:rPr>
                      <w:rFonts w:hint="default" w:ascii="Times New Roman" w:hAnsi="Times New Roman" w:eastAsia="宋体" w:cs="Times New Roman"/>
                      <w:sz w:val="18"/>
                      <w:szCs w:val="18"/>
                      <w:lang w:eastAsia="zh-CN"/>
                    </w:rPr>
                  </w:pPr>
                  <w:r>
                    <w:rPr>
                      <w:rFonts w:hint="eastAsia"/>
                      <w:color w:val="000000"/>
                      <w:spacing w:val="-4"/>
                      <w:sz w:val="18"/>
                      <w:szCs w:val="18"/>
                      <w:lang w:val="en-US" w:eastAsia="zh-CN"/>
                    </w:rPr>
                    <w:t>无此项变动</w:t>
                  </w:r>
                </w:p>
              </w:tc>
              <w:tc>
                <w:tcPr>
                  <w:tcW w:w="1234" w:type="dxa"/>
                  <w:vAlign w:val="center"/>
                </w:tcPr>
                <w:p w14:paraId="760206BC">
                  <w:pPr>
                    <w:adjustRightInd w:val="0"/>
                    <w:snapToGrid w:val="0"/>
                    <w:jc w:val="center"/>
                    <w:rPr>
                      <w:rFonts w:hint="default" w:ascii="Times New Roman" w:hAnsi="Times New Roman" w:eastAsia="宋体" w:cs="Times New Roman"/>
                      <w:sz w:val="18"/>
                      <w:szCs w:val="18"/>
                      <w:lang w:eastAsia="zh-CN"/>
                    </w:rPr>
                  </w:pPr>
                  <w:r>
                    <w:rPr>
                      <w:rFonts w:hint="eastAsia"/>
                      <w:color w:val="000000"/>
                      <w:sz w:val="18"/>
                      <w:lang w:val="en-US" w:eastAsia="zh-CN"/>
                    </w:rPr>
                    <w:t>无此项变动</w:t>
                  </w:r>
                </w:p>
              </w:tc>
            </w:tr>
            <w:tr w14:paraId="7E08A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54926BE2">
                  <w:pPr>
                    <w:adjustRightInd w:val="0"/>
                    <w:snapToGrid w:val="0"/>
                    <w:jc w:val="center"/>
                    <w:rPr>
                      <w:color w:val="000000"/>
                      <w:sz w:val="18"/>
                    </w:rPr>
                  </w:pPr>
                </w:p>
              </w:tc>
              <w:tc>
                <w:tcPr>
                  <w:tcW w:w="645" w:type="dxa"/>
                  <w:vAlign w:val="center"/>
                </w:tcPr>
                <w:p w14:paraId="416DD46D">
                  <w:pPr>
                    <w:adjustRightInd w:val="0"/>
                    <w:snapToGrid w:val="0"/>
                    <w:jc w:val="center"/>
                    <w:rPr>
                      <w:rFonts w:hint="default" w:eastAsia="宋体"/>
                      <w:color w:val="000000"/>
                      <w:sz w:val="18"/>
                      <w:szCs w:val="18"/>
                      <w:lang w:val="en-US" w:eastAsia="zh-CN"/>
                    </w:rPr>
                  </w:pPr>
                  <w:r>
                    <w:rPr>
                      <w:rFonts w:hint="eastAsia"/>
                      <w:color w:val="000000"/>
                      <w:sz w:val="18"/>
                      <w:szCs w:val="18"/>
                      <w:lang w:val="en-US" w:eastAsia="zh-CN"/>
                    </w:rPr>
                    <w:t>7</w:t>
                  </w:r>
                </w:p>
              </w:tc>
              <w:tc>
                <w:tcPr>
                  <w:tcW w:w="4233" w:type="dxa"/>
                  <w:vAlign w:val="center"/>
                </w:tcPr>
                <w:p w14:paraId="21AA9CD0">
                  <w:pPr>
                    <w:jc w:val="center"/>
                    <w:rPr>
                      <w:color w:val="000000"/>
                      <w:sz w:val="18"/>
                    </w:rPr>
                  </w:pPr>
                  <w:r>
                    <w:rPr>
                      <w:rFonts w:hint="default" w:ascii="Times New Roman" w:hAnsi="Times New Roman" w:eastAsia="宋体" w:cs="Times New Roman"/>
                      <w:sz w:val="18"/>
                      <w:szCs w:val="18"/>
                      <w:lang w:eastAsia="zh-CN"/>
                    </w:rPr>
                    <w:t>物料运输、装卸、贮存方式变化，导致大气污染物无组织排放量增加10%及以上的。</w:t>
                  </w:r>
                </w:p>
              </w:tc>
              <w:tc>
                <w:tcPr>
                  <w:tcW w:w="1662" w:type="dxa"/>
                  <w:vAlign w:val="center"/>
                </w:tcPr>
                <w:p w14:paraId="12766409">
                  <w:pPr>
                    <w:adjustRightInd w:val="0"/>
                    <w:snapToGrid w:val="0"/>
                    <w:jc w:val="center"/>
                    <w:rPr>
                      <w:color w:val="000000"/>
                      <w:spacing w:val="-4"/>
                      <w:sz w:val="18"/>
                      <w:szCs w:val="18"/>
                    </w:rPr>
                  </w:pPr>
                  <w:r>
                    <w:rPr>
                      <w:rFonts w:hint="eastAsia"/>
                      <w:color w:val="000000"/>
                      <w:spacing w:val="-4"/>
                      <w:sz w:val="18"/>
                      <w:szCs w:val="18"/>
                      <w:lang w:val="en-US" w:eastAsia="zh-CN"/>
                    </w:rPr>
                    <w:t>无此项变动</w:t>
                  </w:r>
                </w:p>
              </w:tc>
              <w:tc>
                <w:tcPr>
                  <w:tcW w:w="1234" w:type="dxa"/>
                  <w:vAlign w:val="center"/>
                </w:tcPr>
                <w:p w14:paraId="2BD16B6E">
                  <w:pPr>
                    <w:adjustRightInd w:val="0"/>
                    <w:snapToGrid w:val="0"/>
                    <w:jc w:val="center"/>
                    <w:rPr>
                      <w:rFonts w:hint="default" w:eastAsia="宋体"/>
                      <w:color w:val="000000"/>
                      <w:sz w:val="18"/>
                      <w:lang w:val="en-US" w:eastAsia="zh-CN"/>
                    </w:rPr>
                  </w:pPr>
                  <w:r>
                    <w:rPr>
                      <w:rFonts w:hint="eastAsia"/>
                      <w:color w:val="000000"/>
                      <w:sz w:val="18"/>
                      <w:lang w:val="en-US" w:eastAsia="zh-CN"/>
                    </w:rPr>
                    <w:t>无此项变动</w:t>
                  </w:r>
                </w:p>
              </w:tc>
            </w:tr>
            <w:tr w14:paraId="7A1893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7D9244BC">
                  <w:pPr>
                    <w:adjustRightInd w:val="0"/>
                    <w:snapToGrid w:val="0"/>
                    <w:jc w:val="center"/>
                    <w:rPr>
                      <w:color w:val="000000"/>
                      <w:sz w:val="18"/>
                    </w:rPr>
                  </w:pPr>
                </w:p>
              </w:tc>
              <w:tc>
                <w:tcPr>
                  <w:tcW w:w="645" w:type="dxa"/>
                  <w:vAlign w:val="center"/>
                </w:tcPr>
                <w:p w14:paraId="596162A6">
                  <w:pPr>
                    <w:tabs>
                      <w:tab w:val="left" w:pos="720"/>
                    </w:tabs>
                    <w:jc w:val="center"/>
                    <w:rPr>
                      <w:rFonts w:hint="default" w:ascii="Times New Roman" w:hAnsi="Times New Roman" w:eastAsia="宋体" w:cs="Times New Roman"/>
                      <w:sz w:val="18"/>
                      <w:szCs w:val="21"/>
                      <w:lang w:val="en-US" w:eastAsia="zh-CN" w:bidi="ar-SA"/>
                    </w:rPr>
                  </w:pPr>
                  <w:r>
                    <w:rPr>
                      <w:rFonts w:hint="eastAsia" w:cs="Times New Roman"/>
                      <w:sz w:val="18"/>
                      <w:szCs w:val="21"/>
                      <w:lang w:val="en-US" w:eastAsia="zh-CN" w:bidi="ar-SA"/>
                    </w:rPr>
                    <w:t>8</w:t>
                  </w:r>
                </w:p>
              </w:tc>
              <w:tc>
                <w:tcPr>
                  <w:tcW w:w="4233" w:type="dxa"/>
                  <w:vAlign w:val="center"/>
                </w:tcPr>
                <w:p w14:paraId="1A0483E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气、废水污染防治措施变化，导致新增排放污染物种类、位于环境质量不达标区相应污染物排放量增加、废水第一类污染物增加、其他污染物排放量增加10%以上的（废气无组织排放改为有组织排放、污染防治措施强化或改进的除外）或大气污染物无组织排放量增加10%及以上的。</w:t>
                  </w:r>
                </w:p>
              </w:tc>
              <w:tc>
                <w:tcPr>
                  <w:tcW w:w="1662" w:type="dxa"/>
                  <w:vAlign w:val="center"/>
                </w:tcPr>
                <w:p w14:paraId="5D466267">
                  <w:pPr>
                    <w:adjustRightInd w:val="0"/>
                    <w:snapToGrid w:val="0"/>
                    <w:jc w:val="center"/>
                    <w:rPr>
                      <w:rFonts w:hint="default" w:ascii="Times New Roman" w:hAnsi="Times New Roman" w:eastAsia="宋体" w:cs="Times New Roman"/>
                      <w:sz w:val="18"/>
                      <w:szCs w:val="18"/>
                      <w:lang w:val="en-US" w:eastAsia="zh-CN"/>
                    </w:rPr>
                  </w:pPr>
                  <w:r>
                    <w:rPr>
                      <w:rFonts w:hint="eastAsia"/>
                      <w:color w:val="000000"/>
                      <w:spacing w:val="-4"/>
                      <w:sz w:val="18"/>
                      <w:szCs w:val="18"/>
                      <w:lang w:val="en-US" w:eastAsia="zh-CN"/>
                    </w:rPr>
                    <w:t>无此项变动</w:t>
                  </w:r>
                </w:p>
              </w:tc>
              <w:tc>
                <w:tcPr>
                  <w:tcW w:w="1234" w:type="dxa"/>
                  <w:vAlign w:val="center"/>
                </w:tcPr>
                <w:p w14:paraId="119FB595">
                  <w:pPr>
                    <w:adjustRightInd w:val="0"/>
                    <w:snapToGrid w:val="0"/>
                    <w:jc w:val="center"/>
                    <w:rPr>
                      <w:rFonts w:hint="default" w:ascii="Times New Roman" w:hAnsi="Times New Roman" w:eastAsia="宋体" w:cs="Times New Roman"/>
                      <w:sz w:val="18"/>
                      <w:szCs w:val="18"/>
                      <w:lang w:val="en-US" w:eastAsia="zh-CN"/>
                    </w:rPr>
                  </w:pPr>
                  <w:r>
                    <w:rPr>
                      <w:rFonts w:hint="eastAsia"/>
                      <w:color w:val="000000"/>
                      <w:sz w:val="18"/>
                      <w:lang w:val="en-US" w:eastAsia="zh-CN"/>
                    </w:rPr>
                    <w:t>无此项变动</w:t>
                  </w:r>
                </w:p>
              </w:tc>
            </w:tr>
            <w:tr w14:paraId="0662A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restart"/>
                  <w:vAlign w:val="center"/>
                </w:tcPr>
                <w:p w14:paraId="55E29726">
                  <w:pPr>
                    <w:adjustRightInd w:val="0"/>
                    <w:snapToGrid w:val="0"/>
                    <w:jc w:val="center"/>
                    <w:rPr>
                      <w:rFonts w:hint="default" w:eastAsia="宋体"/>
                      <w:color w:val="000000"/>
                      <w:sz w:val="18"/>
                      <w:lang w:val="en-US" w:eastAsia="zh-CN"/>
                    </w:rPr>
                  </w:pPr>
                  <w:r>
                    <w:rPr>
                      <w:rFonts w:hint="eastAsia"/>
                      <w:color w:val="000000"/>
                      <w:sz w:val="18"/>
                      <w:lang w:val="en-US" w:eastAsia="zh-CN"/>
                    </w:rPr>
                    <w:t>环境保护措施</w:t>
                  </w:r>
                </w:p>
              </w:tc>
              <w:tc>
                <w:tcPr>
                  <w:tcW w:w="645" w:type="dxa"/>
                  <w:vAlign w:val="center"/>
                </w:tcPr>
                <w:p w14:paraId="7C6CAE1A">
                  <w:pPr>
                    <w:tabs>
                      <w:tab w:val="left" w:pos="720"/>
                    </w:tabs>
                    <w:jc w:val="center"/>
                    <w:rPr>
                      <w:rFonts w:hint="default" w:ascii="Times New Roman" w:hAnsi="Times New Roman" w:eastAsia="宋体" w:cs="Times New Roman"/>
                      <w:sz w:val="18"/>
                      <w:szCs w:val="21"/>
                      <w:lang w:val="en-US" w:eastAsia="zh-CN" w:bidi="ar-SA"/>
                    </w:rPr>
                  </w:pPr>
                  <w:r>
                    <w:rPr>
                      <w:rFonts w:hint="eastAsia" w:cs="Times New Roman"/>
                      <w:sz w:val="18"/>
                      <w:szCs w:val="21"/>
                      <w:lang w:val="en-US" w:eastAsia="zh-CN" w:bidi="ar-SA"/>
                    </w:rPr>
                    <w:t>9</w:t>
                  </w:r>
                </w:p>
              </w:tc>
              <w:tc>
                <w:tcPr>
                  <w:tcW w:w="4233" w:type="dxa"/>
                  <w:vAlign w:val="center"/>
                </w:tcPr>
                <w:p w14:paraId="2FD93EF4">
                  <w:pPr>
                    <w:jc w:val="center"/>
                    <w:rPr>
                      <w:rFonts w:hint="eastAsia" w:ascii="Times New Roman" w:hAnsi="Times New Roman" w:eastAsia="宋体" w:cs="Times New Roman"/>
                      <w:color w:val="000000"/>
                      <w:sz w:val="18"/>
                      <w:szCs w:val="18"/>
                      <w:lang w:val="en-US" w:eastAsia="zh-CN" w:bidi="ar-SA"/>
                    </w:rPr>
                  </w:pPr>
                  <w:r>
                    <w:rPr>
                      <w:rFonts w:hint="default" w:ascii="Times New Roman" w:hAnsi="Times New Roman" w:eastAsia="宋体" w:cs="Times New Roman"/>
                      <w:sz w:val="18"/>
                      <w:szCs w:val="18"/>
                      <w:lang w:val="en-US" w:eastAsia="zh-CN"/>
                    </w:rPr>
                    <w:t>新增废水直接排放口；废水由间接排放改为直接排放；废水直接排放口位置变化，导致不利环境影响加重的。</w:t>
                  </w:r>
                </w:p>
              </w:tc>
              <w:tc>
                <w:tcPr>
                  <w:tcW w:w="1662" w:type="dxa"/>
                  <w:vAlign w:val="center"/>
                </w:tcPr>
                <w:p w14:paraId="71E91DDE">
                  <w:pPr>
                    <w:adjustRightInd w:val="0"/>
                    <w:snapToGrid w:val="0"/>
                    <w:jc w:val="center"/>
                    <w:rPr>
                      <w:rFonts w:hint="eastAsia"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234" w:type="dxa"/>
                  <w:vAlign w:val="center"/>
                </w:tcPr>
                <w:p w14:paraId="6D2AECE8">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1BC81D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6A485F6A">
                  <w:pPr>
                    <w:adjustRightInd w:val="0"/>
                    <w:snapToGrid w:val="0"/>
                    <w:jc w:val="center"/>
                    <w:rPr>
                      <w:rFonts w:hint="eastAsia"/>
                      <w:color w:val="000000"/>
                      <w:sz w:val="18"/>
                      <w:lang w:val="en-US" w:eastAsia="zh-CN"/>
                    </w:rPr>
                  </w:pPr>
                </w:p>
              </w:tc>
              <w:tc>
                <w:tcPr>
                  <w:tcW w:w="645" w:type="dxa"/>
                  <w:vAlign w:val="center"/>
                </w:tcPr>
                <w:p w14:paraId="593D39E5">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10</w:t>
                  </w:r>
                </w:p>
              </w:tc>
              <w:tc>
                <w:tcPr>
                  <w:tcW w:w="4233" w:type="dxa"/>
                  <w:vAlign w:val="center"/>
                </w:tcPr>
                <w:p w14:paraId="001A8DE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新增废气主要排放口（废气无组织排放改为有组织排放的除外）；主要排放口排气筒高度降低10%及以上的。</w:t>
                  </w:r>
                </w:p>
              </w:tc>
              <w:tc>
                <w:tcPr>
                  <w:tcW w:w="1662" w:type="dxa"/>
                  <w:vAlign w:val="center"/>
                </w:tcPr>
                <w:p w14:paraId="2BDEF435">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234" w:type="dxa"/>
                  <w:vAlign w:val="center"/>
                </w:tcPr>
                <w:p w14:paraId="2303723B">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19F61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1BD43875">
                  <w:pPr>
                    <w:adjustRightInd w:val="0"/>
                    <w:snapToGrid w:val="0"/>
                    <w:jc w:val="center"/>
                    <w:rPr>
                      <w:rFonts w:hint="eastAsia"/>
                      <w:color w:val="000000"/>
                      <w:sz w:val="18"/>
                      <w:lang w:val="en-US" w:eastAsia="zh-CN"/>
                    </w:rPr>
                  </w:pPr>
                </w:p>
              </w:tc>
              <w:tc>
                <w:tcPr>
                  <w:tcW w:w="645" w:type="dxa"/>
                  <w:vAlign w:val="center"/>
                </w:tcPr>
                <w:p w14:paraId="6CEDD08E">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11</w:t>
                  </w:r>
                </w:p>
              </w:tc>
              <w:tc>
                <w:tcPr>
                  <w:tcW w:w="4233" w:type="dxa"/>
                  <w:vAlign w:val="center"/>
                </w:tcPr>
                <w:p w14:paraId="64EAE923">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噪声、土壤或地下水污染防治措施变化，导致不利环境影响加重的。</w:t>
                  </w:r>
                </w:p>
              </w:tc>
              <w:tc>
                <w:tcPr>
                  <w:tcW w:w="1662" w:type="dxa"/>
                  <w:vAlign w:val="center"/>
                </w:tcPr>
                <w:p w14:paraId="1D970081">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234" w:type="dxa"/>
                  <w:vAlign w:val="center"/>
                </w:tcPr>
                <w:p w14:paraId="113006EB">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5D43F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32D54BD2">
                  <w:pPr>
                    <w:adjustRightInd w:val="0"/>
                    <w:snapToGrid w:val="0"/>
                    <w:jc w:val="center"/>
                    <w:rPr>
                      <w:rFonts w:hint="eastAsia"/>
                      <w:color w:val="000000"/>
                      <w:sz w:val="18"/>
                      <w:lang w:val="en-US" w:eastAsia="zh-CN"/>
                    </w:rPr>
                  </w:pPr>
                </w:p>
              </w:tc>
              <w:tc>
                <w:tcPr>
                  <w:tcW w:w="645" w:type="dxa"/>
                  <w:vAlign w:val="center"/>
                </w:tcPr>
                <w:p w14:paraId="06CA5F8F">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12</w:t>
                  </w:r>
                </w:p>
              </w:tc>
              <w:tc>
                <w:tcPr>
                  <w:tcW w:w="4233" w:type="dxa"/>
                  <w:vAlign w:val="center"/>
                </w:tcPr>
                <w:p w14:paraId="58C0A04E">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固体</w:t>
                  </w:r>
                  <w:r>
                    <w:rPr>
                      <w:rFonts w:hint="default" w:ascii="Times New Roman" w:hAnsi="Times New Roman" w:eastAsia="宋体" w:cs="Times New Roman"/>
                      <w:sz w:val="18"/>
                      <w:szCs w:val="18"/>
                      <w:shd w:val="clear" w:fill="auto"/>
                      <w:lang w:val="en-US" w:eastAsia="zh-CN"/>
                    </w:rPr>
                    <w:t>废物</w:t>
                  </w:r>
                  <w:r>
                    <w:rPr>
                      <w:rFonts w:hint="default" w:ascii="Times New Roman" w:hAnsi="Times New Roman" w:eastAsia="宋体" w:cs="Times New Roman"/>
                      <w:sz w:val="18"/>
                      <w:szCs w:val="18"/>
                      <w:lang w:val="en-US" w:eastAsia="zh-CN"/>
                    </w:rPr>
                    <w:t>利用处置方式由委托外单位利用处置改为自行利用处置的（自行利用处置设施单独开展环境影响评价的除外）；固体</w:t>
                  </w:r>
                  <w:r>
                    <w:rPr>
                      <w:rFonts w:hint="default" w:ascii="Times New Roman" w:hAnsi="Times New Roman" w:eastAsia="宋体" w:cs="Times New Roman"/>
                      <w:sz w:val="18"/>
                      <w:szCs w:val="18"/>
                      <w:shd w:val="clear" w:fill="auto"/>
                      <w:lang w:val="en-US" w:eastAsia="zh-CN"/>
                    </w:rPr>
                    <w:t>废物</w:t>
                  </w:r>
                  <w:r>
                    <w:rPr>
                      <w:rFonts w:hint="default" w:ascii="Times New Roman" w:hAnsi="Times New Roman" w:eastAsia="宋体" w:cs="Times New Roman"/>
                      <w:sz w:val="18"/>
                      <w:szCs w:val="18"/>
                      <w:lang w:val="en-US" w:eastAsia="zh-CN"/>
                    </w:rPr>
                    <w:t>自行处置方式变化，导致不利环境影响加重的。</w:t>
                  </w:r>
                </w:p>
              </w:tc>
              <w:tc>
                <w:tcPr>
                  <w:tcW w:w="1662" w:type="dxa"/>
                  <w:vAlign w:val="center"/>
                </w:tcPr>
                <w:p w14:paraId="5188F2A6">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234" w:type="dxa"/>
                  <w:vAlign w:val="center"/>
                </w:tcPr>
                <w:p w14:paraId="17D087BC">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5D076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04" w:type="dxa"/>
                  <w:vMerge w:val="continue"/>
                  <w:vAlign w:val="center"/>
                </w:tcPr>
                <w:p w14:paraId="3827F7C4">
                  <w:pPr>
                    <w:adjustRightInd w:val="0"/>
                    <w:snapToGrid w:val="0"/>
                    <w:jc w:val="center"/>
                    <w:rPr>
                      <w:rFonts w:hint="eastAsia"/>
                      <w:color w:val="000000"/>
                      <w:sz w:val="18"/>
                      <w:lang w:val="en-US" w:eastAsia="zh-CN"/>
                    </w:rPr>
                  </w:pPr>
                </w:p>
              </w:tc>
              <w:tc>
                <w:tcPr>
                  <w:tcW w:w="645" w:type="dxa"/>
                  <w:vAlign w:val="center"/>
                </w:tcPr>
                <w:p w14:paraId="515A739F">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13</w:t>
                  </w:r>
                </w:p>
              </w:tc>
              <w:tc>
                <w:tcPr>
                  <w:tcW w:w="4233" w:type="dxa"/>
                  <w:vAlign w:val="center"/>
                </w:tcPr>
                <w:p w14:paraId="495B368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事故废水暂存能力或拦截设施变化，导致环境风险防范能力弱化或降低的。</w:t>
                  </w:r>
                </w:p>
              </w:tc>
              <w:tc>
                <w:tcPr>
                  <w:tcW w:w="1662" w:type="dxa"/>
                  <w:vAlign w:val="center"/>
                </w:tcPr>
                <w:p w14:paraId="4BF450FC">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234" w:type="dxa"/>
                  <w:vAlign w:val="center"/>
                </w:tcPr>
                <w:p w14:paraId="048CA476">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bl>
          <w:p w14:paraId="3632273E">
            <w:pPr>
              <w:pStyle w:val="45"/>
              <w:tabs>
                <w:tab w:val="left" w:pos="1622"/>
              </w:tabs>
              <w:spacing w:line="360" w:lineRule="auto"/>
              <w:ind w:left="0" w:firstLine="480" w:firstLineChars="200"/>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根据《中华人民共和国环境影响评价法》第二十四条“建设项目的环境影响评价文件经批准后，建设项目的性质、规模、地点、采用的生产工艺或者防治污染、防止生态破坏的措施发生重大变动的，建设单位应当重新报批建设项目的环</w:t>
            </w:r>
          </w:p>
          <w:p w14:paraId="0D0B96CE">
            <w:pPr>
              <w:pStyle w:val="45"/>
              <w:tabs>
                <w:tab w:val="left" w:pos="1622"/>
              </w:tabs>
              <w:spacing w:line="360" w:lineRule="auto"/>
              <w:ind w:left="0" w:firstLine="0"/>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境影响评价文件”，以及《污染影响类建设项目重大变动清单（试行）的通知》环办环评函[2020]688号。按照法律法规要求，结合项目</w:t>
            </w:r>
            <w:r>
              <w:rPr>
                <w:rFonts w:hint="eastAsia" w:ascii="Times New Roman" w:hAnsi="Times New Roman" w:cs="Times New Roman"/>
                <w:sz w:val="24"/>
                <w:szCs w:val="24"/>
                <w:lang w:val="en-US" w:eastAsia="zh-CN" w:bidi="ar-SA"/>
              </w:rPr>
              <w:t>实际情况，项目不属于重大变动</w:t>
            </w:r>
            <w:r>
              <w:rPr>
                <w:rFonts w:hint="eastAsia" w:ascii="Times New Roman" w:hAnsi="Times New Roman" w:eastAsia="宋体" w:cs="Times New Roman"/>
                <w:sz w:val="24"/>
                <w:szCs w:val="24"/>
                <w:lang w:val="en-US" w:eastAsia="zh-CN" w:bidi="ar-SA"/>
              </w:rPr>
              <w:t>。</w:t>
            </w:r>
          </w:p>
          <w:p w14:paraId="56BEC364">
            <w:pPr>
              <w:pStyle w:val="45"/>
              <w:tabs>
                <w:tab w:val="left" w:pos="1622"/>
              </w:tabs>
              <w:spacing w:line="360" w:lineRule="auto"/>
              <w:ind w:left="0" w:firstLine="0"/>
              <w:rPr>
                <w:rFonts w:hint="eastAsia" w:ascii="Times New Roman" w:hAnsi="Times New Roman" w:eastAsia="宋体" w:cs="Times New Roman"/>
                <w:sz w:val="24"/>
                <w:szCs w:val="24"/>
                <w:lang w:val="en-US" w:eastAsia="zh-CN" w:bidi="ar-SA"/>
              </w:rPr>
            </w:pPr>
          </w:p>
        </w:tc>
      </w:tr>
    </w:tbl>
    <w:p w14:paraId="1326D8DF">
      <w:p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D8F7D95">
      <w:pPr>
        <w:pStyle w:val="2"/>
      </w:pPr>
      <w:bookmarkStart w:id="72" w:name="_Toc15281129"/>
      <w:bookmarkStart w:id="73" w:name="_Toc25427"/>
      <w:r>
        <w:rPr>
          <w:rFonts w:hint="eastAsia"/>
        </w:rPr>
        <w:t xml:space="preserve">表三  </w:t>
      </w:r>
      <w:bookmarkEnd w:id="72"/>
      <w:r>
        <w:rPr>
          <w:rFonts w:hint="eastAsia"/>
        </w:rPr>
        <w:t>主要污染源、污染物处理和排放</w:t>
      </w:r>
      <w:bookmarkEnd w:id="73"/>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F35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2" w:hRule="atLeast"/>
        </w:trPr>
        <w:tc>
          <w:tcPr>
            <w:tcW w:w="8522" w:type="dxa"/>
          </w:tcPr>
          <w:p w14:paraId="71266CE7">
            <w:pPr>
              <w:spacing w:line="360" w:lineRule="auto"/>
              <w:rPr>
                <w:b/>
                <w:sz w:val="28"/>
                <w:szCs w:val="28"/>
              </w:rPr>
            </w:pPr>
            <w:r>
              <w:rPr>
                <w:rFonts w:hint="eastAsia"/>
                <w:b/>
                <w:sz w:val="28"/>
                <w:szCs w:val="28"/>
              </w:rPr>
              <w:t>主要污染源、污染物处理和排放</w:t>
            </w:r>
            <w:r>
              <w:rPr>
                <w:rFonts w:hint="eastAsia"/>
                <w:b/>
                <w:sz w:val="24"/>
                <w:szCs w:val="24"/>
              </w:rPr>
              <w:t>：</w:t>
            </w:r>
          </w:p>
          <w:p w14:paraId="01D335DD">
            <w:pPr>
              <w:adjustRightInd w:val="0"/>
              <w:snapToGrid w:val="0"/>
              <w:spacing w:beforeLines="50" w:line="360" w:lineRule="auto"/>
              <w:rPr>
                <w:rFonts w:hAnsi="宋体"/>
                <w:b/>
                <w:bCs/>
                <w:sz w:val="24"/>
                <w:szCs w:val="24"/>
              </w:rPr>
            </w:pPr>
            <w:r>
              <w:rPr>
                <w:rFonts w:hint="eastAsia" w:hAnsi="宋体"/>
                <w:b/>
                <w:bCs/>
                <w:sz w:val="24"/>
                <w:szCs w:val="24"/>
              </w:rPr>
              <w:t>（1）废气</w:t>
            </w:r>
          </w:p>
          <w:p w14:paraId="73790A3A">
            <w:pPr>
              <w:spacing w:line="360" w:lineRule="auto"/>
              <w:ind w:firstLine="480" w:firstLineChars="200"/>
              <w:rPr>
                <w:rFonts w:ascii="宋体" w:cs="宋体" w:hAnsiTheme="minorHAnsi"/>
                <w:sz w:val="24"/>
                <w:szCs w:val="24"/>
              </w:rPr>
            </w:pPr>
            <w:r>
              <w:rPr>
                <w:rFonts w:hAnsi="宋体"/>
                <w:bCs/>
                <w:sz w:val="24"/>
                <w:szCs w:val="24"/>
              </w:rPr>
              <w:t>本项目废气主要为</w:t>
            </w:r>
            <w:r>
              <w:rPr>
                <w:rFonts w:hint="eastAsia" w:hAnsi="宋体"/>
                <w:bCs/>
                <w:sz w:val="24"/>
                <w:szCs w:val="24"/>
                <w:lang w:val="en-US" w:eastAsia="zh-CN"/>
              </w:rPr>
              <w:t>烘干灭菌废气、天然气锅炉燃烧废气、污水处理站恶臭、食堂油烟</w:t>
            </w:r>
            <w:r>
              <w:rPr>
                <w:rFonts w:hint="eastAsia" w:ascii="宋体" w:cs="宋体" w:hAnsiTheme="minorHAnsi"/>
                <w:sz w:val="24"/>
                <w:szCs w:val="24"/>
                <w:lang w:eastAsia="zh-CN"/>
              </w:rPr>
              <w:t>，</w:t>
            </w:r>
            <w:r>
              <w:rPr>
                <w:rFonts w:hint="eastAsia" w:ascii="宋体" w:cs="宋体" w:hAnsiTheme="minorHAnsi"/>
                <w:sz w:val="24"/>
                <w:szCs w:val="24"/>
              </w:rPr>
              <w:t>治理情况见下表</w:t>
            </w:r>
            <w:r>
              <w:rPr>
                <w:rFonts w:hint="default" w:ascii="Times New Roman" w:hAnsi="Times New Roman" w:cs="Times New Roman"/>
                <w:sz w:val="24"/>
                <w:szCs w:val="24"/>
              </w:rPr>
              <w:t>3-1</w:t>
            </w:r>
            <w:r>
              <w:rPr>
                <w:rFonts w:hint="eastAsia" w:ascii="宋体" w:cs="宋体" w:hAnsiTheme="minorHAnsi"/>
                <w:sz w:val="24"/>
                <w:szCs w:val="24"/>
              </w:rPr>
              <w:t>。</w:t>
            </w:r>
          </w:p>
          <w:p w14:paraId="1A1BACA7">
            <w:pPr>
              <w:widowControl/>
              <w:jc w:val="center"/>
              <w:rPr>
                <w:b/>
                <w:bCs/>
                <w:sz w:val="24"/>
              </w:rPr>
            </w:pPr>
            <w:r>
              <w:rPr>
                <w:b/>
                <w:bCs/>
                <w:sz w:val="24"/>
              </w:rPr>
              <w:t>表</w:t>
            </w:r>
            <w:r>
              <w:rPr>
                <w:rFonts w:hint="eastAsia"/>
                <w:b/>
                <w:bCs/>
                <w:sz w:val="24"/>
              </w:rPr>
              <w:t>3-1</w:t>
            </w:r>
            <w:r>
              <w:rPr>
                <w:b/>
                <w:bCs/>
                <w:sz w:val="24"/>
              </w:rPr>
              <w:t xml:space="preserve">  项目</w:t>
            </w:r>
            <w:r>
              <w:rPr>
                <w:rFonts w:hint="eastAsia"/>
                <w:b/>
                <w:bCs/>
                <w:sz w:val="24"/>
              </w:rPr>
              <w:t>废气治理情况一览表</w:t>
            </w:r>
          </w:p>
          <w:tbl>
            <w:tblPr>
              <w:tblStyle w:val="27"/>
              <w:tblW w:w="83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346"/>
              <w:gridCol w:w="1287"/>
              <w:gridCol w:w="1241"/>
              <w:gridCol w:w="2497"/>
              <w:gridCol w:w="929"/>
            </w:tblGrid>
            <w:tr w14:paraId="0442F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7" w:type="dxa"/>
                  <w:tcBorders>
                    <w:bottom w:val="single" w:color="auto" w:sz="12" w:space="0"/>
                  </w:tcBorders>
                  <w:vAlign w:val="center"/>
                </w:tcPr>
                <w:p w14:paraId="234AE51C">
                  <w:pPr>
                    <w:jc w:val="center"/>
                    <w:textAlignment w:val="baseline"/>
                    <w:rPr>
                      <w:b/>
                      <w:bCs/>
                      <w:sz w:val="18"/>
                      <w:szCs w:val="18"/>
                    </w:rPr>
                  </w:pPr>
                  <w:r>
                    <w:rPr>
                      <w:rFonts w:hint="eastAsia"/>
                      <w:b/>
                      <w:bCs/>
                      <w:sz w:val="18"/>
                      <w:szCs w:val="18"/>
                    </w:rPr>
                    <w:t>废气名称</w:t>
                  </w:r>
                </w:p>
              </w:tc>
              <w:tc>
                <w:tcPr>
                  <w:tcW w:w="1346" w:type="dxa"/>
                  <w:tcBorders>
                    <w:bottom w:val="single" w:color="auto" w:sz="12" w:space="0"/>
                  </w:tcBorders>
                  <w:vAlign w:val="center"/>
                </w:tcPr>
                <w:p w14:paraId="713BDD83">
                  <w:pPr>
                    <w:jc w:val="center"/>
                    <w:textAlignment w:val="baseline"/>
                    <w:rPr>
                      <w:b/>
                      <w:bCs/>
                      <w:sz w:val="18"/>
                      <w:szCs w:val="18"/>
                    </w:rPr>
                  </w:pPr>
                  <w:r>
                    <w:rPr>
                      <w:rFonts w:hint="eastAsia"/>
                      <w:b/>
                      <w:bCs/>
                      <w:sz w:val="18"/>
                      <w:szCs w:val="18"/>
                    </w:rPr>
                    <w:t>来源</w:t>
                  </w:r>
                </w:p>
              </w:tc>
              <w:tc>
                <w:tcPr>
                  <w:tcW w:w="1287" w:type="dxa"/>
                  <w:tcBorders>
                    <w:bottom w:val="single" w:color="auto" w:sz="12" w:space="0"/>
                  </w:tcBorders>
                  <w:vAlign w:val="center"/>
                </w:tcPr>
                <w:p w14:paraId="5DDADEF0">
                  <w:pPr>
                    <w:jc w:val="center"/>
                    <w:textAlignment w:val="baseline"/>
                    <w:rPr>
                      <w:b/>
                      <w:bCs/>
                      <w:sz w:val="18"/>
                      <w:szCs w:val="18"/>
                    </w:rPr>
                  </w:pPr>
                  <w:r>
                    <w:rPr>
                      <w:rFonts w:hint="eastAsia"/>
                      <w:b/>
                      <w:bCs/>
                      <w:sz w:val="18"/>
                      <w:szCs w:val="18"/>
                    </w:rPr>
                    <w:t>污染物种类</w:t>
                  </w:r>
                </w:p>
              </w:tc>
              <w:tc>
                <w:tcPr>
                  <w:tcW w:w="1241" w:type="dxa"/>
                  <w:tcBorders>
                    <w:bottom w:val="single" w:color="auto" w:sz="12" w:space="0"/>
                  </w:tcBorders>
                  <w:vAlign w:val="center"/>
                </w:tcPr>
                <w:p w14:paraId="08668AE4">
                  <w:pPr>
                    <w:jc w:val="center"/>
                    <w:textAlignment w:val="baseline"/>
                    <w:rPr>
                      <w:b/>
                      <w:bCs/>
                      <w:sz w:val="18"/>
                      <w:szCs w:val="18"/>
                    </w:rPr>
                  </w:pPr>
                  <w:r>
                    <w:rPr>
                      <w:rFonts w:hint="eastAsia"/>
                      <w:b/>
                      <w:bCs/>
                      <w:sz w:val="18"/>
                      <w:szCs w:val="18"/>
                    </w:rPr>
                    <w:t>排放方式</w:t>
                  </w:r>
                </w:p>
              </w:tc>
              <w:tc>
                <w:tcPr>
                  <w:tcW w:w="2497" w:type="dxa"/>
                  <w:tcBorders>
                    <w:bottom w:val="single" w:color="auto" w:sz="12" w:space="0"/>
                  </w:tcBorders>
                  <w:vAlign w:val="center"/>
                </w:tcPr>
                <w:p w14:paraId="56EC43A2">
                  <w:pPr>
                    <w:jc w:val="center"/>
                    <w:textAlignment w:val="baseline"/>
                    <w:rPr>
                      <w:b/>
                      <w:bCs/>
                      <w:sz w:val="18"/>
                      <w:szCs w:val="18"/>
                    </w:rPr>
                  </w:pPr>
                  <w:r>
                    <w:rPr>
                      <w:rFonts w:hint="eastAsia"/>
                      <w:b/>
                      <w:bCs/>
                      <w:sz w:val="18"/>
                      <w:szCs w:val="18"/>
                    </w:rPr>
                    <w:t>治理措施</w:t>
                  </w:r>
                </w:p>
              </w:tc>
              <w:tc>
                <w:tcPr>
                  <w:tcW w:w="929" w:type="dxa"/>
                  <w:tcBorders>
                    <w:bottom w:val="single" w:color="auto" w:sz="12" w:space="0"/>
                  </w:tcBorders>
                  <w:vAlign w:val="center"/>
                </w:tcPr>
                <w:p w14:paraId="1F49C655">
                  <w:pPr>
                    <w:jc w:val="center"/>
                    <w:textAlignment w:val="baseline"/>
                    <w:rPr>
                      <w:b/>
                      <w:bCs/>
                      <w:sz w:val="18"/>
                      <w:szCs w:val="18"/>
                    </w:rPr>
                  </w:pPr>
                  <w:r>
                    <w:rPr>
                      <w:rFonts w:hint="eastAsia"/>
                      <w:b/>
                      <w:bCs/>
                      <w:sz w:val="18"/>
                      <w:szCs w:val="18"/>
                    </w:rPr>
                    <w:t>排放去向</w:t>
                  </w:r>
                </w:p>
              </w:tc>
            </w:tr>
            <w:tr w14:paraId="514B0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7" w:type="dxa"/>
                  <w:tcBorders>
                    <w:top w:val="single" w:color="auto" w:sz="12" w:space="0"/>
                  </w:tcBorders>
                  <w:vAlign w:val="center"/>
                </w:tcPr>
                <w:p w14:paraId="7116C2C8">
                  <w:pPr>
                    <w:jc w:val="center"/>
                    <w:textAlignment w:val="baseline"/>
                    <w:rPr>
                      <w:rFonts w:hint="default" w:ascii="Times New Roman" w:hAnsi="Times New Roman" w:eastAsia="宋体" w:cs="Times New Roman"/>
                      <w:sz w:val="18"/>
                      <w:szCs w:val="18"/>
                      <w:lang w:val="en-US" w:eastAsia="zh-CN"/>
                    </w:rPr>
                  </w:pPr>
                  <w:r>
                    <w:rPr>
                      <w:rFonts w:hint="eastAsia" w:cs="Times New Roman"/>
                      <w:sz w:val="18"/>
                      <w:szCs w:val="18"/>
                      <w:lang w:val="en-US" w:eastAsia="zh-CN"/>
                    </w:rPr>
                    <w:t>烘干灭菌</w:t>
                  </w:r>
                  <w:r>
                    <w:rPr>
                      <w:rFonts w:hint="eastAsia" w:ascii="Times New Roman" w:hAnsi="Times New Roman" w:eastAsia="宋体" w:cs="Times New Roman"/>
                      <w:sz w:val="18"/>
                      <w:szCs w:val="18"/>
                      <w:lang w:val="en-US" w:eastAsia="zh-CN"/>
                    </w:rPr>
                    <w:t>废气</w:t>
                  </w:r>
                </w:p>
              </w:tc>
              <w:tc>
                <w:tcPr>
                  <w:tcW w:w="1346" w:type="dxa"/>
                  <w:tcBorders>
                    <w:top w:val="single" w:color="auto" w:sz="12" w:space="0"/>
                  </w:tcBorders>
                  <w:vAlign w:val="center"/>
                </w:tcPr>
                <w:p w14:paraId="7664F44D">
                  <w:pPr>
                    <w:jc w:val="center"/>
                    <w:textAlignment w:val="baseline"/>
                    <w:rPr>
                      <w:rFonts w:hint="default" w:eastAsia="宋体"/>
                      <w:sz w:val="18"/>
                      <w:szCs w:val="18"/>
                      <w:lang w:val="en-US" w:eastAsia="zh-CN"/>
                    </w:rPr>
                  </w:pPr>
                  <w:r>
                    <w:rPr>
                      <w:rFonts w:hint="eastAsia"/>
                      <w:sz w:val="18"/>
                      <w:szCs w:val="18"/>
                      <w:lang w:val="en-US" w:eastAsia="zh-CN"/>
                    </w:rPr>
                    <w:t>净化车间</w:t>
                  </w:r>
                </w:p>
              </w:tc>
              <w:tc>
                <w:tcPr>
                  <w:tcW w:w="1287" w:type="dxa"/>
                  <w:tcBorders>
                    <w:top w:val="single" w:color="auto" w:sz="12" w:space="0"/>
                  </w:tcBorders>
                  <w:vAlign w:val="center"/>
                </w:tcPr>
                <w:p w14:paraId="6E720A30">
                  <w:pPr>
                    <w:jc w:val="center"/>
                    <w:textAlignment w:val="baseline"/>
                    <w:rPr>
                      <w:rFonts w:hint="default" w:eastAsia="宋体"/>
                      <w:sz w:val="18"/>
                      <w:szCs w:val="18"/>
                      <w:lang w:val="en-US" w:eastAsia="zh-CN"/>
                    </w:rPr>
                  </w:pPr>
                  <w:r>
                    <w:rPr>
                      <w:rFonts w:hint="eastAsia" w:ascii="Times New Roman" w:hAnsi="Times New Roman" w:eastAsia="宋体" w:cs="Times New Roman"/>
                      <w:caps w:val="0"/>
                      <w:color w:val="auto"/>
                      <w:spacing w:val="0"/>
                      <w:kern w:val="0"/>
                      <w:position w:val="0"/>
                      <w:sz w:val="18"/>
                      <w:szCs w:val="18"/>
                      <w:lang w:val="en-US" w:eastAsia="zh-CN"/>
                    </w:rPr>
                    <w:t>NMHC</w:t>
                  </w:r>
                </w:p>
              </w:tc>
              <w:tc>
                <w:tcPr>
                  <w:tcW w:w="1241" w:type="dxa"/>
                  <w:tcBorders>
                    <w:top w:val="single" w:color="auto" w:sz="12" w:space="0"/>
                    <w:bottom w:val="single" w:color="auto" w:sz="4" w:space="0"/>
                  </w:tcBorders>
                  <w:vAlign w:val="center"/>
                </w:tcPr>
                <w:p w14:paraId="0D1F1F56">
                  <w:pPr>
                    <w:jc w:val="center"/>
                    <w:textAlignment w:val="baseline"/>
                    <w:rPr>
                      <w:sz w:val="18"/>
                      <w:szCs w:val="18"/>
                    </w:rPr>
                  </w:pPr>
                  <w:r>
                    <w:rPr>
                      <w:rFonts w:hint="eastAsia"/>
                      <w:sz w:val="18"/>
                      <w:szCs w:val="18"/>
                      <w:lang w:val="en-US" w:eastAsia="zh-CN"/>
                    </w:rPr>
                    <w:t>无</w:t>
                  </w:r>
                  <w:r>
                    <w:rPr>
                      <w:rFonts w:hint="eastAsia"/>
                      <w:sz w:val="18"/>
                      <w:szCs w:val="18"/>
                    </w:rPr>
                    <w:t>组织</w:t>
                  </w:r>
                </w:p>
              </w:tc>
              <w:tc>
                <w:tcPr>
                  <w:tcW w:w="2497" w:type="dxa"/>
                  <w:tcBorders>
                    <w:top w:val="single" w:color="auto" w:sz="12" w:space="0"/>
                  </w:tcBorders>
                  <w:vAlign w:val="center"/>
                </w:tcPr>
                <w:p w14:paraId="516F398C">
                  <w:pPr>
                    <w:jc w:val="center"/>
                    <w:textAlignment w:val="baseline"/>
                    <w:rPr>
                      <w:rFonts w:hint="default" w:eastAsia="宋体"/>
                      <w:sz w:val="18"/>
                      <w:szCs w:val="18"/>
                      <w:lang w:val="en-US" w:eastAsia="zh-CN"/>
                    </w:rPr>
                  </w:pPr>
                  <w:r>
                    <w:rPr>
                      <w:rFonts w:hint="default" w:ascii="Times New Roman" w:hAnsi="Times New Roman" w:eastAsia="宋体" w:cs="Times New Roman"/>
                      <w:caps w:val="0"/>
                      <w:color w:val="auto"/>
                      <w:spacing w:val="0"/>
                      <w:kern w:val="0"/>
                      <w:position w:val="0"/>
                      <w:sz w:val="18"/>
                      <w:szCs w:val="18"/>
                      <w:lang w:val="en-US" w:eastAsia="zh-CN"/>
                    </w:rPr>
                    <w:t>D级洁净车间正压收集+三级过滤处理后无组织排放，并加强厂区绿化</w:t>
                  </w:r>
                </w:p>
              </w:tc>
              <w:tc>
                <w:tcPr>
                  <w:tcW w:w="929" w:type="dxa"/>
                  <w:tcBorders>
                    <w:top w:val="single" w:color="auto" w:sz="12" w:space="0"/>
                    <w:right w:val="single" w:color="auto" w:sz="12" w:space="0"/>
                  </w:tcBorders>
                  <w:vAlign w:val="center"/>
                </w:tcPr>
                <w:p w14:paraId="760953FE">
                  <w:pPr>
                    <w:jc w:val="center"/>
                    <w:textAlignment w:val="baseline"/>
                    <w:rPr>
                      <w:sz w:val="18"/>
                      <w:szCs w:val="18"/>
                    </w:rPr>
                  </w:pPr>
                  <w:r>
                    <w:rPr>
                      <w:rFonts w:hint="eastAsia"/>
                      <w:sz w:val="18"/>
                      <w:szCs w:val="18"/>
                    </w:rPr>
                    <w:t>大气</w:t>
                  </w:r>
                </w:p>
              </w:tc>
            </w:tr>
            <w:tr w14:paraId="47E60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7" w:type="dxa"/>
                  <w:vAlign w:val="center"/>
                </w:tcPr>
                <w:p w14:paraId="7B85CD8F">
                  <w:pPr>
                    <w:jc w:val="center"/>
                    <w:textAlignment w:val="baseline"/>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天然气锅炉燃烧废气</w:t>
                  </w:r>
                </w:p>
              </w:tc>
              <w:tc>
                <w:tcPr>
                  <w:tcW w:w="1346" w:type="dxa"/>
                  <w:vAlign w:val="center"/>
                </w:tcPr>
                <w:p w14:paraId="09317EC1">
                  <w:pPr>
                    <w:jc w:val="center"/>
                    <w:textAlignment w:val="baseline"/>
                    <w:rPr>
                      <w:rFonts w:hint="default" w:ascii="宋体" w:cs="宋体" w:hAnsiTheme="minorHAnsi"/>
                      <w:sz w:val="18"/>
                      <w:szCs w:val="18"/>
                      <w:lang w:val="en-US" w:eastAsia="zh-CN"/>
                    </w:rPr>
                  </w:pPr>
                  <w:r>
                    <w:rPr>
                      <w:rFonts w:hint="eastAsia" w:ascii="宋体" w:cs="宋体" w:hAnsiTheme="minorHAnsi"/>
                      <w:sz w:val="18"/>
                      <w:szCs w:val="18"/>
                      <w:lang w:val="en-US" w:eastAsia="zh-CN"/>
                    </w:rPr>
                    <w:t>天然气锅炉</w:t>
                  </w:r>
                </w:p>
              </w:tc>
              <w:tc>
                <w:tcPr>
                  <w:tcW w:w="1287" w:type="dxa"/>
                  <w:tcBorders>
                    <w:top w:val="single" w:color="auto" w:sz="4" w:space="0"/>
                    <w:bottom w:val="single" w:color="auto" w:sz="4" w:space="0"/>
                  </w:tcBorders>
                  <w:vAlign w:val="center"/>
                </w:tcPr>
                <w:p w14:paraId="2C9B10B6">
                  <w:pPr>
                    <w:jc w:val="center"/>
                    <w:textAlignment w:val="baseline"/>
                    <w:rPr>
                      <w:rFonts w:hint="default" w:ascii="宋体" w:cs="宋体" w:hAnsiTheme="minorHAnsi"/>
                      <w:sz w:val="18"/>
                      <w:szCs w:val="18"/>
                      <w:lang w:val="en-US" w:eastAsia="zh-CN"/>
                    </w:rPr>
                  </w:pPr>
                  <w:r>
                    <w:rPr>
                      <w:rFonts w:hint="eastAsia" w:ascii="宋体" w:cs="宋体" w:hAnsiTheme="minorHAnsi"/>
                      <w:sz w:val="18"/>
                      <w:szCs w:val="18"/>
                      <w:lang w:val="en-US" w:eastAsia="zh-CN"/>
                    </w:rPr>
                    <w:t>颗粒物、</w:t>
                  </w:r>
                  <w:r>
                    <w:rPr>
                      <w:rFonts w:hint="default" w:ascii="Times New Roman" w:hAnsi="Times New Roman" w:cs="Times New Roman"/>
                      <w:sz w:val="18"/>
                      <w:szCs w:val="18"/>
                      <w:lang w:val="en-US" w:eastAsia="zh-CN"/>
                    </w:rPr>
                    <w:t>SO</w:t>
                  </w:r>
                  <w:r>
                    <w:rPr>
                      <w:rFonts w:hint="default" w:ascii="Times New Roman" w:hAnsi="Times New Roman" w:cs="Times New Roman"/>
                      <w:sz w:val="18"/>
                      <w:szCs w:val="18"/>
                      <w:vertAlign w:val="subscript"/>
                      <w:lang w:val="en-US" w:eastAsia="zh-CN"/>
                    </w:rPr>
                    <w:t>2</w:t>
                  </w:r>
                  <w:r>
                    <w:rPr>
                      <w:rFonts w:hint="default" w:ascii="Times New Roman" w:hAnsi="Times New Roman" w:cs="Times New Roman"/>
                      <w:sz w:val="18"/>
                      <w:szCs w:val="18"/>
                      <w:lang w:val="en-US" w:eastAsia="zh-CN"/>
                    </w:rPr>
                    <w:t>、NO</w:t>
                  </w:r>
                  <w:r>
                    <w:rPr>
                      <w:rFonts w:hint="default" w:ascii="Times New Roman" w:hAnsi="Times New Roman" w:cs="Times New Roman"/>
                      <w:sz w:val="18"/>
                      <w:szCs w:val="18"/>
                      <w:vertAlign w:val="subscript"/>
                      <w:lang w:val="en-US" w:eastAsia="zh-CN"/>
                    </w:rPr>
                    <w:t>X</w:t>
                  </w:r>
                </w:p>
              </w:tc>
              <w:tc>
                <w:tcPr>
                  <w:tcW w:w="1241" w:type="dxa"/>
                  <w:tcBorders>
                    <w:top w:val="single" w:color="auto" w:sz="4" w:space="0"/>
                    <w:bottom w:val="single" w:color="auto" w:sz="4" w:space="0"/>
                  </w:tcBorders>
                  <w:vAlign w:val="center"/>
                </w:tcPr>
                <w:p w14:paraId="75C311FC">
                  <w:pPr>
                    <w:jc w:val="center"/>
                    <w:textAlignment w:val="baseline"/>
                    <w:rPr>
                      <w:rFonts w:hint="eastAsia" w:eastAsia="宋体"/>
                      <w:sz w:val="18"/>
                      <w:szCs w:val="18"/>
                      <w:lang w:val="en-US" w:eastAsia="zh-CN"/>
                    </w:rPr>
                  </w:pPr>
                  <w:r>
                    <w:rPr>
                      <w:rFonts w:hint="eastAsia"/>
                      <w:sz w:val="18"/>
                      <w:szCs w:val="18"/>
                      <w:lang w:val="en-US" w:eastAsia="zh-CN"/>
                    </w:rPr>
                    <w:t>有组织</w:t>
                  </w:r>
                </w:p>
              </w:tc>
              <w:tc>
                <w:tcPr>
                  <w:tcW w:w="2497" w:type="dxa"/>
                  <w:vAlign w:val="center"/>
                </w:tcPr>
                <w:p w14:paraId="5D966818">
                  <w:pPr>
                    <w:jc w:val="center"/>
                    <w:textAlignment w:val="baseline"/>
                    <w:rPr>
                      <w:rFonts w:hint="eastAsia"/>
                      <w:sz w:val="18"/>
                      <w:szCs w:val="18"/>
                      <w:lang w:val="en-US" w:eastAsia="zh-CN"/>
                    </w:rPr>
                  </w:pPr>
                  <w:r>
                    <w:rPr>
                      <w:rFonts w:hint="eastAsia" w:ascii="Times New Roman" w:hAnsi="Times New Roman" w:eastAsia="宋体" w:cs="Times New Roman"/>
                      <w:color w:val="auto"/>
                      <w:kern w:val="2"/>
                      <w:sz w:val="18"/>
                      <w:szCs w:val="24"/>
                      <w:lang w:val="en-US" w:eastAsia="zh-CN" w:bidi="ar-SA"/>
                    </w:rPr>
                    <w:t>通过</w:t>
                  </w:r>
                  <w:r>
                    <w:rPr>
                      <w:rFonts w:hint="eastAsia" w:cs="Times New Roman"/>
                      <w:color w:val="auto"/>
                      <w:kern w:val="2"/>
                      <w:sz w:val="18"/>
                      <w:szCs w:val="24"/>
                      <w:lang w:val="en-US" w:eastAsia="zh-CN" w:bidi="ar-SA"/>
                    </w:rPr>
                    <w:t>18</w:t>
                  </w:r>
                  <w:r>
                    <w:rPr>
                      <w:rFonts w:hint="eastAsia" w:ascii="Times New Roman" w:hAnsi="Times New Roman" w:eastAsia="宋体" w:cs="Times New Roman"/>
                      <w:color w:val="auto"/>
                      <w:kern w:val="2"/>
                      <w:sz w:val="18"/>
                      <w:szCs w:val="24"/>
                      <w:lang w:val="en-US" w:eastAsia="zh-CN" w:bidi="ar-SA"/>
                    </w:rPr>
                    <w:t>m高排气筒排放</w:t>
                  </w:r>
                </w:p>
              </w:tc>
              <w:tc>
                <w:tcPr>
                  <w:tcW w:w="929" w:type="dxa"/>
                  <w:tcBorders>
                    <w:top w:val="single" w:color="auto" w:sz="4" w:space="0"/>
                    <w:bottom w:val="single" w:color="auto" w:sz="4" w:space="0"/>
                    <w:right w:val="single" w:color="auto" w:sz="12" w:space="0"/>
                  </w:tcBorders>
                  <w:vAlign w:val="center"/>
                </w:tcPr>
                <w:p w14:paraId="118D6DFF">
                  <w:pPr>
                    <w:jc w:val="center"/>
                    <w:textAlignment w:val="baseline"/>
                    <w:rPr>
                      <w:rFonts w:hint="eastAsia"/>
                      <w:sz w:val="18"/>
                      <w:szCs w:val="18"/>
                    </w:rPr>
                  </w:pPr>
                  <w:r>
                    <w:rPr>
                      <w:rFonts w:hint="eastAsia"/>
                      <w:sz w:val="18"/>
                      <w:szCs w:val="18"/>
                    </w:rPr>
                    <w:t>大气</w:t>
                  </w:r>
                </w:p>
              </w:tc>
            </w:tr>
            <w:tr w14:paraId="2A7F9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7" w:type="dxa"/>
                  <w:vAlign w:val="center"/>
                </w:tcPr>
                <w:p w14:paraId="262E0E7D">
                  <w:pPr>
                    <w:jc w:val="center"/>
                    <w:textAlignment w:val="baseline"/>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污水处理站恶臭</w:t>
                  </w:r>
                </w:p>
              </w:tc>
              <w:tc>
                <w:tcPr>
                  <w:tcW w:w="1346" w:type="dxa"/>
                  <w:vAlign w:val="center"/>
                </w:tcPr>
                <w:p w14:paraId="7D449D4E">
                  <w:pPr>
                    <w:jc w:val="center"/>
                    <w:textAlignment w:val="baseline"/>
                    <w:rPr>
                      <w:rFonts w:hint="default" w:ascii="宋体" w:cs="宋体" w:hAnsiTheme="minorHAnsi"/>
                      <w:sz w:val="18"/>
                      <w:szCs w:val="18"/>
                      <w:lang w:val="en-US" w:eastAsia="zh-CN"/>
                    </w:rPr>
                  </w:pPr>
                  <w:r>
                    <w:rPr>
                      <w:rFonts w:hint="eastAsia" w:ascii="宋体" w:cs="宋体" w:hAnsiTheme="minorHAnsi"/>
                      <w:sz w:val="18"/>
                      <w:szCs w:val="18"/>
                      <w:lang w:val="en-US" w:eastAsia="zh-CN"/>
                    </w:rPr>
                    <w:t>污水处理站</w:t>
                  </w:r>
                </w:p>
              </w:tc>
              <w:tc>
                <w:tcPr>
                  <w:tcW w:w="1287" w:type="dxa"/>
                  <w:tcBorders>
                    <w:top w:val="single" w:color="auto" w:sz="4" w:space="0"/>
                    <w:bottom w:val="single" w:color="auto" w:sz="4" w:space="0"/>
                  </w:tcBorders>
                  <w:vAlign w:val="center"/>
                </w:tcPr>
                <w:p w14:paraId="173A85AA">
                  <w:pPr>
                    <w:jc w:val="center"/>
                    <w:textAlignment w:val="baseline"/>
                    <w:rPr>
                      <w:rFonts w:hint="default" w:ascii="宋体" w:cs="宋体" w:hAnsiTheme="minorHAnsi"/>
                      <w:sz w:val="18"/>
                      <w:szCs w:val="18"/>
                      <w:lang w:val="en-US" w:eastAsia="zh-CN"/>
                    </w:rPr>
                  </w:pPr>
                  <w:r>
                    <w:rPr>
                      <w:rFonts w:hint="eastAsia" w:ascii="宋体" w:cs="宋体" w:hAnsiTheme="minorHAnsi"/>
                      <w:sz w:val="18"/>
                      <w:szCs w:val="18"/>
                      <w:lang w:val="en-US" w:eastAsia="zh-CN"/>
                    </w:rPr>
                    <w:t>氨、硫化氢</w:t>
                  </w:r>
                </w:p>
              </w:tc>
              <w:tc>
                <w:tcPr>
                  <w:tcW w:w="1241" w:type="dxa"/>
                  <w:tcBorders>
                    <w:top w:val="single" w:color="auto" w:sz="4" w:space="0"/>
                    <w:bottom w:val="single" w:color="auto" w:sz="4" w:space="0"/>
                  </w:tcBorders>
                  <w:vAlign w:val="center"/>
                </w:tcPr>
                <w:p w14:paraId="127EC4EA">
                  <w:pPr>
                    <w:jc w:val="center"/>
                    <w:textAlignment w:val="baseline"/>
                    <w:rPr>
                      <w:rFonts w:hint="eastAsia" w:eastAsia="宋体"/>
                      <w:sz w:val="18"/>
                      <w:szCs w:val="18"/>
                      <w:lang w:val="en-US" w:eastAsia="zh-CN"/>
                    </w:rPr>
                  </w:pPr>
                  <w:r>
                    <w:rPr>
                      <w:rFonts w:hint="eastAsia"/>
                      <w:sz w:val="18"/>
                      <w:szCs w:val="18"/>
                      <w:lang w:val="en-US" w:eastAsia="zh-CN"/>
                    </w:rPr>
                    <w:t>无组织</w:t>
                  </w:r>
                </w:p>
              </w:tc>
              <w:tc>
                <w:tcPr>
                  <w:tcW w:w="2497" w:type="dxa"/>
                  <w:vAlign w:val="center"/>
                </w:tcPr>
                <w:p w14:paraId="1440C3C7">
                  <w:pPr>
                    <w:jc w:val="center"/>
                    <w:textAlignment w:val="baseline"/>
                    <w:rPr>
                      <w:rFonts w:hint="eastAsia"/>
                      <w:sz w:val="18"/>
                      <w:szCs w:val="18"/>
                      <w:lang w:val="en-US" w:eastAsia="zh-CN"/>
                    </w:rPr>
                  </w:pPr>
                  <w:r>
                    <w:rPr>
                      <w:rFonts w:hint="eastAsia" w:eastAsia="宋体" w:cs="Times New Roman"/>
                      <w:caps w:val="0"/>
                      <w:color w:val="auto"/>
                      <w:spacing w:val="0"/>
                      <w:kern w:val="0"/>
                      <w:position w:val="0"/>
                      <w:sz w:val="18"/>
                      <w:szCs w:val="18"/>
                      <w:lang w:val="en-US" w:eastAsia="zh-CN"/>
                    </w:rPr>
                    <w:t>部分地埋式，</w:t>
                  </w:r>
                  <w:r>
                    <w:rPr>
                      <w:rFonts w:hint="default" w:ascii="Times New Roman" w:hAnsi="Times New Roman" w:eastAsia="宋体" w:cs="Times New Roman"/>
                      <w:caps w:val="0"/>
                      <w:color w:val="auto"/>
                      <w:spacing w:val="0"/>
                      <w:kern w:val="0"/>
                      <w:position w:val="0"/>
                      <w:sz w:val="18"/>
                      <w:szCs w:val="18"/>
                      <w:lang w:val="en-US" w:eastAsia="zh-CN"/>
                    </w:rPr>
                    <w:t>加强区域通风与厂区绿化</w:t>
                  </w:r>
                </w:p>
              </w:tc>
              <w:tc>
                <w:tcPr>
                  <w:tcW w:w="929" w:type="dxa"/>
                  <w:tcBorders>
                    <w:top w:val="single" w:color="auto" w:sz="4" w:space="0"/>
                    <w:bottom w:val="single" w:color="auto" w:sz="4" w:space="0"/>
                    <w:right w:val="single" w:color="auto" w:sz="12" w:space="0"/>
                  </w:tcBorders>
                  <w:vAlign w:val="center"/>
                </w:tcPr>
                <w:p w14:paraId="507C4A66">
                  <w:pPr>
                    <w:jc w:val="center"/>
                    <w:textAlignment w:val="baseline"/>
                    <w:rPr>
                      <w:rFonts w:hint="eastAsia" w:eastAsia="宋体"/>
                      <w:sz w:val="18"/>
                      <w:szCs w:val="18"/>
                      <w:lang w:eastAsia="zh-CN"/>
                    </w:rPr>
                  </w:pPr>
                  <w:r>
                    <w:rPr>
                      <w:rFonts w:hint="eastAsia"/>
                      <w:sz w:val="18"/>
                      <w:szCs w:val="18"/>
                      <w:lang w:val="en-US" w:eastAsia="zh-CN"/>
                    </w:rPr>
                    <w:t>大气</w:t>
                  </w:r>
                </w:p>
              </w:tc>
            </w:tr>
            <w:tr w14:paraId="5331F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37" w:type="dxa"/>
                  <w:vAlign w:val="center"/>
                </w:tcPr>
                <w:p w14:paraId="5F35DFD5">
                  <w:pPr>
                    <w:jc w:val="center"/>
                    <w:textAlignment w:val="baseline"/>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食堂油烟</w:t>
                  </w:r>
                </w:p>
              </w:tc>
              <w:tc>
                <w:tcPr>
                  <w:tcW w:w="1346" w:type="dxa"/>
                  <w:tcBorders>
                    <w:bottom w:val="single" w:color="auto" w:sz="12" w:space="0"/>
                  </w:tcBorders>
                  <w:vAlign w:val="center"/>
                </w:tcPr>
                <w:p w14:paraId="7A351D93">
                  <w:pPr>
                    <w:jc w:val="center"/>
                    <w:textAlignment w:val="baseline"/>
                    <w:rPr>
                      <w:rFonts w:hint="default" w:ascii="宋体" w:cs="宋体" w:hAnsiTheme="minorHAnsi"/>
                      <w:sz w:val="18"/>
                      <w:szCs w:val="18"/>
                      <w:lang w:val="en-US" w:eastAsia="zh-CN"/>
                    </w:rPr>
                  </w:pPr>
                  <w:r>
                    <w:rPr>
                      <w:rFonts w:hint="eastAsia" w:ascii="宋体" w:cs="宋体" w:hAnsiTheme="minorHAnsi"/>
                      <w:sz w:val="18"/>
                      <w:szCs w:val="18"/>
                      <w:lang w:val="en-US" w:eastAsia="zh-CN"/>
                    </w:rPr>
                    <w:t>食堂</w:t>
                  </w:r>
                </w:p>
              </w:tc>
              <w:tc>
                <w:tcPr>
                  <w:tcW w:w="1287" w:type="dxa"/>
                  <w:tcBorders>
                    <w:top w:val="single" w:color="auto" w:sz="4" w:space="0"/>
                    <w:bottom w:val="single" w:color="auto" w:sz="12" w:space="0"/>
                  </w:tcBorders>
                  <w:vAlign w:val="center"/>
                </w:tcPr>
                <w:p w14:paraId="475E74EF">
                  <w:pPr>
                    <w:jc w:val="center"/>
                    <w:textAlignment w:val="baseline"/>
                    <w:rPr>
                      <w:rFonts w:hint="default" w:ascii="宋体" w:cs="宋体" w:hAnsiTheme="minorHAnsi"/>
                      <w:sz w:val="18"/>
                      <w:szCs w:val="18"/>
                      <w:lang w:val="en-US" w:eastAsia="zh-CN"/>
                    </w:rPr>
                  </w:pPr>
                  <w:r>
                    <w:rPr>
                      <w:rFonts w:hint="eastAsia" w:ascii="宋体" w:cs="宋体" w:hAnsiTheme="minorHAnsi"/>
                      <w:sz w:val="18"/>
                      <w:szCs w:val="18"/>
                      <w:lang w:val="en-US" w:eastAsia="zh-CN"/>
                    </w:rPr>
                    <w:t>食堂油烟</w:t>
                  </w:r>
                </w:p>
              </w:tc>
              <w:tc>
                <w:tcPr>
                  <w:tcW w:w="1241" w:type="dxa"/>
                  <w:tcBorders>
                    <w:top w:val="single" w:color="auto" w:sz="4" w:space="0"/>
                    <w:bottom w:val="single" w:color="auto" w:sz="12" w:space="0"/>
                  </w:tcBorders>
                  <w:vAlign w:val="center"/>
                </w:tcPr>
                <w:p w14:paraId="4FC1031D">
                  <w:pPr>
                    <w:jc w:val="center"/>
                    <w:textAlignment w:val="baseline"/>
                    <w:rPr>
                      <w:rFonts w:hint="default" w:eastAsia="宋体"/>
                      <w:sz w:val="18"/>
                      <w:szCs w:val="18"/>
                      <w:lang w:val="en-US" w:eastAsia="zh-CN"/>
                    </w:rPr>
                  </w:pPr>
                  <w:r>
                    <w:rPr>
                      <w:rFonts w:hint="eastAsia"/>
                      <w:sz w:val="18"/>
                      <w:szCs w:val="18"/>
                      <w:lang w:val="en-US" w:eastAsia="zh-CN"/>
                    </w:rPr>
                    <w:t>无组织</w:t>
                  </w:r>
                </w:p>
              </w:tc>
              <w:tc>
                <w:tcPr>
                  <w:tcW w:w="2497" w:type="dxa"/>
                  <w:tcBorders>
                    <w:bottom w:val="single" w:color="auto" w:sz="12" w:space="0"/>
                  </w:tcBorders>
                  <w:vAlign w:val="center"/>
                </w:tcPr>
                <w:p w14:paraId="4B977149">
                  <w:pPr>
                    <w:jc w:val="center"/>
                    <w:textAlignment w:val="baseline"/>
                    <w:rPr>
                      <w:rFonts w:hint="eastAsia"/>
                      <w:sz w:val="18"/>
                      <w:szCs w:val="18"/>
                      <w:lang w:val="en-US" w:eastAsia="zh-CN"/>
                    </w:rPr>
                  </w:pPr>
                  <w:r>
                    <w:rPr>
                      <w:rFonts w:hint="eastAsia" w:ascii="Times New Roman" w:hAnsi="Times New Roman" w:eastAsia="宋体" w:cs="Times New Roman"/>
                      <w:color w:val="auto"/>
                      <w:kern w:val="2"/>
                      <w:sz w:val="18"/>
                      <w:szCs w:val="24"/>
                      <w:lang w:val="en-US" w:eastAsia="zh-CN" w:bidi="ar-SA"/>
                    </w:rPr>
                    <w:t>经抽油烟机通过油烟管道引入屋顶排放</w:t>
                  </w:r>
                </w:p>
              </w:tc>
              <w:tc>
                <w:tcPr>
                  <w:tcW w:w="929" w:type="dxa"/>
                  <w:tcBorders>
                    <w:top w:val="single" w:color="auto" w:sz="4" w:space="0"/>
                    <w:bottom w:val="single" w:color="auto" w:sz="12" w:space="0"/>
                    <w:right w:val="single" w:color="auto" w:sz="12" w:space="0"/>
                  </w:tcBorders>
                  <w:vAlign w:val="center"/>
                </w:tcPr>
                <w:p w14:paraId="078E6AB7">
                  <w:pPr>
                    <w:jc w:val="center"/>
                    <w:textAlignment w:val="baseline"/>
                    <w:rPr>
                      <w:rFonts w:hint="eastAsia"/>
                      <w:sz w:val="18"/>
                      <w:szCs w:val="18"/>
                    </w:rPr>
                  </w:pPr>
                  <w:r>
                    <w:rPr>
                      <w:rFonts w:hint="eastAsia"/>
                      <w:sz w:val="18"/>
                      <w:szCs w:val="18"/>
                    </w:rPr>
                    <w:t>大气</w:t>
                  </w:r>
                </w:p>
              </w:tc>
            </w:tr>
          </w:tbl>
          <w:p w14:paraId="3D9C413D">
            <w:pPr>
              <w:ind w:firstLine="0" w:firstLineChars="0"/>
              <w:jc w:val="center"/>
              <w:rPr>
                <w:rFonts w:ascii="Times New Roman" w:hAnsi="Times New Roman"/>
                <w:b/>
                <w:color w:val="auto"/>
                <w:sz w:val="24"/>
                <w:szCs w:val="24"/>
              </w:rPr>
            </w:pPr>
            <w:r>
              <w:rPr>
                <w:rFonts w:ascii="Times New Roman" w:hAnsi="Times New Roman"/>
                <w:b/>
                <w:color w:val="auto"/>
                <w:sz w:val="24"/>
                <w:szCs w:val="24"/>
              </w:rPr>
              <w:object>
                <v:shape id="_x0000_i1026" o:spt="75" type="#_x0000_t75" style="height:56.15pt;width:321.5pt;" o:ole="t" filled="f" o:preferrelative="t" stroked="f" coordsize="21600,21600">
                  <v:path/>
                  <v:fill on="f" focussize="0,0"/>
                  <v:stroke on="f"/>
                  <v:imagedata r:id="rId11" o:title=""/>
                  <o:lock v:ext="edit" aspectratio="f"/>
                  <w10:wrap type="none"/>
                  <w10:anchorlock/>
                </v:shape>
                <o:OLEObject Type="Embed" ProgID="Visio.Drawing.11" ShapeID="_x0000_i1026" DrawAspect="Content" ObjectID="_1468075726" r:id="rId10">
                  <o:LockedField>false</o:LockedField>
                </o:OLEObject>
              </w:object>
            </w:r>
          </w:p>
          <w:p w14:paraId="02689073">
            <w:pPr>
              <w:ind w:firstLine="0" w:firstLineChars="0"/>
              <w:jc w:val="center"/>
              <w:rPr>
                <w:rFonts w:hint="eastAsia" w:hAnsi="宋体"/>
                <w:b/>
                <w:bCs/>
                <w:sz w:val="24"/>
                <w:szCs w:val="24"/>
              </w:rPr>
            </w:pPr>
            <w:r>
              <w:rPr>
                <w:b/>
                <w:bCs/>
                <w:sz w:val="24"/>
                <w:szCs w:val="24"/>
              </w:rPr>
              <w:t>图</w:t>
            </w:r>
            <w:r>
              <w:rPr>
                <w:rFonts w:hint="eastAsia"/>
                <w:b/>
                <w:bCs/>
                <w:sz w:val="24"/>
                <w:szCs w:val="24"/>
                <w:lang w:val="en-US" w:eastAsia="zh-CN"/>
              </w:rPr>
              <w:t>2-</w:t>
            </w:r>
            <w:r>
              <w:rPr>
                <w:b/>
                <w:bCs/>
                <w:sz w:val="24"/>
                <w:szCs w:val="24"/>
              </w:rPr>
              <w:t>3  项目</w:t>
            </w:r>
            <w:r>
              <w:rPr>
                <w:rFonts w:hint="eastAsia"/>
                <w:b/>
                <w:bCs/>
                <w:sz w:val="24"/>
                <w:szCs w:val="24"/>
                <w:lang w:val="en-US" w:eastAsia="zh-CN"/>
              </w:rPr>
              <w:t>废气处理设施工艺流程图</w:t>
            </w:r>
          </w:p>
          <w:p w14:paraId="172855FD">
            <w:pPr>
              <w:spacing w:line="360" w:lineRule="auto"/>
              <w:rPr>
                <w:rFonts w:hAnsi="宋体"/>
                <w:b/>
                <w:bCs/>
                <w:sz w:val="24"/>
                <w:szCs w:val="24"/>
              </w:rPr>
            </w:pPr>
            <w:r>
              <w:rPr>
                <w:rFonts w:hint="eastAsia" w:hAnsi="宋体"/>
                <w:b/>
                <w:bCs/>
                <w:sz w:val="24"/>
                <w:szCs w:val="24"/>
              </w:rPr>
              <w:t>（2）废水</w:t>
            </w:r>
          </w:p>
          <w:p w14:paraId="509F48E5">
            <w:pPr>
              <w:spacing w:line="360" w:lineRule="auto"/>
              <w:ind w:firstLine="480" w:firstLineChars="200"/>
              <w:rPr>
                <w:color w:val="000000"/>
                <w:sz w:val="24"/>
                <w:szCs w:val="24"/>
              </w:rPr>
            </w:pPr>
            <w:r>
              <w:rPr>
                <w:rFonts w:hint="eastAsia" w:hAnsi="宋体"/>
                <w:bCs/>
                <w:sz w:val="24"/>
                <w:szCs w:val="24"/>
              </w:rPr>
              <w:t>根据项目用水资料并结合现场核查，</w:t>
            </w:r>
            <w:r>
              <w:rPr>
                <w:rFonts w:hint="eastAsia" w:hAnsi="宋体"/>
                <w:bCs/>
                <w:sz w:val="24"/>
                <w:szCs w:val="24"/>
                <w:lang w:val="en-US" w:eastAsia="zh-CN"/>
              </w:rPr>
              <w:t>项目用水主要为办公生活废水、生产废水。</w:t>
            </w:r>
            <w:r>
              <w:rPr>
                <w:rFonts w:hint="eastAsia" w:hAnsi="宋体"/>
                <w:bCs/>
                <w:color w:val="auto"/>
                <w:sz w:val="24"/>
                <w:szCs w:val="24"/>
                <w:lang w:val="en-US" w:eastAsia="zh-CN"/>
              </w:rPr>
              <w:t>生活废水进入厂区污水处理站处理后由市政管网排入罗田县长源污水处理厂</w:t>
            </w:r>
            <w:r>
              <w:rPr>
                <w:rFonts w:hint="eastAsia" w:hAnsi="宋体"/>
                <w:bCs/>
                <w:sz w:val="24"/>
                <w:szCs w:val="24"/>
              </w:rPr>
              <w:t>。</w:t>
            </w:r>
            <w:r>
              <w:rPr>
                <w:rFonts w:hint="eastAsia" w:hAnsi="宋体"/>
                <w:bCs/>
                <w:sz w:val="24"/>
                <w:szCs w:val="24"/>
                <w:lang w:val="en-US" w:eastAsia="zh-CN"/>
              </w:rPr>
              <w:t>生产废水经厂区污水处理设施处理后由市政管网进入罗田县长源污水处理厂。</w:t>
            </w:r>
            <w:r>
              <w:rPr>
                <w:rFonts w:hint="eastAsia"/>
                <w:color w:val="000000"/>
                <w:sz w:val="24"/>
                <w:szCs w:val="24"/>
              </w:rPr>
              <w:t>项目废水治理情况一览表见表3-2。</w:t>
            </w:r>
          </w:p>
          <w:p w14:paraId="2F99E344">
            <w:pPr>
              <w:widowControl/>
              <w:jc w:val="center"/>
              <w:rPr>
                <w:b/>
                <w:bCs/>
                <w:sz w:val="24"/>
              </w:rPr>
            </w:pPr>
            <w:r>
              <w:rPr>
                <w:b/>
                <w:bCs/>
                <w:sz w:val="24"/>
              </w:rPr>
              <w:t>表</w:t>
            </w:r>
            <w:r>
              <w:rPr>
                <w:rFonts w:hint="eastAsia"/>
                <w:b/>
                <w:bCs/>
                <w:sz w:val="24"/>
              </w:rPr>
              <w:t>3-2</w:t>
            </w:r>
            <w:r>
              <w:rPr>
                <w:b/>
                <w:bCs/>
                <w:sz w:val="24"/>
              </w:rPr>
              <w:t xml:space="preserve">  项目</w:t>
            </w:r>
            <w:r>
              <w:rPr>
                <w:rFonts w:hint="eastAsia"/>
                <w:b/>
                <w:bCs/>
                <w:sz w:val="24"/>
              </w:rPr>
              <w:t>废水治理情况一览表</w:t>
            </w:r>
          </w:p>
          <w:tbl>
            <w:tblPr>
              <w:tblStyle w:val="27"/>
              <w:tblW w:w="82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6"/>
              <w:gridCol w:w="895"/>
              <w:gridCol w:w="2040"/>
              <w:gridCol w:w="948"/>
              <w:gridCol w:w="1318"/>
              <w:gridCol w:w="978"/>
              <w:gridCol w:w="1141"/>
            </w:tblGrid>
            <w:tr w14:paraId="6BB61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tcBorders>
                    <w:bottom w:val="single" w:color="auto" w:sz="12" w:space="0"/>
                  </w:tcBorders>
                  <w:vAlign w:val="center"/>
                </w:tcPr>
                <w:p w14:paraId="0E0A405B">
                  <w:pPr>
                    <w:jc w:val="center"/>
                    <w:textAlignment w:val="baseline"/>
                    <w:rPr>
                      <w:b/>
                      <w:bCs/>
                      <w:sz w:val="18"/>
                      <w:szCs w:val="18"/>
                    </w:rPr>
                  </w:pPr>
                  <w:r>
                    <w:rPr>
                      <w:rFonts w:hint="eastAsia"/>
                      <w:b/>
                      <w:bCs/>
                      <w:sz w:val="18"/>
                      <w:szCs w:val="18"/>
                    </w:rPr>
                    <w:t>废水类别</w:t>
                  </w:r>
                </w:p>
              </w:tc>
              <w:tc>
                <w:tcPr>
                  <w:tcW w:w="895" w:type="dxa"/>
                  <w:tcBorders>
                    <w:bottom w:val="single" w:color="auto" w:sz="12" w:space="0"/>
                  </w:tcBorders>
                  <w:vAlign w:val="center"/>
                </w:tcPr>
                <w:p w14:paraId="2C354A17">
                  <w:pPr>
                    <w:jc w:val="center"/>
                    <w:textAlignment w:val="baseline"/>
                    <w:rPr>
                      <w:b/>
                      <w:bCs/>
                      <w:sz w:val="18"/>
                      <w:szCs w:val="18"/>
                    </w:rPr>
                  </w:pPr>
                  <w:r>
                    <w:rPr>
                      <w:rFonts w:hint="eastAsia"/>
                      <w:b/>
                      <w:bCs/>
                      <w:sz w:val="18"/>
                      <w:szCs w:val="18"/>
                    </w:rPr>
                    <w:t>来源</w:t>
                  </w:r>
                </w:p>
              </w:tc>
              <w:tc>
                <w:tcPr>
                  <w:tcW w:w="2040" w:type="dxa"/>
                  <w:tcBorders>
                    <w:bottom w:val="single" w:color="auto" w:sz="12" w:space="0"/>
                  </w:tcBorders>
                  <w:vAlign w:val="center"/>
                </w:tcPr>
                <w:p w14:paraId="633BB248">
                  <w:pPr>
                    <w:jc w:val="center"/>
                    <w:textAlignment w:val="baseline"/>
                    <w:rPr>
                      <w:b/>
                      <w:bCs/>
                      <w:sz w:val="18"/>
                      <w:szCs w:val="18"/>
                    </w:rPr>
                  </w:pPr>
                  <w:r>
                    <w:rPr>
                      <w:rFonts w:hint="eastAsia"/>
                      <w:b/>
                      <w:bCs/>
                      <w:sz w:val="18"/>
                      <w:szCs w:val="18"/>
                    </w:rPr>
                    <w:t>主要污染物种类</w:t>
                  </w:r>
                </w:p>
              </w:tc>
              <w:tc>
                <w:tcPr>
                  <w:tcW w:w="948" w:type="dxa"/>
                  <w:tcBorders>
                    <w:bottom w:val="single" w:color="auto" w:sz="12" w:space="0"/>
                  </w:tcBorders>
                  <w:vAlign w:val="center"/>
                </w:tcPr>
                <w:p w14:paraId="0FF8E54C">
                  <w:pPr>
                    <w:jc w:val="center"/>
                    <w:textAlignment w:val="baseline"/>
                    <w:rPr>
                      <w:b/>
                      <w:bCs/>
                      <w:sz w:val="18"/>
                      <w:szCs w:val="18"/>
                    </w:rPr>
                  </w:pPr>
                  <w:r>
                    <w:rPr>
                      <w:rFonts w:hint="eastAsia"/>
                      <w:b/>
                      <w:bCs/>
                      <w:sz w:val="18"/>
                      <w:szCs w:val="18"/>
                    </w:rPr>
                    <w:t>排放规律</w:t>
                  </w:r>
                </w:p>
              </w:tc>
              <w:tc>
                <w:tcPr>
                  <w:tcW w:w="1318" w:type="dxa"/>
                  <w:tcBorders>
                    <w:bottom w:val="single" w:color="auto" w:sz="12" w:space="0"/>
                  </w:tcBorders>
                  <w:vAlign w:val="center"/>
                </w:tcPr>
                <w:p w14:paraId="4E20B96E">
                  <w:pPr>
                    <w:jc w:val="center"/>
                    <w:textAlignment w:val="baseline"/>
                    <w:rPr>
                      <w:b/>
                      <w:bCs/>
                      <w:sz w:val="18"/>
                      <w:szCs w:val="18"/>
                    </w:rPr>
                  </w:pPr>
                  <w:r>
                    <w:rPr>
                      <w:rFonts w:hint="eastAsia"/>
                      <w:b/>
                      <w:bCs/>
                      <w:sz w:val="18"/>
                      <w:szCs w:val="18"/>
                    </w:rPr>
                    <w:t>排放量</w:t>
                  </w:r>
                </w:p>
              </w:tc>
              <w:tc>
                <w:tcPr>
                  <w:tcW w:w="978" w:type="dxa"/>
                  <w:tcBorders>
                    <w:bottom w:val="single" w:color="auto" w:sz="12" w:space="0"/>
                  </w:tcBorders>
                  <w:vAlign w:val="center"/>
                </w:tcPr>
                <w:p w14:paraId="10FE9DF1">
                  <w:pPr>
                    <w:jc w:val="center"/>
                    <w:textAlignment w:val="baseline"/>
                    <w:rPr>
                      <w:b/>
                      <w:bCs/>
                      <w:sz w:val="18"/>
                      <w:szCs w:val="18"/>
                    </w:rPr>
                  </w:pPr>
                  <w:r>
                    <w:rPr>
                      <w:rFonts w:hint="eastAsia"/>
                      <w:b/>
                      <w:bCs/>
                      <w:sz w:val="18"/>
                      <w:szCs w:val="18"/>
                    </w:rPr>
                    <w:t>治理设施</w:t>
                  </w:r>
                </w:p>
              </w:tc>
              <w:tc>
                <w:tcPr>
                  <w:tcW w:w="1141" w:type="dxa"/>
                  <w:tcBorders>
                    <w:bottom w:val="single" w:color="auto" w:sz="12" w:space="0"/>
                  </w:tcBorders>
                  <w:vAlign w:val="center"/>
                </w:tcPr>
                <w:p w14:paraId="11ECAB7E">
                  <w:pPr>
                    <w:jc w:val="center"/>
                    <w:textAlignment w:val="baseline"/>
                    <w:rPr>
                      <w:b/>
                      <w:bCs/>
                      <w:sz w:val="18"/>
                      <w:szCs w:val="18"/>
                    </w:rPr>
                  </w:pPr>
                  <w:r>
                    <w:rPr>
                      <w:rFonts w:hint="eastAsia"/>
                      <w:b/>
                      <w:bCs/>
                      <w:sz w:val="18"/>
                      <w:szCs w:val="18"/>
                    </w:rPr>
                    <w:t>排放去向</w:t>
                  </w:r>
                </w:p>
              </w:tc>
            </w:tr>
            <w:tr w14:paraId="762C5D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tcBorders>
                    <w:top w:val="single" w:color="auto" w:sz="12" w:space="0"/>
                    <w:bottom w:val="single" w:color="auto" w:sz="4" w:space="0"/>
                  </w:tcBorders>
                  <w:vAlign w:val="center"/>
                </w:tcPr>
                <w:p w14:paraId="0A2FBBF7">
                  <w:pPr>
                    <w:jc w:val="center"/>
                    <w:textAlignment w:val="baseline"/>
                    <w:rPr>
                      <w:rFonts w:hint="default" w:eastAsia="宋体"/>
                      <w:sz w:val="18"/>
                      <w:szCs w:val="18"/>
                      <w:lang w:val="en-US" w:eastAsia="zh-CN"/>
                    </w:rPr>
                  </w:pPr>
                  <w:r>
                    <w:rPr>
                      <w:rFonts w:hint="eastAsia"/>
                      <w:sz w:val="18"/>
                      <w:szCs w:val="18"/>
                    </w:rPr>
                    <w:t>生活废水</w:t>
                  </w:r>
                </w:p>
              </w:tc>
              <w:tc>
                <w:tcPr>
                  <w:tcW w:w="895" w:type="dxa"/>
                  <w:tcBorders>
                    <w:top w:val="single" w:color="auto" w:sz="12" w:space="0"/>
                    <w:bottom w:val="single" w:color="auto" w:sz="4" w:space="0"/>
                  </w:tcBorders>
                  <w:vAlign w:val="center"/>
                </w:tcPr>
                <w:p w14:paraId="5463D1B9">
                  <w:pPr>
                    <w:jc w:val="center"/>
                    <w:textAlignment w:val="baseline"/>
                    <w:rPr>
                      <w:rFonts w:hint="default" w:eastAsia="宋体"/>
                      <w:sz w:val="18"/>
                      <w:szCs w:val="18"/>
                      <w:lang w:val="en-US" w:eastAsia="zh-CN"/>
                    </w:rPr>
                  </w:pPr>
                  <w:r>
                    <w:rPr>
                      <w:rFonts w:hint="eastAsia"/>
                      <w:sz w:val="18"/>
                      <w:szCs w:val="18"/>
                    </w:rPr>
                    <w:t>职工生活</w:t>
                  </w:r>
                  <w:r>
                    <w:rPr>
                      <w:rFonts w:hint="eastAsia"/>
                      <w:sz w:val="18"/>
                      <w:szCs w:val="18"/>
                      <w:lang w:val="en-US" w:eastAsia="zh-CN"/>
                    </w:rPr>
                    <w:t>及食堂</w:t>
                  </w:r>
                </w:p>
              </w:tc>
              <w:tc>
                <w:tcPr>
                  <w:tcW w:w="2040" w:type="dxa"/>
                  <w:tcBorders>
                    <w:top w:val="single" w:color="auto" w:sz="12" w:space="0"/>
                    <w:bottom w:val="single" w:color="auto" w:sz="4" w:space="0"/>
                  </w:tcBorders>
                  <w:vAlign w:val="center"/>
                </w:tcPr>
                <w:p w14:paraId="10EF4AC0">
                  <w:pPr>
                    <w:jc w:val="center"/>
                    <w:textAlignment w:val="baseline"/>
                    <w:rPr>
                      <w:rFonts w:hint="default" w:eastAsia="宋体"/>
                      <w:color w:val="auto"/>
                      <w:sz w:val="18"/>
                      <w:szCs w:val="18"/>
                      <w:vertAlign w:val="baseline"/>
                      <w:lang w:val="en-US" w:eastAsia="zh-CN"/>
                    </w:rPr>
                  </w:pPr>
                  <w:r>
                    <w:rPr>
                      <w:rFonts w:hint="eastAsia"/>
                      <w:color w:val="auto"/>
                      <w:sz w:val="18"/>
                      <w:szCs w:val="18"/>
                    </w:rPr>
                    <w:t>pH、COD、SS、NH</w:t>
                  </w:r>
                  <w:r>
                    <w:rPr>
                      <w:rFonts w:hint="eastAsia"/>
                      <w:color w:val="auto"/>
                      <w:sz w:val="18"/>
                      <w:szCs w:val="18"/>
                      <w:vertAlign w:val="subscript"/>
                    </w:rPr>
                    <w:t>3</w:t>
                  </w:r>
                  <w:r>
                    <w:rPr>
                      <w:rFonts w:hint="eastAsia"/>
                      <w:color w:val="auto"/>
                      <w:sz w:val="18"/>
                      <w:szCs w:val="18"/>
                    </w:rPr>
                    <w:t>-N、BOD</w:t>
                  </w:r>
                  <w:r>
                    <w:rPr>
                      <w:rFonts w:hint="eastAsia"/>
                      <w:color w:val="auto"/>
                      <w:sz w:val="18"/>
                      <w:szCs w:val="18"/>
                      <w:vertAlign w:val="subscript"/>
                    </w:rPr>
                    <w:t>5</w:t>
                  </w:r>
                  <w:r>
                    <w:rPr>
                      <w:rFonts w:hint="eastAsia"/>
                      <w:color w:val="auto"/>
                      <w:sz w:val="18"/>
                      <w:szCs w:val="18"/>
                      <w:vertAlign w:val="baseline"/>
                      <w:lang w:eastAsia="zh-CN"/>
                    </w:rPr>
                    <w:t>、</w:t>
                  </w:r>
                  <w:r>
                    <w:rPr>
                      <w:rFonts w:hint="eastAsia"/>
                      <w:color w:val="auto"/>
                      <w:sz w:val="18"/>
                      <w:szCs w:val="18"/>
                      <w:vertAlign w:val="baseline"/>
                      <w:lang w:val="en-US" w:eastAsia="zh-CN"/>
                    </w:rPr>
                    <w:t>动植物油</w:t>
                  </w:r>
                </w:p>
              </w:tc>
              <w:tc>
                <w:tcPr>
                  <w:tcW w:w="948" w:type="dxa"/>
                  <w:tcBorders>
                    <w:top w:val="single" w:color="auto" w:sz="12" w:space="0"/>
                    <w:bottom w:val="single" w:color="auto" w:sz="4" w:space="0"/>
                  </w:tcBorders>
                  <w:vAlign w:val="center"/>
                </w:tcPr>
                <w:p w14:paraId="65B11D77">
                  <w:pPr>
                    <w:jc w:val="center"/>
                    <w:textAlignment w:val="baseline"/>
                    <w:rPr>
                      <w:sz w:val="18"/>
                      <w:szCs w:val="18"/>
                    </w:rPr>
                  </w:pPr>
                  <w:r>
                    <w:rPr>
                      <w:rFonts w:hint="eastAsia"/>
                      <w:sz w:val="18"/>
                      <w:szCs w:val="18"/>
                    </w:rPr>
                    <w:t>间断</w:t>
                  </w:r>
                </w:p>
              </w:tc>
              <w:tc>
                <w:tcPr>
                  <w:tcW w:w="1318" w:type="dxa"/>
                  <w:tcBorders>
                    <w:top w:val="single" w:color="auto" w:sz="12" w:space="0"/>
                    <w:bottom w:val="single" w:color="auto" w:sz="4" w:space="0"/>
                  </w:tcBorders>
                  <w:vAlign w:val="center"/>
                </w:tcPr>
                <w:p w14:paraId="499514EA">
                  <w:pPr>
                    <w:jc w:val="center"/>
                    <w:textAlignment w:val="baseline"/>
                    <w:rPr>
                      <w:sz w:val="18"/>
                      <w:szCs w:val="18"/>
                    </w:rPr>
                  </w:pPr>
                  <w:r>
                    <w:rPr>
                      <w:rFonts w:hint="eastAsia"/>
                      <w:sz w:val="18"/>
                      <w:szCs w:val="18"/>
                      <w:lang w:val="en-US" w:eastAsia="zh-CN"/>
                    </w:rPr>
                    <w:t>1212.25</w:t>
                  </w:r>
                  <w:r>
                    <w:rPr>
                      <w:sz w:val="18"/>
                      <w:szCs w:val="18"/>
                    </w:rPr>
                    <w:t>m</w:t>
                  </w:r>
                  <w:r>
                    <w:rPr>
                      <w:sz w:val="18"/>
                      <w:szCs w:val="18"/>
                      <w:vertAlign w:val="superscript"/>
                    </w:rPr>
                    <w:t>3</w:t>
                  </w:r>
                  <w:r>
                    <w:rPr>
                      <w:rFonts w:hint="eastAsia"/>
                      <w:sz w:val="18"/>
                      <w:szCs w:val="18"/>
                    </w:rPr>
                    <w:t>/a</w:t>
                  </w:r>
                </w:p>
              </w:tc>
              <w:tc>
                <w:tcPr>
                  <w:tcW w:w="978" w:type="dxa"/>
                  <w:vMerge w:val="restart"/>
                  <w:tcBorders>
                    <w:top w:val="single" w:color="auto" w:sz="12" w:space="0"/>
                  </w:tcBorders>
                  <w:vAlign w:val="center"/>
                </w:tcPr>
                <w:p w14:paraId="1A6D01DE">
                  <w:pPr>
                    <w:jc w:val="center"/>
                    <w:textAlignment w:val="baseline"/>
                    <w:rPr>
                      <w:rFonts w:hint="default"/>
                      <w:sz w:val="18"/>
                      <w:szCs w:val="18"/>
                      <w:lang w:val="en-US" w:eastAsia="zh-CN"/>
                    </w:rPr>
                  </w:pPr>
                  <w:r>
                    <w:rPr>
                      <w:rFonts w:hint="eastAsia"/>
                      <w:sz w:val="18"/>
                      <w:szCs w:val="18"/>
                      <w:lang w:val="en-US" w:eastAsia="zh-CN"/>
                    </w:rPr>
                    <w:t>厂内污水处理站</w:t>
                  </w:r>
                </w:p>
              </w:tc>
              <w:tc>
                <w:tcPr>
                  <w:tcW w:w="1141" w:type="dxa"/>
                  <w:vMerge w:val="restart"/>
                  <w:tcBorders>
                    <w:top w:val="single" w:color="auto" w:sz="12" w:space="0"/>
                  </w:tcBorders>
                  <w:vAlign w:val="center"/>
                </w:tcPr>
                <w:p w14:paraId="72C967AF">
                  <w:pPr>
                    <w:jc w:val="center"/>
                    <w:textAlignment w:val="baseline"/>
                    <w:rPr>
                      <w:rFonts w:hint="default" w:eastAsia="宋体"/>
                      <w:sz w:val="18"/>
                      <w:szCs w:val="18"/>
                      <w:lang w:val="en-US" w:eastAsia="zh-CN"/>
                    </w:rPr>
                  </w:pPr>
                  <w:r>
                    <w:rPr>
                      <w:rFonts w:hint="eastAsia"/>
                      <w:sz w:val="18"/>
                      <w:szCs w:val="18"/>
                      <w:lang w:val="en-US" w:eastAsia="zh-CN"/>
                    </w:rPr>
                    <w:t>罗田县长源污水处理厂</w:t>
                  </w:r>
                </w:p>
              </w:tc>
            </w:tr>
            <w:tr w14:paraId="12286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tcBorders>
                    <w:top w:val="single" w:color="auto" w:sz="4" w:space="0"/>
                    <w:bottom w:val="single" w:color="auto" w:sz="4" w:space="0"/>
                  </w:tcBorders>
                  <w:vAlign w:val="center"/>
                </w:tcPr>
                <w:p w14:paraId="7931DB27">
                  <w:pPr>
                    <w:jc w:val="center"/>
                    <w:textAlignment w:val="baseline"/>
                    <w:rPr>
                      <w:rFonts w:hint="default" w:eastAsia="宋体"/>
                      <w:sz w:val="18"/>
                      <w:szCs w:val="18"/>
                      <w:lang w:val="en-US" w:eastAsia="zh-CN"/>
                    </w:rPr>
                  </w:pPr>
                  <w:r>
                    <w:rPr>
                      <w:rFonts w:hint="eastAsia"/>
                      <w:sz w:val="18"/>
                      <w:szCs w:val="18"/>
                      <w:lang w:val="en-US" w:eastAsia="zh-CN"/>
                    </w:rPr>
                    <w:t>生产废水</w:t>
                  </w:r>
                </w:p>
              </w:tc>
              <w:tc>
                <w:tcPr>
                  <w:tcW w:w="895" w:type="dxa"/>
                  <w:tcBorders>
                    <w:top w:val="single" w:color="auto" w:sz="4" w:space="0"/>
                    <w:bottom w:val="single" w:color="auto" w:sz="4" w:space="0"/>
                  </w:tcBorders>
                  <w:vAlign w:val="center"/>
                </w:tcPr>
                <w:p w14:paraId="6696C9CC">
                  <w:pPr>
                    <w:jc w:val="center"/>
                    <w:textAlignment w:val="baseline"/>
                    <w:rPr>
                      <w:rFonts w:hint="default" w:eastAsia="宋体"/>
                      <w:sz w:val="18"/>
                      <w:szCs w:val="18"/>
                      <w:lang w:val="en-US" w:eastAsia="zh-CN"/>
                    </w:rPr>
                  </w:pPr>
                  <w:r>
                    <w:rPr>
                      <w:rFonts w:hint="eastAsia"/>
                      <w:sz w:val="18"/>
                      <w:szCs w:val="18"/>
                      <w:lang w:val="en-US" w:eastAsia="zh-CN"/>
                    </w:rPr>
                    <w:t>纯水制备过程、设备清洗、车间地面清洗、锅炉工艺、质检、洗瓶</w:t>
                  </w:r>
                </w:p>
              </w:tc>
              <w:tc>
                <w:tcPr>
                  <w:tcW w:w="2040" w:type="dxa"/>
                  <w:tcBorders>
                    <w:top w:val="single" w:color="auto" w:sz="4" w:space="0"/>
                    <w:bottom w:val="single" w:color="auto" w:sz="4" w:space="0"/>
                  </w:tcBorders>
                  <w:vAlign w:val="center"/>
                </w:tcPr>
                <w:p w14:paraId="505803E9">
                  <w:pPr>
                    <w:jc w:val="center"/>
                    <w:textAlignment w:val="baseline"/>
                    <w:rPr>
                      <w:rFonts w:hint="eastAsia"/>
                      <w:color w:val="auto"/>
                      <w:sz w:val="18"/>
                      <w:szCs w:val="18"/>
                    </w:rPr>
                  </w:pPr>
                  <w:r>
                    <w:rPr>
                      <w:rFonts w:hint="eastAsia"/>
                      <w:color w:val="auto"/>
                      <w:sz w:val="18"/>
                      <w:szCs w:val="18"/>
                      <w:lang w:val="en-US" w:eastAsia="zh-CN"/>
                    </w:rPr>
                    <w:t>COD、SS、</w:t>
                  </w:r>
                  <w:r>
                    <w:rPr>
                      <w:rFonts w:ascii="Times New Roman" w:hAnsi="Times New Roman"/>
                      <w:color w:val="auto"/>
                      <w:sz w:val="18"/>
                      <w:szCs w:val="18"/>
                    </w:rPr>
                    <w:t>氨氮</w:t>
                  </w:r>
                  <w:r>
                    <w:rPr>
                      <w:rFonts w:hint="eastAsia"/>
                      <w:color w:val="auto"/>
                      <w:sz w:val="18"/>
                      <w:szCs w:val="18"/>
                      <w:lang w:eastAsia="zh-CN"/>
                    </w:rPr>
                    <w:t>、</w:t>
                  </w:r>
                  <w:r>
                    <w:rPr>
                      <w:rFonts w:hint="eastAsia"/>
                      <w:color w:val="auto"/>
                      <w:sz w:val="18"/>
                      <w:szCs w:val="18"/>
                      <w:lang w:val="en-US" w:eastAsia="zh-CN"/>
                    </w:rPr>
                    <w:t>动植物油、</w:t>
                  </w:r>
                  <w:r>
                    <w:rPr>
                      <w:rFonts w:hint="eastAsia"/>
                      <w:color w:val="auto"/>
                      <w:sz w:val="18"/>
                      <w:szCs w:val="18"/>
                      <w:vertAlign w:val="baseline"/>
                      <w:lang w:val="en-US" w:eastAsia="zh-CN"/>
                    </w:rPr>
                    <w:t>总磷、总氮、石油类、色度</w:t>
                  </w:r>
                </w:p>
              </w:tc>
              <w:tc>
                <w:tcPr>
                  <w:tcW w:w="948" w:type="dxa"/>
                  <w:tcBorders>
                    <w:top w:val="single" w:color="auto" w:sz="4" w:space="0"/>
                    <w:bottom w:val="single" w:color="auto" w:sz="4" w:space="0"/>
                  </w:tcBorders>
                  <w:vAlign w:val="center"/>
                </w:tcPr>
                <w:p w14:paraId="362C2196">
                  <w:pPr>
                    <w:jc w:val="center"/>
                    <w:textAlignment w:val="baseline"/>
                    <w:rPr>
                      <w:rFonts w:hint="eastAsia" w:eastAsia="宋体"/>
                      <w:sz w:val="18"/>
                      <w:szCs w:val="18"/>
                      <w:lang w:val="en-US" w:eastAsia="zh-CN"/>
                    </w:rPr>
                  </w:pPr>
                  <w:r>
                    <w:rPr>
                      <w:rFonts w:hint="eastAsia"/>
                      <w:sz w:val="18"/>
                      <w:szCs w:val="18"/>
                      <w:lang w:val="en-US" w:eastAsia="zh-CN"/>
                    </w:rPr>
                    <w:t>连续</w:t>
                  </w:r>
                </w:p>
              </w:tc>
              <w:tc>
                <w:tcPr>
                  <w:tcW w:w="1318" w:type="dxa"/>
                  <w:tcBorders>
                    <w:top w:val="single" w:color="auto" w:sz="4" w:space="0"/>
                    <w:bottom w:val="single" w:color="auto" w:sz="4" w:space="0"/>
                  </w:tcBorders>
                  <w:vAlign w:val="center"/>
                </w:tcPr>
                <w:p w14:paraId="583B5207">
                  <w:pPr>
                    <w:jc w:val="center"/>
                    <w:textAlignment w:val="baseline"/>
                    <w:rPr>
                      <w:rFonts w:hint="eastAsia"/>
                      <w:sz w:val="18"/>
                      <w:szCs w:val="18"/>
                      <w:lang w:val="en-US" w:eastAsia="zh-CN"/>
                    </w:rPr>
                  </w:pPr>
                  <w:r>
                    <w:rPr>
                      <w:rFonts w:hint="eastAsia"/>
                      <w:sz w:val="18"/>
                      <w:szCs w:val="18"/>
                      <w:lang w:val="en-US" w:eastAsia="zh-CN"/>
                    </w:rPr>
                    <w:t>1420.97</w:t>
                  </w:r>
                  <w:r>
                    <w:rPr>
                      <w:sz w:val="18"/>
                      <w:szCs w:val="18"/>
                    </w:rPr>
                    <w:t>m</w:t>
                  </w:r>
                  <w:r>
                    <w:rPr>
                      <w:sz w:val="18"/>
                      <w:szCs w:val="18"/>
                      <w:vertAlign w:val="superscript"/>
                    </w:rPr>
                    <w:t>3</w:t>
                  </w:r>
                  <w:r>
                    <w:rPr>
                      <w:rFonts w:hint="eastAsia"/>
                      <w:sz w:val="18"/>
                      <w:szCs w:val="18"/>
                    </w:rPr>
                    <w:t>/a</w:t>
                  </w:r>
                </w:p>
              </w:tc>
              <w:tc>
                <w:tcPr>
                  <w:tcW w:w="978" w:type="dxa"/>
                  <w:vMerge w:val="continue"/>
                  <w:vAlign w:val="center"/>
                </w:tcPr>
                <w:p w14:paraId="202091B9">
                  <w:pPr>
                    <w:jc w:val="center"/>
                    <w:textAlignment w:val="baseline"/>
                    <w:rPr>
                      <w:rFonts w:hint="default"/>
                      <w:sz w:val="18"/>
                      <w:szCs w:val="18"/>
                      <w:lang w:val="en-US" w:eastAsia="zh-CN"/>
                    </w:rPr>
                  </w:pPr>
                </w:p>
              </w:tc>
              <w:tc>
                <w:tcPr>
                  <w:tcW w:w="1141" w:type="dxa"/>
                  <w:vMerge w:val="continue"/>
                  <w:vAlign w:val="center"/>
                </w:tcPr>
                <w:p w14:paraId="50D3F9D8">
                  <w:pPr>
                    <w:jc w:val="center"/>
                    <w:textAlignment w:val="baseline"/>
                    <w:rPr>
                      <w:rFonts w:hint="eastAsia"/>
                      <w:sz w:val="18"/>
                      <w:szCs w:val="18"/>
                      <w:lang w:val="en-US" w:eastAsia="zh-CN"/>
                    </w:rPr>
                  </w:pPr>
                </w:p>
              </w:tc>
            </w:tr>
          </w:tbl>
          <w:p w14:paraId="2ED8B388">
            <w:pPr>
              <w:spacing w:line="360" w:lineRule="auto"/>
              <w:rPr>
                <w:rFonts w:hint="eastAsia" w:hAnsi="宋体"/>
                <w:b/>
                <w:bCs/>
                <w:color w:val="auto"/>
                <w:sz w:val="24"/>
                <w:szCs w:val="24"/>
                <w:lang w:val="en-US" w:eastAsia="zh-CN"/>
              </w:rPr>
            </w:pPr>
            <w:r>
              <w:rPr>
                <w:rFonts w:hint="eastAsia" w:hAnsi="宋体"/>
                <w:b/>
                <w:bCs/>
                <w:color w:val="auto"/>
                <w:sz w:val="24"/>
                <w:szCs w:val="24"/>
                <w:lang w:val="en-US" w:eastAsia="zh-CN"/>
              </w:rPr>
              <w:t>厂区污水处理站工艺流程图如下：</w:t>
            </w:r>
          </w:p>
          <w:p w14:paraId="57531C62">
            <w:pPr>
              <w:spacing w:line="360" w:lineRule="auto"/>
              <w:rPr>
                <w:color w:val="FF0000"/>
              </w:rPr>
            </w:pPr>
            <w:r>
              <w:object>
                <v:shape id="_x0000_i1027" o:spt="75" type="#_x0000_t75" style="height:218.75pt;width:383.1pt;" o:ole="t" filled="f" o:preferrelative="t" stroked="f" coordsize="21600,21600">
                  <v:path/>
                  <v:fill on="f" focussize="0,0"/>
                  <v:stroke on="f"/>
                  <v:imagedata r:id="rId13" o:title=""/>
                  <o:lock v:ext="edit" aspectratio="t"/>
                  <w10:wrap type="none"/>
                  <w10:anchorlock/>
                </v:shape>
                <o:OLEObject Type="Embed" ProgID="Visio.Drawing.11" ShapeID="_x0000_i1027" DrawAspect="Content" ObjectID="_1468075727" r:id="rId12">
                  <o:LockedField>false</o:LockedField>
                </o:OLEObject>
              </w:object>
            </w:r>
          </w:p>
          <w:p w14:paraId="48FA6D96">
            <w:pPr>
              <w:ind w:firstLine="0" w:firstLineChars="0"/>
              <w:jc w:val="center"/>
              <w:rPr>
                <w:rFonts w:hint="default" w:hAnsi="宋体"/>
                <w:b/>
                <w:bCs/>
                <w:sz w:val="24"/>
                <w:szCs w:val="24"/>
                <w:lang w:val="en-US" w:eastAsia="zh-CN"/>
              </w:rPr>
            </w:pPr>
            <w:r>
              <w:rPr>
                <w:b/>
                <w:bCs/>
                <w:color w:val="auto"/>
                <w:sz w:val="24"/>
                <w:szCs w:val="24"/>
              </w:rPr>
              <w:t>图</w:t>
            </w:r>
            <w:r>
              <w:rPr>
                <w:rFonts w:hint="eastAsia"/>
                <w:b/>
                <w:bCs/>
                <w:color w:val="auto"/>
                <w:sz w:val="24"/>
                <w:szCs w:val="24"/>
                <w:lang w:val="en-US" w:eastAsia="zh-CN"/>
              </w:rPr>
              <w:t>2-4</w:t>
            </w:r>
            <w:r>
              <w:rPr>
                <w:b/>
                <w:bCs/>
                <w:color w:val="auto"/>
                <w:sz w:val="24"/>
                <w:szCs w:val="24"/>
              </w:rPr>
              <w:t xml:space="preserve">  项目</w:t>
            </w:r>
            <w:r>
              <w:rPr>
                <w:rFonts w:hint="eastAsia"/>
                <w:b/>
                <w:bCs/>
                <w:color w:val="auto"/>
                <w:sz w:val="24"/>
                <w:szCs w:val="24"/>
                <w:lang w:val="en-US" w:eastAsia="zh-CN"/>
              </w:rPr>
              <w:t>污水处理站工艺流程图</w:t>
            </w:r>
          </w:p>
          <w:p w14:paraId="2C184BC2">
            <w:pPr>
              <w:spacing w:line="360" w:lineRule="auto"/>
              <w:rPr>
                <w:rFonts w:hAnsi="宋体"/>
                <w:b/>
                <w:bCs/>
                <w:sz w:val="24"/>
                <w:szCs w:val="24"/>
              </w:rPr>
            </w:pPr>
            <w:r>
              <w:rPr>
                <w:rFonts w:hint="eastAsia" w:hAnsi="宋体"/>
                <w:b/>
                <w:bCs/>
                <w:sz w:val="24"/>
                <w:szCs w:val="24"/>
              </w:rPr>
              <w:t>（3）噪声</w:t>
            </w:r>
          </w:p>
          <w:p w14:paraId="539AE3BE">
            <w:pPr>
              <w:spacing w:line="360" w:lineRule="auto"/>
              <w:ind w:firstLine="480" w:firstLineChars="200"/>
              <w:textAlignment w:val="baseline"/>
              <w:rPr>
                <w:sz w:val="24"/>
                <w:szCs w:val="24"/>
              </w:rPr>
            </w:pPr>
            <w:r>
              <w:rPr>
                <w:rFonts w:hint="eastAsia"/>
                <w:sz w:val="24"/>
                <w:szCs w:val="24"/>
                <w:lang w:eastAsia="zh-CN"/>
              </w:rPr>
              <w:t>项目</w:t>
            </w:r>
            <w:r>
              <w:rPr>
                <w:rFonts w:hint="eastAsia"/>
                <w:sz w:val="24"/>
                <w:szCs w:val="24"/>
              </w:rPr>
              <w:t>噪声主要为</w:t>
            </w:r>
            <w:r>
              <w:rPr>
                <w:rFonts w:hint="default" w:ascii="Times New Roman" w:hAnsi="Times New Roman" w:eastAsia="宋体" w:cs="Times New Roman"/>
                <w:sz w:val="24"/>
                <w:szCs w:val="24"/>
                <w:lang w:val="en-US" w:eastAsia="zh-CN"/>
              </w:rPr>
              <w:t>各类风机、水泵、空压机等</w:t>
            </w:r>
            <w:r>
              <w:rPr>
                <w:rFonts w:hint="eastAsia" w:ascii="Times New Roman" w:hAnsi="Times New Roman" w:eastAsia="宋体" w:cs="Times New Roman"/>
                <w:sz w:val="24"/>
                <w:szCs w:val="24"/>
                <w:lang w:eastAsia="zh-CN"/>
              </w:rPr>
              <w:t>，</w:t>
            </w:r>
            <w:r>
              <w:rPr>
                <w:rFonts w:hint="eastAsia"/>
                <w:sz w:val="24"/>
                <w:szCs w:val="24"/>
              </w:rPr>
              <w:t>噪声值约为</w:t>
            </w:r>
            <w:r>
              <w:rPr>
                <w:rFonts w:hint="eastAsia"/>
                <w:sz w:val="24"/>
                <w:szCs w:val="24"/>
                <w:lang w:val="en-US" w:eastAsia="zh-CN"/>
              </w:rPr>
              <w:t>80</w:t>
            </w:r>
            <w:r>
              <w:rPr>
                <w:rFonts w:hint="eastAsia"/>
                <w:sz w:val="24"/>
                <w:szCs w:val="24"/>
              </w:rPr>
              <w:t>-</w:t>
            </w:r>
            <w:r>
              <w:rPr>
                <w:rFonts w:hint="eastAsia"/>
                <w:sz w:val="24"/>
                <w:szCs w:val="24"/>
                <w:lang w:val="en-US" w:eastAsia="zh-CN"/>
              </w:rPr>
              <w:t>85</w:t>
            </w:r>
            <w:r>
              <w:rPr>
                <w:rFonts w:hint="eastAsia"/>
                <w:sz w:val="24"/>
                <w:szCs w:val="24"/>
              </w:rPr>
              <w:t>dB（A），选用低噪声设备，车间合理布局，设备进行减震处理，加强设备维护，进行建筑隔声，绿化降噪。本项目各声源级值详见表3-3。</w:t>
            </w:r>
          </w:p>
          <w:p w14:paraId="42C7A42F">
            <w:pPr>
              <w:widowControl/>
              <w:jc w:val="center"/>
              <w:rPr>
                <w:b/>
                <w:bCs/>
                <w:sz w:val="24"/>
              </w:rPr>
            </w:pPr>
            <w:r>
              <w:rPr>
                <w:b/>
                <w:bCs/>
                <w:sz w:val="24"/>
              </w:rPr>
              <w:t>表</w:t>
            </w:r>
            <w:r>
              <w:rPr>
                <w:rFonts w:hint="eastAsia"/>
                <w:b/>
                <w:bCs/>
                <w:sz w:val="24"/>
              </w:rPr>
              <w:t>3-3</w:t>
            </w:r>
            <w:r>
              <w:rPr>
                <w:b/>
                <w:bCs/>
                <w:sz w:val="24"/>
              </w:rPr>
              <w:t xml:space="preserve">  </w:t>
            </w:r>
            <w:r>
              <w:rPr>
                <w:rFonts w:hint="eastAsia"/>
                <w:b/>
                <w:bCs/>
                <w:sz w:val="24"/>
              </w:rPr>
              <w:t>噪声污染源分析结果一览表</w:t>
            </w:r>
          </w:p>
          <w:tbl>
            <w:tblPr>
              <w:tblStyle w:val="27"/>
              <w:tblW w:w="82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2006"/>
              <w:gridCol w:w="1955"/>
              <w:gridCol w:w="3190"/>
            </w:tblGrid>
            <w:tr w14:paraId="1AC31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5" w:type="dxa"/>
                  <w:tcBorders>
                    <w:bottom w:val="single" w:color="auto" w:sz="12" w:space="0"/>
                  </w:tcBorders>
                  <w:vAlign w:val="center"/>
                </w:tcPr>
                <w:p w14:paraId="3D5B1E01">
                  <w:pPr>
                    <w:pStyle w:val="4"/>
                    <w:keepNext w:val="0"/>
                    <w:keepLines w:val="0"/>
                    <w:spacing w:before="0" w:after="0" w:line="240" w:lineRule="auto"/>
                    <w:jc w:val="center"/>
                    <w:rPr>
                      <w:rFonts w:ascii="Times New Roman" w:hAnsi="Times New Roman"/>
                      <w:bCs w:val="0"/>
                      <w:sz w:val="18"/>
                      <w:szCs w:val="18"/>
                    </w:rPr>
                  </w:pPr>
                  <w:r>
                    <w:rPr>
                      <w:rFonts w:ascii="Times New Roman" w:hAnsi="Times New Roman"/>
                      <w:bCs w:val="0"/>
                      <w:sz w:val="18"/>
                      <w:szCs w:val="18"/>
                    </w:rPr>
                    <w:t>序号</w:t>
                  </w:r>
                </w:p>
              </w:tc>
              <w:tc>
                <w:tcPr>
                  <w:tcW w:w="2006" w:type="dxa"/>
                  <w:tcBorders>
                    <w:bottom w:val="single" w:color="auto" w:sz="12" w:space="0"/>
                  </w:tcBorders>
                  <w:vAlign w:val="center"/>
                </w:tcPr>
                <w:p w14:paraId="1521021E">
                  <w:pPr>
                    <w:pStyle w:val="4"/>
                    <w:spacing w:before="0" w:after="0" w:line="240" w:lineRule="auto"/>
                    <w:jc w:val="center"/>
                    <w:rPr>
                      <w:rFonts w:ascii="Times New Roman" w:hAnsi="Times New Roman"/>
                      <w:bCs w:val="0"/>
                      <w:sz w:val="18"/>
                      <w:szCs w:val="18"/>
                    </w:rPr>
                  </w:pPr>
                  <w:r>
                    <w:rPr>
                      <w:rFonts w:hint="eastAsia" w:ascii="Times New Roman" w:hAnsi="Times New Roman"/>
                      <w:bCs w:val="0"/>
                      <w:sz w:val="18"/>
                      <w:szCs w:val="18"/>
                    </w:rPr>
                    <w:t>设备名称</w:t>
                  </w:r>
                </w:p>
              </w:tc>
              <w:tc>
                <w:tcPr>
                  <w:tcW w:w="1955" w:type="dxa"/>
                  <w:tcBorders>
                    <w:bottom w:val="single" w:color="auto" w:sz="12" w:space="0"/>
                  </w:tcBorders>
                  <w:vAlign w:val="center"/>
                </w:tcPr>
                <w:p w14:paraId="73002320">
                  <w:pPr>
                    <w:pStyle w:val="4"/>
                    <w:spacing w:before="0" w:after="0" w:line="240" w:lineRule="auto"/>
                    <w:jc w:val="center"/>
                    <w:rPr>
                      <w:rFonts w:hint="eastAsia" w:ascii="Times New Roman" w:hAnsi="Times New Roman" w:eastAsia="宋体"/>
                      <w:bCs w:val="0"/>
                      <w:sz w:val="18"/>
                      <w:szCs w:val="18"/>
                      <w:lang w:eastAsia="zh-CN"/>
                    </w:rPr>
                  </w:pPr>
                  <w:r>
                    <w:rPr>
                      <w:rFonts w:hint="eastAsia" w:ascii="Times New Roman" w:hAnsi="Times New Roman"/>
                      <w:bCs w:val="0"/>
                      <w:sz w:val="18"/>
                      <w:szCs w:val="18"/>
                    </w:rPr>
                    <w:t>平均声级</w:t>
                  </w:r>
                  <w:r>
                    <w:rPr>
                      <w:rFonts w:hint="eastAsia" w:ascii="Times New Roman" w:hAnsi="Times New Roman"/>
                      <w:bCs w:val="0"/>
                      <w:sz w:val="18"/>
                      <w:szCs w:val="18"/>
                      <w:lang w:eastAsia="zh-CN"/>
                    </w:rPr>
                    <w:t>（dB（A））</w:t>
                  </w:r>
                </w:p>
              </w:tc>
              <w:tc>
                <w:tcPr>
                  <w:tcW w:w="3190" w:type="dxa"/>
                  <w:tcBorders>
                    <w:bottom w:val="single" w:color="auto" w:sz="12" w:space="0"/>
                  </w:tcBorders>
                  <w:vAlign w:val="center"/>
                </w:tcPr>
                <w:p w14:paraId="0D70461E">
                  <w:pPr>
                    <w:pStyle w:val="4"/>
                    <w:spacing w:before="0" w:after="0" w:line="240" w:lineRule="auto"/>
                    <w:jc w:val="center"/>
                    <w:rPr>
                      <w:rFonts w:ascii="Times New Roman" w:hAnsi="Times New Roman"/>
                      <w:bCs w:val="0"/>
                      <w:sz w:val="18"/>
                      <w:szCs w:val="18"/>
                    </w:rPr>
                  </w:pPr>
                  <w:r>
                    <w:rPr>
                      <w:rFonts w:hint="eastAsia" w:ascii="Times New Roman" w:hAnsi="Times New Roman"/>
                      <w:bCs w:val="0"/>
                      <w:sz w:val="18"/>
                      <w:szCs w:val="18"/>
                    </w:rPr>
                    <w:t>治理措施</w:t>
                  </w:r>
                </w:p>
              </w:tc>
            </w:tr>
            <w:tr w14:paraId="7E5F5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5" w:type="dxa"/>
                  <w:tcBorders>
                    <w:top w:val="single" w:color="auto" w:sz="12" w:space="0"/>
                  </w:tcBorders>
                  <w:vAlign w:val="center"/>
                </w:tcPr>
                <w:p w14:paraId="0DF328C7">
                  <w:pPr>
                    <w:pStyle w:val="4"/>
                    <w:keepNext w:val="0"/>
                    <w:keepLines w:val="0"/>
                    <w:spacing w:before="0" w:after="0" w:line="240" w:lineRule="auto"/>
                    <w:jc w:val="center"/>
                    <w:rPr>
                      <w:rFonts w:ascii="Times New Roman" w:hAnsi="Times New Roman"/>
                      <w:b w:val="0"/>
                      <w:sz w:val="18"/>
                      <w:szCs w:val="18"/>
                    </w:rPr>
                  </w:pPr>
                  <w:r>
                    <w:rPr>
                      <w:rFonts w:ascii="Times New Roman" w:hAnsi="Times New Roman"/>
                      <w:b w:val="0"/>
                      <w:sz w:val="18"/>
                      <w:szCs w:val="18"/>
                    </w:rPr>
                    <w:t>1</w:t>
                  </w:r>
                </w:p>
              </w:tc>
              <w:tc>
                <w:tcPr>
                  <w:tcW w:w="2006" w:type="dxa"/>
                  <w:tcBorders>
                    <w:top w:val="single" w:color="auto" w:sz="12" w:space="0"/>
                  </w:tcBorders>
                  <w:vAlign w:val="center"/>
                </w:tcPr>
                <w:p w14:paraId="5B8B42A4">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z w:val="18"/>
                      <w:szCs w:val="18"/>
                      <w:lang w:eastAsia="zh-CN"/>
                    </w:rPr>
                  </w:pPr>
                  <w:r>
                    <w:rPr>
                      <w:rFonts w:hint="default" w:ascii="Times New Roman" w:hAnsi="Times New Roman" w:eastAsia="宋体" w:cs="Times New Roman"/>
                      <w:b w:val="0"/>
                      <w:bCs/>
                      <w:caps w:val="0"/>
                      <w:color w:val="auto"/>
                      <w:spacing w:val="0"/>
                      <w:position w:val="0"/>
                      <w:sz w:val="18"/>
                      <w:szCs w:val="18"/>
                      <w:u w:val="none"/>
                      <w:lang w:val="en-US" w:eastAsia="zh-CN"/>
                    </w:rPr>
                    <w:t>水泵</w:t>
                  </w:r>
                </w:p>
              </w:tc>
              <w:tc>
                <w:tcPr>
                  <w:tcW w:w="1955" w:type="dxa"/>
                  <w:tcBorders>
                    <w:top w:val="single" w:color="auto" w:sz="12" w:space="0"/>
                  </w:tcBorders>
                  <w:vAlign w:val="center"/>
                </w:tcPr>
                <w:p w14:paraId="110E34CB">
                  <w:pPr>
                    <w:pStyle w:val="70"/>
                    <w:adjustRightInd/>
                    <w:snapToGrid/>
                    <w:ind w:firstLine="0" w:firstLineChars="0"/>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color w:val="000000"/>
                      <w:sz w:val="18"/>
                      <w:szCs w:val="18"/>
                      <w:highlight w:val="none"/>
                    </w:rPr>
                    <w:t>80</w:t>
                  </w:r>
                </w:p>
              </w:tc>
              <w:tc>
                <w:tcPr>
                  <w:tcW w:w="3190" w:type="dxa"/>
                  <w:vMerge w:val="restart"/>
                  <w:tcBorders>
                    <w:top w:val="single" w:color="auto" w:sz="12" w:space="0"/>
                  </w:tcBorders>
                  <w:vAlign w:val="center"/>
                </w:tcPr>
                <w:p w14:paraId="4D30AFD7">
                  <w:pPr>
                    <w:pStyle w:val="4"/>
                    <w:spacing w:before="0" w:after="0" w:line="240" w:lineRule="auto"/>
                    <w:jc w:val="center"/>
                    <w:rPr>
                      <w:rFonts w:ascii="Times New Roman" w:hAnsi="Times New Roman"/>
                      <w:b w:val="0"/>
                      <w:sz w:val="18"/>
                      <w:szCs w:val="18"/>
                    </w:rPr>
                  </w:pPr>
                  <w:r>
                    <w:rPr>
                      <w:rFonts w:hint="eastAsia" w:ascii="Times New Roman" w:hAnsi="Times New Roman"/>
                      <w:b w:val="0"/>
                      <w:sz w:val="18"/>
                      <w:szCs w:val="18"/>
                    </w:rPr>
                    <w:t>选用低噪声设备，车间合理布局，设备进行减震处理，加强设备维护，进行建筑隔声，绿化降噪。</w:t>
                  </w:r>
                </w:p>
              </w:tc>
            </w:tr>
            <w:tr w14:paraId="3908C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5" w:type="dxa"/>
                  <w:vAlign w:val="center"/>
                </w:tcPr>
                <w:p w14:paraId="325DC834">
                  <w:pPr>
                    <w:pStyle w:val="4"/>
                    <w:keepNext w:val="0"/>
                    <w:keepLines w:val="0"/>
                    <w:spacing w:before="0" w:after="0" w:line="240" w:lineRule="auto"/>
                    <w:jc w:val="center"/>
                    <w:rPr>
                      <w:rFonts w:hint="eastAsia" w:ascii="Times New Roman" w:hAnsi="Times New Roman" w:eastAsia="宋体"/>
                      <w:b w:val="0"/>
                      <w:sz w:val="18"/>
                      <w:szCs w:val="18"/>
                      <w:lang w:val="en-US" w:eastAsia="zh-CN"/>
                    </w:rPr>
                  </w:pPr>
                  <w:r>
                    <w:rPr>
                      <w:rFonts w:hint="eastAsia" w:ascii="Times New Roman" w:hAnsi="Times New Roman"/>
                      <w:b w:val="0"/>
                      <w:sz w:val="18"/>
                      <w:szCs w:val="18"/>
                      <w:lang w:val="en-US" w:eastAsia="zh-CN"/>
                    </w:rPr>
                    <w:t>2</w:t>
                  </w:r>
                </w:p>
              </w:tc>
              <w:tc>
                <w:tcPr>
                  <w:tcW w:w="2006" w:type="dxa"/>
                  <w:vAlign w:val="center"/>
                </w:tcPr>
                <w:p w14:paraId="6D6B21B7">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z w:val="18"/>
                      <w:szCs w:val="18"/>
                      <w:lang w:val="en-US" w:eastAsia="zh-CN"/>
                    </w:rPr>
                  </w:pPr>
                  <w:r>
                    <w:rPr>
                      <w:rFonts w:hint="default" w:ascii="Times New Roman" w:hAnsi="Times New Roman" w:eastAsia="宋体" w:cs="Times New Roman"/>
                      <w:b w:val="0"/>
                      <w:bCs/>
                      <w:caps w:val="0"/>
                      <w:color w:val="auto"/>
                      <w:spacing w:val="0"/>
                      <w:position w:val="0"/>
                      <w:sz w:val="18"/>
                      <w:szCs w:val="18"/>
                      <w:u w:val="none"/>
                      <w:lang w:val="en-US" w:eastAsia="zh-CN"/>
                    </w:rPr>
                    <w:t>风机</w:t>
                  </w:r>
                </w:p>
              </w:tc>
              <w:tc>
                <w:tcPr>
                  <w:tcW w:w="1955" w:type="dxa"/>
                  <w:vAlign w:val="center"/>
                </w:tcPr>
                <w:p w14:paraId="550E51FD">
                  <w:pPr>
                    <w:pStyle w:val="70"/>
                    <w:adjustRightInd/>
                    <w:snapToGrid/>
                    <w:ind w:firstLine="0" w:firstLineChars="0"/>
                    <w:rPr>
                      <w:rFonts w:hint="default" w:ascii="Times New Roman" w:hAnsi="Times New Roman" w:eastAsia="宋体" w:cs="Times New Roman"/>
                      <w:kern w:val="0"/>
                      <w:sz w:val="18"/>
                      <w:szCs w:val="18"/>
                      <w:lang w:val="en-US" w:eastAsia="zh-CN" w:bidi="ar-SA"/>
                    </w:rPr>
                  </w:pPr>
                  <w:r>
                    <w:rPr>
                      <w:rFonts w:hint="eastAsia" w:cs="Times New Roman"/>
                      <w:color w:val="000000"/>
                      <w:sz w:val="18"/>
                      <w:szCs w:val="18"/>
                      <w:highlight w:val="none"/>
                      <w:lang w:val="en-US" w:eastAsia="zh-CN"/>
                    </w:rPr>
                    <w:t>85</w:t>
                  </w:r>
                </w:p>
              </w:tc>
              <w:tc>
                <w:tcPr>
                  <w:tcW w:w="3190" w:type="dxa"/>
                  <w:vMerge w:val="continue"/>
                  <w:vAlign w:val="center"/>
                </w:tcPr>
                <w:p w14:paraId="4DA6AE8A">
                  <w:pPr>
                    <w:pStyle w:val="4"/>
                    <w:spacing w:before="0" w:after="0" w:line="240" w:lineRule="auto"/>
                    <w:jc w:val="center"/>
                    <w:rPr>
                      <w:rFonts w:ascii="Times New Roman" w:hAnsi="Times New Roman"/>
                      <w:b w:val="0"/>
                      <w:sz w:val="18"/>
                      <w:szCs w:val="18"/>
                    </w:rPr>
                  </w:pPr>
                </w:p>
              </w:tc>
            </w:tr>
            <w:tr w14:paraId="719F6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14:paraId="134CF709">
                  <w:pPr>
                    <w:pStyle w:val="4"/>
                    <w:keepNext w:val="0"/>
                    <w:keepLines w:val="0"/>
                    <w:spacing w:before="0" w:after="0" w:line="240" w:lineRule="auto"/>
                    <w:jc w:val="center"/>
                    <w:rPr>
                      <w:rFonts w:hint="default" w:ascii="Times New Roman" w:hAnsi="Times New Roman" w:eastAsia="宋体"/>
                      <w:b w:val="0"/>
                      <w:sz w:val="18"/>
                      <w:szCs w:val="18"/>
                      <w:lang w:val="en-US" w:eastAsia="zh-CN"/>
                    </w:rPr>
                  </w:pPr>
                  <w:r>
                    <w:rPr>
                      <w:rFonts w:hint="eastAsia" w:ascii="Times New Roman" w:hAnsi="Times New Roman"/>
                      <w:b w:val="0"/>
                      <w:sz w:val="18"/>
                      <w:szCs w:val="18"/>
                      <w:lang w:val="en-US" w:eastAsia="zh-CN"/>
                    </w:rPr>
                    <w:t>3</w:t>
                  </w:r>
                </w:p>
              </w:tc>
              <w:tc>
                <w:tcPr>
                  <w:tcW w:w="2006" w:type="dxa"/>
                  <w:vAlign w:val="center"/>
                </w:tcPr>
                <w:p w14:paraId="5B80EA18">
                  <w:pPr>
                    <w:keepNext w:val="0"/>
                    <w:keepLines w:val="0"/>
                    <w:pageBreakBefore w:val="0"/>
                    <w:widowControl w:val="0"/>
                    <w:kinsoku/>
                    <w:wordWrap/>
                    <w:overflowPunct w:val="0"/>
                    <w:topLinePunct w:val="0"/>
                    <w:autoSpaceDE/>
                    <w:autoSpaceDN/>
                    <w:bidi w:val="0"/>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eastAsia="宋体" w:cs="Times New Roman"/>
                      <w:caps w:val="0"/>
                      <w:color w:val="auto"/>
                      <w:spacing w:val="0"/>
                      <w:kern w:val="0"/>
                      <w:position w:val="0"/>
                      <w:sz w:val="18"/>
                      <w:szCs w:val="18"/>
                      <w:lang w:val="en-US" w:eastAsia="zh-CN" w:bidi="ar"/>
                    </w:rPr>
                    <w:t>空压机</w:t>
                  </w:r>
                </w:p>
              </w:tc>
              <w:tc>
                <w:tcPr>
                  <w:tcW w:w="1955" w:type="dxa"/>
                  <w:vAlign w:val="center"/>
                </w:tcPr>
                <w:p w14:paraId="0CB3EF0C">
                  <w:pPr>
                    <w:pStyle w:val="70"/>
                    <w:adjustRightInd/>
                    <w:snapToGrid/>
                    <w:ind w:firstLine="0" w:firstLineChars="0"/>
                    <w:rPr>
                      <w:rFonts w:hint="default" w:ascii="Times New Roman" w:hAnsi="Times New Roman" w:eastAsia="宋体" w:cs="Times New Roman"/>
                      <w:kern w:val="0"/>
                      <w:sz w:val="18"/>
                      <w:szCs w:val="18"/>
                      <w:lang w:val="en-US" w:eastAsia="zh-CN" w:bidi="ar-SA"/>
                    </w:rPr>
                  </w:pPr>
                  <w:r>
                    <w:rPr>
                      <w:rFonts w:hint="eastAsia" w:cs="Times New Roman"/>
                      <w:color w:val="000000"/>
                      <w:sz w:val="18"/>
                      <w:szCs w:val="18"/>
                      <w:highlight w:val="none"/>
                      <w:lang w:val="en-US" w:eastAsia="zh-CN"/>
                    </w:rPr>
                    <w:t>85</w:t>
                  </w:r>
                </w:p>
              </w:tc>
              <w:tc>
                <w:tcPr>
                  <w:tcW w:w="3190" w:type="dxa"/>
                  <w:vMerge w:val="continue"/>
                  <w:vAlign w:val="center"/>
                </w:tcPr>
                <w:p w14:paraId="52354B4E">
                  <w:pPr>
                    <w:pStyle w:val="4"/>
                    <w:spacing w:before="0" w:after="0" w:line="240" w:lineRule="auto"/>
                    <w:jc w:val="center"/>
                    <w:rPr>
                      <w:rFonts w:ascii="Times New Roman" w:hAnsi="Times New Roman"/>
                      <w:b w:val="0"/>
                      <w:sz w:val="18"/>
                      <w:szCs w:val="18"/>
                    </w:rPr>
                  </w:pPr>
                </w:p>
              </w:tc>
            </w:tr>
          </w:tbl>
          <w:p w14:paraId="0E11DC6B">
            <w:pPr>
              <w:spacing w:line="360" w:lineRule="auto"/>
              <w:rPr>
                <w:rFonts w:hAnsi="宋体"/>
                <w:b/>
                <w:bCs/>
                <w:sz w:val="24"/>
                <w:szCs w:val="24"/>
              </w:rPr>
            </w:pPr>
            <w:r>
              <w:rPr>
                <w:rFonts w:hint="eastAsia" w:hAnsi="宋体"/>
                <w:b/>
                <w:bCs/>
                <w:sz w:val="24"/>
                <w:szCs w:val="24"/>
              </w:rPr>
              <w:t>（4）固体废物</w:t>
            </w:r>
          </w:p>
          <w:p w14:paraId="05526833">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jc w:val="both"/>
              <w:textAlignment w:val="auto"/>
              <w:rPr>
                <w:rFonts w:hint="default" w:eastAsia="宋体"/>
                <w:sz w:val="24"/>
                <w:szCs w:val="24"/>
                <w:lang w:val="en-US" w:eastAsia="zh-CN"/>
              </w:rPr>
            </w:pPr>
            <w:r>
              <w:rPr>
                <w:rFonts w:hint="eastAsia"/>
                <w:sz w:val="24"/>
                <w:szCs w:val="24"/>
                <w:lang w:val="en-US" w:eastAsia="zh-CN"/>
              </w:rPr>
              <w:t>本</w:t>
            </w:r>
            <w:r>
              <w:rPr>
                <w:rFonts w:hint="eastAsia"/>
                <w:sz w:val="24"/>
                <w:szCs w:val="24"/>
                <w:lang w:eastAsia="zh-CN"/>
              </w:rPr>
              <w:t>项目</w:t>
            </w:r>
            <w:r>
              <w:rPr>
                <w:rFonts w:hint="eastAsia"/>
                <w:sz w:val="24"/>
                <w:szCs w:val="24"/>
              </w:rPr>
              <w:t>产生的固体废物主要为生活垃圾</w:t>
            </w:r>
            <w:r>
              <w:rPr>
                <w:rFonts w:hint="eastAsia"/>
                <w:sz w:val="24"/>
                <w:szCs w:val="24"/>
                <w:lang w:val="en-US" w:eastAsia="zh-CN"/>
              </w:rPr>
              <w:t>、</w:t>
            </w:r>
            <w:r>
              <w:rPr>
                <w:rFonts w:hint="eastAsia" w:ascii="Times New Roman" w:hAnsi="Times New Roman" w:eastAsia="宋体" w:cs="Times New Roman"/>
                <w:sz w:val="24"/>
                <w:szCs w:val="24"/>
                <w:lang w:val="en-US" w:eastAsia="zh-CN"/>
              </w:rPr>
              <w:t>废反渗透膜、</w:t>
            </w:r>
            <w:r>
              <w:rPr>
                <w:rFonts w:hint="eastAsia"/>
                <w:sz w:val="24"/>
                <w:szCs w:val="24"/>
                <w:lang w:val="en-US" w:eastAsia="zh-CN"/>
              </w:rPr>
              <w:t>废包装材料</w:t>
            </w:r>
            <w:r>
              <w:rPr>
                <w:rFonts w:hint="eastAsia" w:ascii="Times New Roman" w:hAnsi="Times New Roman" w:eastAsia="宋体" w:cs="Times New Roman"/>
                <w:sz w:val="24"/>
                <w:szCs w:val="24"/>
                <w:lang w:val="en-US" w:eastAsia="zh-CN"/>
              </w:rPr>
              <w:t>、不合格药品、废滤布、质检室废药剂和废液、废机油及包装桶、含油抹布及手套</w:t>
            </w:r>
            <w:r>
              <w:rPr>
                <w:rFonts w:hint="eastAsia"/>
                <w:sz w:val="24"/>
                <w:szCs w:val="24"/>
                <w:lang w:val="en-US" w:eastAsia="zh-CN"/>
              </w:rPr>
              <w:t>。</w:t>
            </w:r>
            <w:r>
              <w:rPr>
                <w:rFonts w:hint="eastAsia"/>
                <w:sz w:val="24"/>
                <w:szCs w:val="24"/>
              </w:rPr>
              <w:t>生活垃圾经收集后交由环卫部门清运，</w:t>
            </w:r>
            <w:r>
              <w:rPr>
                <w:rFonts w:hint="eastAsia"/>
                <w:sz w:val="24"/>
                <w:szCs w:val="24"/>
                <w:lang w:val="en-US" w:eastAsia="zh-CN"/>
              </w:rPr>
              <w:t>废包装材料</w:t>
            </w:r>
            <w:r>
              <w:rPr>
                <w:rFonts w:hint="eastAsia" w:ascii="Times New Roman" w:hAnsi="Times New Roman" w:eastAsia="宋体" w:cs="Times New Roman"/>
                <w:sz w:val="24"/>
                <w:szCs w:val="24"/>
                <w:lang w:val="en-US" w:eastAsia="zh-CN"/>
              </w:rPr>
              <w:t>暂存一般工业固废暂存间交由物资回收部门回收，废反渗透膜暂存一般工业固废暂存间由厂家回收</w:t>
            </w:r>
            <w:r>
              <w:rPr>
                <w:rFonts w:hint="eastAsia" w:eastAsia="宋体"/>
                <w:sz w:val="24"/>
                <w:szCs w:val="24"/>
                <w:lang w:eastAsia="zh-CN"/>
              </w:rPr>
              <w:t>；</w:t>
            </w:r>
            <w:r>
              <w:rPr>
                <w:rFonts w:hint="eastAsia" w:ascii="Times New Roman" w:hAnsi="Times New Roman" w:eastAsia="宋体" w:cs="Times New Roman"/>
                <w:sz w:val="24"/>
                <w:szCs w:val="24"/>
                <w:lang w:val="en-US" w:eastAsia="zh-CN"/>
              </w:rPr>
              <w:t>不合格药品、废滤布、质检室废药剂和废液、化学品包装物、生化污泥、废机油及包装桶、含油抹布及手套</w:t>
            </w:r>
            <w:r>
              <w:rPr>
                <w:rFonts w:hint="eastAsia"/>
                <w:sz w:val="24"/>
                <w:szCs w:val="24"/>
              </w:rPr>
              <w:t>暂存于危险废物暂存间后交由有资质单位处置。</w:t>
            </w:r>
            <w:r>
              <w:rPr>
                <w:rFonts w:hint="eastAsia"/>
                <w:sz w:val="24"/>
                <w:szCs w:val="24"/>
                <w:lang w:val="en-US" w:eastAsia="zh-CN"/>
              </w:rPr>
              <w:t>具体固体废物治理情况见下表3-4。</w:t>
            </w:r>
          </w:p>
          <w:p w14:paraId="6B774996">
            <w:pPr>
              <w:widowControl/>
              <w:jc w:val="center"/>
              <w:rPr>
                <w:b/>
                <w:bCs/>
                <w:sz w:val="24"/>
              </w:rPr>
            </w:pPr>
            <w:r>
              <w:rPr>
                <w:b/>
                <w:bCs/>
                <w:sz w:val="24"/>
              </w:rPr>
              <w:t>表</w:t>
            </w:r>
            <w:r>
              <w:rPr>
                <w:rFonts w:hint="eastAsia"/>
                <w:b/>
                <w:bCs/>
                <w:sz w:val="24"/>
              </w:rPr>
              <w:t>3-4</w:t>
            </w:r>
            <w:r>
              <w:rPr>
                <w:b/>
                <w:bCs/>
                <w:sz w:val="24"/>
              </w:rPr>
              <w:t xml:space="preserve">  项目</w:t>
            </w:r>
            <w:r>
              <w:rPr>
                <w:rFonts w:hint="eastAsia"/>
                <w:b/>
                <w:bCs/>
                <w:sz w:val="24"/>
              </w:rPr>
              <w:t>固体废物治理情况一览表</w:t>
            </w:r>
          </w:p>
          <w:tbl>
            <w:tblPr>
              <w:tblStyle w:val="27"/>
              <w:tblW w:w="8446" w:type="dxa"/>
              <w:tblInd w:w="-7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281"/>
              <w:gridCol w:w="1846"/>
              <w:gridCol w:w="1039"/>
              <w:gridCol w:w="2648"/>
            </w:tblGrid>
            <w:tr w14:paraId="17EDA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tcBorders>
                    <w:bottom w:val="single" w:color="auto" w:sz="12" w:space="0"/>
                  </w:tcBorders>
                  <w:vAlign w:val="center"/>
                </w:tcPr>
                <w:p w14:paraId="4DF055EE">
                  <w:pPr>
                    <w:jc w:val="center"/>
                    <w:textAlignment w:val="baseline"/>
                    <w:rPr>
                      <w:b/>
                      <w:bCs/>
                      <w:sz w:val="18"/>
                      <w:szCs w:val="18"/>
                    </w:rPr>
                  </w:pPr>
                  <w:r>
                    <w:rPr>
                      <w:rFonts w:hint="eastAsia"/>
                      <w:b/>
                      <w:bCs/>
                      <w:sz w:val="18"/>
                      <w:szCs w:val="18"/>
                    </w:rPr>
                    <w:t>固废名称</w:t>
                  </w:r>
                </w:p>
              </w:tc>
              <w:tc>
                <w:tcPr>
                  <w:tcW w:w="758" w:type="pct"/>
                  <w:tcBorders>
                    <w:bottom w:val="single" w:color="auto" w:sz="12" w:space="0"/>
                  </w:tcBorders>
                  <w:vAlign w:val="center"/>
                </w:tcPr>
                <w:p w14:paraId="68034CDC">
                  <w:pPr>
                    <w:jc w:val="center"/>
                    <w:textAlignment w:val="baseline"/>
                    <w:rPr>
                      <w:b/>
                      <w:bCs/>
                      <w:sz w:val="18"/>
                      <w:szCs w:val="18"/>
                    </w:rPr>
                  </w:pPr>
                  <w:r>
                    <w:rPr>
                      <w:rFonts w:hint="eastAsia"/>
                      <w:b/>
                      <w:bCs/>
                      <w:sz w:val="18"/>
                      <w:szCs w:val="18"/>
                    </w:rPr>
                    <w:t>来源</w:t>
                  </w:r>
                </w:p>
              </w:tc>
              <w:tc>
                <w:tcPr>
                  <w:tcW w:w="1092" w:type="pct"/>
                  <w:tcBorders>
                    <w:bottom w:val="single" w:color="auto" w:sz="12" w:space="0"/>
                  </w:tcBorders>
                  <w:vAlign w:val="center"/>
                </w:tcPr>
                <w:p w14:paraId="42FED417">
                  <w:pPr>
                    <w:jc w:val="center"/>
                    <w:textAlignment w:val="baseline"/>
                    <w:rPr>
                      <w:rFonts w:hint="default" w:eastAsia="宋体"/>
                      <w:b/>
                      <w:bCs/>
                      <w:sz w:val="18"/>
                      <w:szCs w:val="18"/>
                      <w:lang w:val="en-US" w:eastAsia="zh-CN"/>
                    </w:rPr>
                  </w:pPr>
                  <w:r>
                    <w:rPr>
                      <w:rFonts w:hint="eastAsia"/>
                      <w:b/>
                      <w:bCs/>
                      <w:sz w:val="18"/>
                      <w:szCs w:val="18"/>
                      <w:lang w:val="en-US" w:eastAsia="zh-CN"/>
                    </w:rPr>
                    <w:t>固废代码</w:t>
                  </w:r>
                </w:p>
              </w:tc>
              <w:tc>
                <w:tcPr>
                  <w:tcW w:w="615" w:type="pct"/>
                  <w:tcBorders>
                    <w:bottom w:val="single" w:color="auto" w:sz="12" w:space="0"/>
                  </w:tcBorders>
                  <w:vAlign w:val="center"/>
                </w:tcPr>
                <w:p w14:paraId="245C6F86">
                  <w:pPr>
                    <w:jc w:val="center"/>
                    <w:textAlignment w:val="baseline"/>
                    <w:rPr>
                      <w:rFonts w:hint="default" w:eastAsia="宋体"/>
                      <w:b/>
                      <w:bCs/>
                      <w:sz w:val="18"/>
                      <w:szCs w:val="18"/>
                      <w:lang w:val="en-US" w:eastAsia="zh-CN"/>
                    </w:rPr>
                  </w:pPr>
                  <w:r>
                    <w:rPr>
                      <w:rFonts w:hint="eastAsia"/>
                      <w:b/>
                      <w:bCs/>
                      <w:sz w:val="18"/>
                      <w:szCs w:val="18"/>
                    </w:rPr>
                    <w:t>产生量</w:t>
                  </w:r>
                  <w:r>
                    <w:rPr>
                      <w:rFonts w:hint="eastAsia"/>
                      <w:b/>
                      <w:bCs/>
                      <w:sz w:val="18"/>
                      <w:szCs w:val="18"/>
                      <w:lang w:val="en-US" w:eastAsia="zh-CN"/>
                    </w:rPr>
                    <w:t>t/a</w:t>
                  </w:r>
                </w:p>
              </w:tc>
              <w:tc>
                <w:tcPr>
                  <w:tcW w:w="1567" w:type="pct"/>
                  <w:tcBorders>
                    <w:bottom w:val="single" w:color="auto" w:sz="12" w:space="0"/>
                  </w:tcBorders>
                  <w:vAlign w:val="center"/>
                </w:tcPr>
                <w:p w14:paraId="0F1EF469">
                  <w:pPr>
                    <w:jc w:val="center"/>
                    <w:textAlignment w:val="baseline"/>
                    <w:rPr>
                      <w:b/>
                      <w:bCs/>
                      <w:sz w:val="18"/>
                      <w:szCs w:val="18"/>
                    </w:rPr>
                  </w:pPr>
                  <w:r>
                    <w:rPr>
                      <w:rFonts w:hint="eastAsia"/>
                      <w:b/>
                      <w:bCs/>
                      <w:sz w:val="18"/>
                      <w:szCs w:val="18"/>
                    </w:rPr>
                    <w:t>处理处置方式</w:t>
                  </w:r>
                </w:p>
              </w:tc>
            </w:tr>
            <w:tr w14:paraId="3FD6E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tcBorders>
                    <w:top w:val="single" w:color="auto" w:sz="12" w:space="0"/>
                  </w:tcBorders>
                  <w:vAlign w:val="center"/>
                </w:tcPr>
                <w:p w14:paraId="420954E0">
                  <w:pPr>
                    <w:keepNext w:val="0"/>
                    <w:keepLines w:val="0"/>
                    <w:widowControl/>
                    <w:suppressLineNumbers w:val="0"/>
                    <w:jc w:val="center"/>
                    <w:textAlignment w:val="center"/>
                    <w:rPr>
                      <w:rFonts w:hint="eastAsia" w:ascii="宋体" w:hAnsi="Times New Roman"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生活垃圾</w:t>
                  </w:r>
                </w:p>
              </w:tc>
              <w:tc>
                <w:tcPr>
                  <w:tcW w:w="758" w:type="pct"/>
                  <w:tcBorders>
                    <w:top w:val="single" w:color="auto" w:sz="12" w:space="0"/>
                  </w:tcBorders>
                  <w:vAlign w:val="center"/>
                </w:tcPr>
                <w:p w14:paraId="566FDF36">
                  <w:pPr>
                    <w:keepNext w:val="0"/>
                    <w:keepLines w:val="0"/>
                    <w:widowControl/>
                    <w:suppressLineNumbers w:val="0"/>
                    <w:jc w:val="center"/>
                    <w:textAlignment w:val="center"/>
                    <w:rPr>
                      <w:rFonts w:hint="default" w:eastAsia="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办公生活</w:t>
                  </w:r>
                </w:p>
              </w:tc>
              <w:tc>
                <w:tcPr>
                  <w:tcW w:w="1092" w:type="pct"/>
                  <w:tcBorders>
                    <w:top w:val="single" w:color="auto" w:sz="12" w:space="0"/>
                  </w:tcBorders>
                  <w:vAlign w:val="center"/>
                </w:tcPr>
                <w:p w14:paraId="726A0F91">
                  <w:pPr>
                    <w:keepNext w:val="0"/>
                    <w:keepLines w:val="0"/>
                    <w:widowControl/>
                    <w:suppressLineNumbers w:val="0"/>
                    <w:jc w:val="center"/>
                    <w:textAlignment w:val="center"/>
                    <w:rPr>
                      <w:rFonts w:hint="eastAsia"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15" w:type="pct"/>
                  <w:tcBorders>
                    <w:top w:val="single" w:color="auto" w:sz="12" w:space="0"/>
                  </w:tcBorders>
                  <w:shd w:val="clear" w:color="auto" w:fill="auto"/>
                  <w:vAlign w:val="center"/>
                </w:tcPr>
                <w:p w14:paraId="34BBD681">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7.5</w:t>
                  </w:r>
                </w:p>
              </w:tc>
              <w:tc>
                <w:tcPr>
                  <w:tcW w:w="1567" w:type="pct"/>
                  <w:tcBorders>
                    <w:top w:val="single" w:color="auto" w:sz="12" w:space="0"/>
                  </w:tcBorders>
                  <w:vAlign w:val="center"/>
                </w:tcPr>
                <w:p w14:paraId="575AAFE5">
                  <w:pPr>
                    <w:jc w:val="center"/>
                    <w:textAlignment w:val="baseline"/>
                    <w:rPr>
                      <w:sz w:val="18"/>
                      <w:szCs w:val="18"/>
                    </w:rPr>
                  </w:pPr>
                  <w:r>
                    <w:rPr>
                      <w:rFonts w:hint="eastAsia" w:ascii="宋体" w:cs="宋体" w:hAnsiTheme="minorHAnsi"/>
                      <w:sz w:val="18"/>
                      <w:szCs w:val="18"/>
                    </w:rPr>
                    <w:t>交由环卫部门清运处理</w:t>
                  </w:r>
                </w:p>
              </w:tc>
            </w:tr>
            <w:tr w14:paraId="6E633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3002522D">
                  <w:pPr>
                    <w:keepNext w:val="0"/>
                    <w:keepLines w:val="0"/>
                    <w:widowControl/>
                    <w:suppressLineNumbers w:val="0"/>
                    <w:jc w:val="center"/>
                    <w:textAlignment w:val="center"/>
                    <w:rPr>
                      <w:rFonts w:hint="default" w:ascii="宋体" w:hAnsi="Times New Roman" w:eastAsia="宋体" w:cs="宋体"/>
                      <w:sz w:val="18"/>
                      <w:szCs w:val="18"/>
                      <w:lang w:val="en-US" w:eastAsia="zh-CN"/>
                    </w:rPr>
                  </w:pPr>
                  <w:r>
                    <w:rPr>
                      <w:rFonts w:hint="eastAsia" w:ascii="Times New Roman" w:hAnsi="Times New Roman" w:eastAsia="宋体" w:cs="Times New Roman"/>
                      <w:b w:val="0"/>
                      <w:bCs/>
                      <w:caps w:val="0"/>
                      <w:color w:val="auto"/>
                      <w:spacing w:val="0"/>
                      <w:position w:val="0"/>
                      <w:sz w:val="18"/>
                      <w:szCs w:val="18"/>
                      <w:vertAlign w:val="baseline"/>
                      <w:lang w:val="en-US" w:eastAsia="zh-CN"/>
                    </w:rPr>
                    <w:t>废包装材料</w:t>
                  </w:r>
                </w:p>
              </w:tc>
              <w:tc>
                <w:tcPr>
                  <w:tcW w:w="758" w:type="pct"/>
                  <w:vAlign w:val="center"/>
                </w:tcPr>
                <w:p w14:paraId="57516844">
                  <w:pPr>
                    <w:keepNext w:val="0"/>
                    <w:keepLines w:val="0"/>
                    <w:widowControl/>
                    <w:suppressLineNumbers w:val="0"/>
                    <w:jc w:val="center"/>
                    <w:textAlignment w:val="center"/>
                    <w:rPr>
                      <w:rFonts w:hint="eastAsia"/>
                      <w:sz w:val="18"/>
                      <w:szCs w:val="18"/>
                      <w:lang w:val="en-US" w:eastAsia="zh-CN"/>
                    </w:rPr>
                  </w:pPr>
                  <w:r>
                    <w:rPr>
                      <w:rFonts w:hint="eastAsia" w:ascii="宋体" w:hAnsi="宋体" w:eastAsia="宋体" w:cs="宋体"/>
                      <w:i w:val="0"/>
                      <w:iCs w:val="0"/>
                      <w:color w:val="000000"/>
                      <w:kern w:val="0"/>
                      <w:sz w:val="18"/>
                      <w:szCs w:val="18"/>
                      <w:u w:val="none"/>
                      <w:lang w:val="en-US" w:eastAsia="zh-CN" w:bidi="ar"/>
                    </w:rPr>
                    <w:t>洗瓶配料包装</w:t>
                  </w:r>
                </w:p>
              </w:tc>
              <w:tc>
                <w:tcPr>
                  <w:tcW w:w="1092" w:type="pct"/>
                  <w:vAlign w:val="center"/>
                </w:tcPr>
                <w:p w14:paraId="2F6BE4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SW17 900-003-S17</w:t>
                  </w:r>
                </w:p>
                <w:p w14:paraId="47B7FD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900-004-S17</w:t>
                  </w:r>
                </w:p>
                <w:p w14:paraId="17ADBEC3">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900-005-S17</w:t>
                  </w:r>
                </w:p>
              </w:tc>
              <w:tc>
                <w:tcPr>
                  <w:tcW w:w="615" w:type="pct"/>
                  <w:shd w:val="clear" w:color="auto" w:fill="auto"/>
                  <w:vAlign w:val="center"/>
                </w:tcPr>
                <w:p w14:paraId="50CE0E26">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1567" w:type="pct"/>
                  <w:vAlign w:val="center"/>
                </w:tcPr>
                <w:p w14:paraId="6490A380">
                  <w:pPr>
                    <w:jc w:val="center"/>
                    <w:textAlignment w:val="baseline"/>
                    <w:rPr>
                      <w:rFonts w:hint="eastAsia"/>
                      <w:sz w:val="18"/>
                      <w:szCs w:val="18"/>
                      <w:lang w:val="en-US" w:eastAsia="zh-CN"/>
                    </w:rPr>
                  </w:pPr>
                  <w:r>
                    <w:rPr>
                      <w:rFonts w:hint="eastAsia" w:ascii="宋体" w:eastAsia="宋体" w:cs="宋体" w:hAnsiTheme="minorHAnsi"/>
                      <w:sz w:val="18"/>
                      <w:szCs w:val="18"/>
                      <w:lang w:val="en-US" w:eastAsia="zh-CN"/>
                    </w:rPr>
                    <w:t>交由物资回收部门回收</w:t>
                  </w:r>
                </w:p>
              </w:tc>
            </w:tr>
            <w:tr w14:paraId="73BE5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7EA2D238">
                  <w:pPr>
                    <w:keepNext w:val="0"/>
                    <w:keepLines w:val="0"/>
                    <w:widowControl/>
                    <w:suppressLineNumbers w:val="0"/>
                    <w:jc w:val="center"/>
                    <w:textAlignment w:val="center"/>
                    <w:rPr>
                      <w:rFonts w:hint="eastAsia" w:ascii="Times New Roman" w:hAnsi="Times New Roman" w:eastAsia="宋体" w:cs="Times New Roman"/>
                      <w:b w:val="0"/>
                      <w:bCs/>
                      <w:caps w:val="0"/>
                      <w:color w:val="auto"/>
                      <w:spacing w:val="0"/>
                      <w:position w:val="0"/>
                      <w:sz w:val="18"/>
                      <w:szCs w:val="18"/>
                      <w:vertAlign w:val="baseline"/>
                      <w:lang w:val="en-US" w:eastAsia="zh-CN"/>
                    </w:rPr>
                  </w:pPr>
                  <w:r>
                    <w:rPr>
                      <w:rFonts w:hint="eastAsia" w:ascii="宋体" w:cs="宋体" w:hAnsiTheme="minorHAnsi"/>
                      <w:sz w:val="18"/>
                      <w:szCs w:val="18"/>
                      <w:lang w:val="en-US" w:eastAsia="zh-CN"/>
                    </w:rPr>
                    <w:t>废反渗透膜</w:t>
                  </w:r>
                </w:p>
              </w:tc>
              <w:tc>
                <w:tcPr>
                  <w:tcW w:w="758" w:type="pct"/>
                  <w:vAlign w:val="center"/>
                </w:tcPr>
                <w:p w14:paraId="161CD82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纯水制备</w:t>
                  </w:r>
                </w:p>
              </w:tc>
              <w:tc>
                <w:tcPr>
                  <w:tcW w:w="1092" w:type="pct"/>
                  <w:vAlign w:val="center"/>
                </w:tcPr>
                <w:p w14:paraId="1DB2BF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SW59 900-009-S59</w:t>
                  </w:r>
                </w:p>
              </w:tc>
              <w:tc>
                <w:tcPr>
                  <w:tcW w:w="615" w:type="pct"/>
                  <w:shd w:val="clear" w:color="auto" w:fill="auto"/>
                  <w:vAlign w:val="center"/>
                </w:tcPr>
                <w:p w14:paraId="3D39B4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0.01</w:t>
                  </w:r>
                </w:p>
              </w:tc>
              <w:tc>
                <w:tcPr>
                  <w:tcW w:w="1567" w:type="pct"/>
                  <w:vAlign w:val="center"/>
                </w:tcPr>
                <w:p w14:paraId="1D424ECB">
                  <w:pPr>
                    <w:jc w:val="center"/>
                    <w:textAlignment w:val="baseline"/>
                    <w:rPr>
                      <w:rFonts w:hint="eastAsia" w:ascii="宋体" w:eastAsia="宋体" w:cs="宋体" w:hAnsiTheme="minorHAnsi"/>
                      <w:sz w:val="18"/>
                      <w:szCs w:val="18"/>
                      <w:lang w:val="en-US" w:eastAsia="zh-CN"/>
                    </w:rPr>
                  </w:pPr>
                  <w:r>
                    <w:rPr>
                      <w:rFonts w:hint="eastAsia" w:ascii="宋体" w:hAnsi="宋体" w:eastAsia="宋体" w:cs="宋体"/>
                      <w:i w:val="0"/>
                      <w:iCs w:val="0"/>
                      <w:color w:val="000000"/>
                      <w:kern w:val="0"/>
                      <w:sz w:val="18"/>
                      <w:szCs w:val="18"/>
                      <w:u w:val="none"/>
                      <w:lang w:val="en-US" w:eastAsia="zh-CN" w:bidi="ar"/>
                    </w:rPr>
                    <w:t>交由厂家回收</w:t>
                  </w:r>
                </w:p>
              </w:tc>
            </w:tr>
            <w:tr w14:paraId="66EC2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62D33827">
                  <w:pPr>
                    <w:keepNext w:val="0"/>
                    <w:keepLines w:val="0"/>
                    <w:widowControl/>
                    <w:suppressLineNumbers w:val="0"/>
                    <w:jc w:val="center"/>
                    <w:textAlignment w:val="center"/>
                    <w:rPr>
                      <w:rFonts w:hint="default" w:ascii="宋体" w:hAnsi="Times New Roman"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化学品包装物</w:t>
                  </w:r>
                </w:p>
              </w:tc>
              <w:tc>
                <w:tcPr>
                  <w:tcW w:w="758" w:type="pct"/>
                  <w:vAlign w:val="center"/>
                </w:tcPr>
                <w:p w14:paraId="68A66A92">
                  <w:pPr>
                    <w:keepNext w:val="0"/>
                    <w:keepLines w:val="0"/>
                    <w:widowControl/>
                    <w:suppressLineNumbers w:val="0"/>
                    <w:jc w:val="center"/>
                    <w:textAlignment w:val="center"/>
                    <w:rPr>
                      <w:rFonts w:hint="default"/>
                      <w:sz w:val="18"/>
                      <w:szCs w:val="18"/>
                      <w:lang w:val="en-US" w:eastAsia="zh-CN"/>
                    </w:rPr>
                  </w:pPr>
                  <w:r>
                    <w:rPr>
                      <w:rFonts w:hint="eastAsia" w:ascii="宋体" w:hAnsi="宋体" w:eastAsia="宋体" w:cs="宋体"/>
                      <w:i w:val="0"/>
                      <w:iCs w:val="0"/>
                      <w:color w:val="000000"/>
                      <w:kern w:val="0"/>
                      <w:sz w:val="18"/>
                      <w:szCs w:val="18"/>
                      <w:u w:val="none"/>
                      <w:lang w:val="en-US" w:eastAsia="zh-CN" w:bidi="ar"/>
                    </w:rPr>
                    <w:t>配液</w:t>
                  </w:r>
                </w:p>
              </w:tc>
              <w:tc>
                <w:tcPr>
                  <w:tcW w:w="1092" w:type="pct"/>
                  <w:vAlign w:val="center"/>
                </w:tcPr>
                <w:p w14:paraId="7EB3666E">
                  <w:pPr>
                    <w:keepNext w:val="0"/>
                    <w:keepLines w:val="0"/>
                    <w:widowControl/>
                    <w:suppressLineNumbers w:val="0"/>
                    <w:jc w:val="center"/>
                    <w:textAlignment w:val="center"/>
                    <w:rPr>
                      <w:rFonts w:hint="default" w:ascii="Times New Roman" w:hAnsi="Times New Roman" w:cs="Times New Roman"/>
                      <w:sz w:val="18"/>
                      <w:szCs w:val="18"/>
                      <w:lang w:val="en-US"/>
                    </w:rPr>
                  </w:pPr>
                  <w:r>
                    <w:rPr>
                      <w:rFonts w:hint="default" w:ascii="Times New Roman" w:hAnsi="Times New Roman" w:eastAsia="宋体" w:cs="Times New Roman"/>
                      <w:i w:val="0"/>
                      <w:iCs w:val="0"/>
                      <w:color w:val="000000"/>
                      <w:kern w:val="0"/>
                      <w:sz w:val="18"/>
                      <w:szCs w:val="18"/>
                      <w:u w:val="none"/>
                      <w:lang w:val="en-US" w:eastAsia="zh-CN" w:bidi="ar"/>
                    </w:rPr>
                    <w:t>HW49 900-041-49</w:t>
                  </w:r>
                </w:p>
              </w:tc>
              <w:tc>
                <w:tcPr>
                  <w:tcW w:w="615" w:type="pct"/>
                  <w:shd w:val="clear" w:color="auto" w:fill="auto"/>
                  <w:vAlign w:val="center"/>
                </w:tcPr>
                <w:p w14:paraId="1C1AAFBC">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0.26</w:t>
                  </w:r>
                </w:p>
              </w:tc>
              <w:tc>
                <w:tcPr>
                  <w:tcW w:w="1567" w:type="pct"/>
                  <w:vMerge w:val="restart"/>
                  <w:vAlign w:val="center"/>
                </w:tcPr>
                <w:p w14:paraId="0BF58792">
                  <w:pPr>
                    <w:jc w:val="center"/>
                    <w:textAlignment w:val="baseline"/>
                    <w:rPr>
                      <w:rFonts w:hint="eastAsia"/>
                      <w:sz w:val="18"/>
                      <w:szCs w:val="18"/>
                      <w:lang w:val="en-US" w:eastAsia="zh-CN"/>
                    </w:rPr>
                  </w:pPr>
                  <w:r>
                    <w:rPr>
                      <w:rFonts w:hint="eastAsia"/>
                      <w:sz w:val="18"/>
                      <w:szCs w:val="18"/>
                      <w:lang w:val="en-US" w:eastAsia="zh-CN"/>
                    </w:rPr>
                    <w:t>暂存于危废暂存间，定期交由有资质部门处理</w:t>
                  </w:r>
                </w:p>
              </w:tc>
            </w:tr>
            <w:tr w14:paraId="19DB1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50039F6C">
                  <w:pPr>
                    <w:keepNext w:val="0"/>
                    <w:keepLines w:val="0"/>
                    <w:widowControl/>
                    <w:suppressLineNumbers w:val="0"/>
                    <w:jc w:val="center"/>
                    <w:textAlignment w:val="center"/>
                    <w:rPr>
                      <w:rFonts w:hint="default" w:ascii="宋体" w:hAnsi="Times New Roman" w:eastAsia="宋体" w:cs="宋体"/>
                      <w:sz w:val="18"/>
                      <w:szCs w:val="18"/>
                      <w:lang w:val="en-US" w:eastAsia="zh-CN"/>
                    </w:rPr>
                  </w:pPr>
                  <w:r>
                    <w:rPr>
                      <w:rFonts w:hint="eastAsia" w:ascii="宋体" w:hAnsi="Times New Roman" w:eastAsia="宋体" w:cs="宋体"/>
                      <w:sz w:val="18"/>
                      <w:szCs w:val="18"/>
                      <w:lang w:val="en-US" w:eastAsia="zh-CN"/>
                    </w:rPr>
                    <w:t>废滤布</w:t>
                  </w:r>
                </w:p>
              </w:tc>
              <w:tc>
                <w:tcPr>
                  <w:tcW w:w="758" w:type="pct"/>
                  <w:vAlign w:val="center"/>
                </w:tcPr>
                <w:p w14:paraId="690FFC8D">
                  <w:pPr>
                    <w:keepNext w:val="0"/>
                    <w:keepLines w:val="0"/>
                    <w:widowControl/>
                    <w:suppressLineNumbers w:val="0"/>
                    <w:jc w:val="center"/>
                    <w:textAlignment w:val="center"/>
                    <w:rPr>
                      <w:rFonts w:hint="default"/>
                      <w:sz w:val="18"/>
                      <w:szCs w:val="18"/>
                      <w:lang w:val="en-US" w:eastAsia="zh-CN"/>
                    </w:rPr>
                  </w:pPr>
                  <w:r>
                    <w:rPr>
                      <w:rFonts w:hint="eastAsia" w:ascii="宋体" w:hAnsi="宋体" w:eastAsia="宋体" w:cs="宋体"/>
                      <w:i w:val="0"/>
                      <w:iCs w:val="0"/>
                      <w:color w:val="000000"/>
                      <w:kern w:val="0"/>
                      <w:sz w:val="18"/>
                      <w:szCs w:val="18"/>
                      <w:u w:val="none"/>
                      <w:lang w:val="en-US" w:eastAsia="zh-CN" w:bidi="ar"/>
                    </w:rPr>
                    <w:t>过滤</w:t>
                  </w:r>
                </w:p>
              </w:tc>
              <w:tc>
                <w:tcPr>
                  <w:tcW w:w="1092" w:type="pct"/>
                  <w:vAlign w:val="center"/>
                </w:tcPr>
                <w:p w14:paraId="54AA0B8B">
                  <w:pPr>
                    <w:keepNext w:val="0"/>
                    <w:keepLines w:val="0"/>
                    <w:widowControl/>
                    <w:suppressLineNumbers w:val="0"/>
                    <w:jc w:val="center"/>
                    <w:textAlignment w:val="center"/>
                    <w:rPr>
                      <w:rFonts w:hint="default" w:ascii="Times New Roman" w:hAnsi="Times New Roman" w:cs="Times New Roman"/>
                      <w:sz w:val="18"/>
                      <w:szCs w:val="18"/>
                      <w:lang w:val="en-US"/>
                    </w:rPr>
                  </w:pPr>
                  <w:r>
                    <w:rPr>
                      <w:rFonts w:hint="default" w:ascii="Times New Roman" w:hAnsi="Times New Roman" w:eastAsia="宋体" w:cs="Times New Roman"/>
                      <w:i w:val="0"/>
                      <w:iCs w:val="0"/>
                      <w:color w:val="000000"/>
                      <w:kern w:val="0"/>
                      <w:sz w:val="18"/>
                      <w:szCs w:val="18"/>
                      <w:u w:val="none"/>
                      <w:lang w:val="en-US" w:eastAsia="zh-CN" w:bidi="ar"/>
                    </w:rPr>
                    <w:t>HW02 272-005-02</w:t>
                  </w:r>
                </w:p>
              </w:tc>
              <w:tc>
                <w:tcPr>
                  <w:tcW w:w="615" w:type="pct"/>
                  <w:shd w:val="clear" w:color="auto" w:fill="auto"/>
                  <w:vAlign w:val="center"/>
                </w:tcPr>
                <w:p w14:paraId="22E6A333">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0.005</w:t>
                  </w:r>
                </w:p>
              </w:tc>
              <w:tc>
                <w:tcPr>
                  <w:tcW w:w="1567" w:type="pct"/>
                  <w:vMerge w:val="continue"/>
                  <w:vAlign w:val="center"/>
                </w:tcPr>
                <w:p w14:paraId="0D391622">
                  <w:pPr>
                    <w:jc w:val="center"/>
                    <w:textAlignment w:val="baseline"/>
                    <w:rPr>
                      <w:rFonts w:hint="eastAsia"/>
                      <w:sz w:val="18"/>
                      <w:szCs w:val="18"/>
                      <w:lang w:val="en-US" w:eastAsia="zh-CN"/>
                    </w:rPr>
                  </w:pPr>
                </w:p>
              </w:tc>
            </w:tr>
            <w:tr w14:paraId="6C56A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220097A6">
                  <w:pPr>
                    <w:keepNext w:val="0"/>
                    <w:keepLines w:val="0"/>
                    <w:widowControl/>
                    <w:suppressLineNumbers w:val="0"/>
                    <w:jc w:val="center"/>
                    <w:textAlignment w:val="center"/>
                    <w:rPr>
                      <w:rFonts w:hint="eastAsia" w:ascii="宋体" w:hAnsi="Times New Roman"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不合格品</w:t>
                  </w:r>
                </w:p>
              </w:tc>
              <w:tc>
                <w:tcPr>
                  <w:tcW w:w="758" w:type="pct"/>
                  <w:vAlign w:val="center"/>
                </w:tcPr>
                <w:p w14:paraId="23F9433F">
                  <w:pPr>
                    <w:keepNext w:val="0"/>
                    <w:keepLines w:val="0"/>
                    <w:widowControl/>
                    <w:suppressLineNumbers w:val="0"/>
                    <w:jc w:val="center"/>
                    <w:textAlignment w:val="center"/>
                    <w:rPr>
                      <w:rFonts w:hint="eastAsia" w:ascii="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灯检</w:t>
                  </w:r>
                </w:p>
              </w:tc>
              <w:tc>
                <w:tcPr>
                  <w:tcW w:w="1092" w:type="pct"/>
                  <w:vAlign w:val="center"/>
                </w:tcPr>
                <w:p w14:paraId="52CF8862">
                  <w:pPr>
                    <w:keepNext w:val="0"/>
                    <w:keepLines w:val="0"/>
                    <w:widowControl/>
                    <w:suppressLineNumbers w:val="0"/>
                    <w:jc w:val="center"/>
                    <w:textAlignment w:val="center"/>
                    <w:rPr>
                      <w:rFonts w:hint="eastAsia"/>
                      <w:bCs/>
                      <w:color w:val="auto"/>
                      <w:spacing w:val="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HW02 272-005-02</w:t>
                  </w:r>
                </w:p>
              </w:tc>
              <w:tc>
                <w:tcPr>
                  <w:tcW w:w="615" w:type="pct"/>
                  <w:shd w:val="clear" w:color="auto" w:fill="auto"/>
                  <w:vAlign w:val="center"/>
                </w:tcPr>
                <w:p w14:paraId="101A82BA">
                  <w:pPr>
                    <w:keepNext w:val="0"/>
                    <w:keepLines w:val="0"/>
                    <w:widowControl/>
                    <w:suppressLineNumbers w:val="0"/>
                    <w:jc w:val="center"/>
                    <w:textAlignment w:val="center"/>
                    <w:rPr>
                      <w:rFonts w:hint="eastAsia"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w:t>
                  </w:r>
                </w:p>
              </w:tc>
              <w:tc>
                <w:tcPr>
                  <w:tcW w:w="1567" w:type="pct"/>
                  <w:vMerge w:val="continue"/>
                  <w:vAlign w:val="center"/>
                </w:tcPr>
                <w:p w14:paraId="07CA0AA3">
                  <w:pPr>
                    <w:jc w:val="center"/>
                    <w:textAlignment w:val="baseline"/>
                    <w:rPr>
                      <w:rFonts w:hint="eastAsia"/>
                      <w:sz w:val="18"/>
                      <w:szCs w:val="18"/>
                      <w:lang w:val="en-US" w:eastAsia="zh-CN"/>
                    </w:rPr>
                  </w:pPr>
                </w:p>
              </w:tc>
            </w:tr>
            <w:tr w14:paraId="21A51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7EA70B26">
                  <w:pPr>
                    <w:keepNext w:val="0"/>
                    <w:keepLines w:val="0"/>
                    <w:widowControl/>
                    <w:suppressLineNumbers w:val="0"/>
                    <w:jc w:val="center"/>
                    <w:textAlignment w:val="center"/>
                    <w:rPr>
                      <w:rFonts w:hint="eastAsia" w:ascii="宋体" w:hAnsi="Times New Roman" w:eastAsia="宋体" w:cs="宋体"/>
                      <w:sz w:val="18"/>
                      <w:szCs w:val="18"/>
                      <w:lang w:val="en-US" w:eastAsia="zh-CN"/>
                    </w:rPr>
                  </w:pPr>
                  <w:r>
                    <w:rPr>
                      <w:rFonts w:hint="eastAsia" w:ascii="Times New Roman" w:hAnsi="Times New Roman" w:eastAsia="宋体" w:cs="Times New Roman"/>
                      <w:color w:val="auto"/>
                      <w:kern w:val="2"/>
                      <w:sz w:val="18"/>
                      <w:szCs w:val="18"/>
                      <w:lang w:val="en-US" w:eastAsia="zh-CN" w:bidi="ar-SA"/>
                    </w:rPr>
                    <w:t>废药剂和废液</w:t>
                  </w:r>
                </w:p>
              </w:tc>
              <w:tc>
                <w:tcPr>
                  <w:tcW w:w="758" w:type="pct"/>
                  <w:vAlign w:val="center"/>
                </w:tcPr>
                <w:p w14:paraId="21A9C545">
                  <w:pPr>
                    <w:keepNext w:val="0"/>
                    <w:keepLines w:val="0"/>
                    <w:widowControl/>
                    <w:suppressLineNumbers w:val="0"/>
                    <w:jc w:val="center"/>
                    <w:textAlignment w:val="center"/>
                    <w:rPr>
                      <w:rFonts w:hint="eastAsia" w:ascii="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质检</w:t>
                  </w:r>
                </w:p>
              </w:tc>
              <w:tc>
                <w:tcPr>
                  <w:tcW w:w="1092" w:type="pct"/>
                  <w:vAlign w:val="center"/>
                </w:tcPr>
                <w:p w14:paraId="67F3DB42">
                  <w:pPr>
                    <w:keepNext w:val="0"/>
                    <w:keepLines w:val="0"/>
                    <w:widowControl/>
                    <w:suppressLineNumbers w:val="0"/>
                    <w:jc w:val="center"/>
                    <w:textAlignment w:val="center"/>
                    <w:rPr>
                      <w:rFonts w:hint="eastAsia"/>
                      <w:bCs/>
                      <w:color w:val="auto"/>
                      <w:spacing w:val="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HW49 900-047-49</w:t>
                  </w:r>
                </w:p>
              </w:tc>
              <w:tc>
                <w:tcPr>
                  <w:tcW w:w="615" w:type="pct"/>
                  <w:shd w:val="clear" w:color="auto" w:fill="auto"/>
                  <w:vAlign w:val="center"/>
                </w:tcPr>
                <w:p w14:paraId="125D6D2F">
                  <w:pPr>
                    <w:keepNext w:val="0"/>
                    <w:keepLines w:val="0"/>
                    <w:widowControl/>
                    <w:suppressLineNumbers w:val="0"/>
                    <w:jc w:val="center"/>
                    <w:textAlignment w:val="center"/>
                    <w:rPr>
                      <w:rFonts w:hint="eastAsia"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1567" w:type="pct"/>
                  <w:vMerge w:val="continue"/>
                  <w:vAlign w:val="center"/>
                </w:tcPr>
                <w:p w14:paraId="7A8DA3A3">
                  <w:pPr>
                    <w:jc w:val="center"/>
                    <w:textAlignment w:val="baseline"/>
                    <w:rPr>
                      <w:rFonts w:hint="eastAsia"/>
                      <w:sz w:val="18"/>
                      <w:szCs w:val="18"/>
                      <w:lang w:val="en-US" w:eastAsia="zh-CN"/>
                    </w:rPr>
                  </w:pPr>
                </w:p>
              </w:tc>
            </w:tr>
            <w:tr w14:paraId="60997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34641687">
                  <w:pPr>
                    <w:keepNext w:val="0"/>
                    <w:keepLines w:val="0"/>
                    <w:widowControl/>
                    <w:suppressLineNumbers w:val="0"/>
                    <w:jc w:val="center"/>
                    <w:textAlignment w:val="center"/>
                    <w:rPr>
                      <w:rFonts w:hint="eastAsia" w:ascii="宋体" w:hAnsi="Times New Roman"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生化污泥</w:t>
                  </w:r>
                </w:p>
              </w:tc>
              <w:tc>
                <w:tcPr>
                  <w:tcW w:w="758" w:type="pct"/>
                  <w:vAlign w:val="center"/>
                </w:tcPr>
                <w:p w14:paraId="437F6313">
                  <w:pPr>
                    <w:keepNext w:val="0"/>
                    <w:keepLines w:val="0"/>
                    <w:widowControl/>
                    <w:suppressLineNumbers w:val="0"/>
                    <w:jc w:val="center"/>
                    <w:textAlignment w:val="center"/>
                    <w:rPr>
                      <w:rFonts w:hint="eastAsia" w:ascii="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废水治理</w:t>
                  </w:r>
                </w:p>
              </w:tc>
              <w:tc>
                <w:tcPr>
                  <w:tcW w:w="1092" w:type="pct"/>
                  <w:vAlign w:val="center"/>
                </w:tcPr>
                <w:p w14:paraId="0B50B6F3">
                  <w:pPr>
                    <w:keepNext w:val="0"/>
                    <w:keepLines w:val="0"/>
                    <w:widowControl/>
                    <w:suppressLineNumbers w:val="0"/>
                    <w:jc w:val="center"/>
                    <w:textAlignment w:val="center"/>
                    <w:rPr>
                      <w:rFonts w:hint="eastAsia"/>
                      <w:bCs/>
                      <w:color w:val="auto"/>
                      <w:spacing w:val="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HW49 772-006-49</w:t>
                  </w:r>
                </w:p>
              </w:tc>
              <w:tc>
                <w:tcPr>
                  <w:tcW w:w="615" w:type="pct"/>
                  <w:shd w:val="clear" w:color="auto" w:fill="auto"/>
                  <w:vAlign w:val="center"/>
                </w:tcPr>
                <w:p w14:paraId="6EC2F5FA">
                  <w:pPr>
                    <w:keepNext w:val="0"/>
                    <w:keepLines w:val="0"/>
                    <w:widowControl/>
                    <w:suppressLineNumbers w:val="0"/>
                    <w:jc w:val="center"/>
                    <w:textAlignment w:val="center"/>
                    <w:rPr>
                      <w:rFonts w:hint="eastAsia" w:ascii="Times New Roman" w:hAnsi="Times New Roman" w:eastAsia="宋体" w:cs="Times New Roman"/>
                      <w:b w:val="0"/>
                      <w:bCs/>
                      <w:caps w:val="0"/>
                      <w:color w:val="auto"/>
                      <w:spacing w:val="0"/>
                      <w:kern w:val="2"/>
                      <w:position w:val="0"/>
                      <w:sz w:val="18"/>
                      <w:szCs w:val="18"/>
                      <w:vertAlign w:val="baseline"/>
                      <w:lang w:val="en-US" w:eastAsia="zh-CN" w:bidi="ar-SA"/>
                    </w:rPr>
                  </w:pPr>
                  <w:r>
                    <w:rPr>
                      <w:rFonts w:hint="eastAsia" w:ascii="Times New Roman" w:hAnsi="Times New Roman" w:eastAsia="宋体" w:cs="Times New Roman"/>
                      <w:i w:val="0"/>
                      <w:iCs w:val="0"/>
                      <w:color w:val="000000"/>
                      <w:kern w:val="0"/>
                      <w:sz w:val="18"/>
                      <w:szCs w:val="18"/>
                      <w:u w:val="none"/>
                      <w:lang w:val="en-US" w:eastAsia="zh-CN" w:bidi="ar"/>
                    </w:rPr>
                    <w:t>7.5</w:t>
                  </w:r>
                </w:p>
              </w:tc>
              <w:tc>
                <w:tcPr>
                  <w:tcW w:w="1567" w:type="pct"/>
                  <w:vMerge w:val="continue"/>
                  <w:vAlign w:val="center"/>
                </w:tcPr>
                <w:p w14:paraId="3BD32384">
                  <w:pPr>
                    <w:jc w:val="center"/>
                    <w:textAlignment w:val="baseline"/>
                    <w:rPr>
                      <w:rFonts w:hint="eastAsia"/>
                      <w:sz w:val="18"/>
                      <w:szCs w:val="18"/>
                      <w:lang w:val="en-US" w:eastAsia="zh-CN"/>
                    </w:rPr>
                  </w:pPr>
                </w:p>
              </w:tc>
            </w:tr>
            <w:tr w14:paraId="18C79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03D35C52">
                  <w:pPr>
                    <w:keepNext w:val="0"/>
                    <w:keepLines w:val="0"/>
                    <w:widowControl/>
                    <w:suppressLineNumbers w:val="0"/>
                    <w:jc w:val="center"/>
                    <w:textAlignment w:val="center"/>
                    <w:rPr>
                      <w:rFonts w:hint="eastAsia" w:ascii="宋体" w:hAnsi="Times New Roman"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废机油及包装桶</w:t>
                  </w:r>
                </w:p>
              </w:tc>
              <w:tc>
                <w:tcPr>
                  <w:tcW w:w="758" w:type="pct"/>
                  <w:vAlign w:val="center"/>
                </w:tcPr>
                <w:p w14:paraId="19AE93A6">
                  <w:pPr>
                    <w:keepNext w:val="0"/>
                    <w:keepLines w:val="0"/>
                    <w:widowControl/>
                    <w:suppressLineNumbers w:val="0"/>
                    <w:jc w:val="center"/>
                    <w:textAlignment w:val="center"/>
                    <w:rPr>
                      <w:rFonts w:hint="eastAsia" w:ascii="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设备维护检修</w:t>
                  </w:r>
                </w:p>
              </w:tc>
              <w:tc>
                <w:tcPr>
                  <w:tcW w:w="1092" w:type="pct"/>
                  <w:vAlign w:val="center"/>
                </w:tcPr>
                <w:p w14:paraId="7ABBB56F">
                  <w:pPr>
                    <w:keepNext w:val="0"/>
                    <w:keepLines w:val="0"/>
                    <w:widowControl/>
                    <w:suppressLineNumbers w:val="0"/>
                    <w:jc w:val="center"/>
                    <w:textAlignment w:val="center"/>
                    <w:rPr>
                      <w:rFonts w:hint="eastAsia"/>
                      <w:bCs/>
                      <w:color w:val="auto"/>
                      <w:spacing w:val="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HW08 900-249-08</w:t>
                  </w:r>
                </w:p>
              </w:tc>
              <w:tc>
                <w:tcPr>
                  <w:tcW w:w="615" w:type="pct"/>
                  <w:shd w:val="clear" w:color="auto" w:fill="auto"/>
                  <w:vAlign w:val="center"/>
                </w:tcPr>
                <w:p w14:paraId="40B842F3">
                  <w:pPr>
                    <w:keepNext w:val="0"/>
                    <w:keepLines w:val="0"/>
                    <w:widowControl/>
                    <w:suppressLineNumbers w:val="0"/>
                    <w:jc w:val="center"/>
                    <w:textAlignment w:val="center"/>
                    <w:rPr>
                      <w:rFonts w:hint="eastAsia"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1567" w:type="pct"/>
                  <w:vMerge w:val="continue"/>
                  <w:vAlign w:val="center"/>
                </w:tcPr>
                <w:p w14:paraId="137BD4BD">
                  <w:pPr>
                    <w:jc w:val="center"/>
                    <w:textAlignment w:val="baseline"/>
                    <w:rPr>
                      <w:rFonts w:hint="eastAsia"/>
                      <w:sz w:val="18"/>
                      <w:szCs w:val="18"/>
                      <w:lang w:val="en-US" w:eastAsia="zh-CN"/>
                    </w:rPr>
                  </w:pPr>
                </w:p>
              </w:tc>
            </w:tr>
            <w:tr w14:paraId="5EAAA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6" w:type="pct"/>
                  <w:vAlign w:val="center"/>
                </w:tcPr>
                <w:p w14:paraId="0BD4CF1F">
                  <w:pPr>
                    <w:keepNext w:val="0"/>
                    <w:keepLines w:val="0"/>
                    <w:widowControl/>
                    <w:suppressLineNumbers w:val="0"/>
                    <w:jc w:val="center"/>
                    <w:textAlignment w:val="center"/>
                    <w:rPr>
                      <w:rFonts w:hint="eastAsia" w:ascii="宋体" w:hAnsi="Times New Roman" w:eastAsia="宋体" w:cs="宋体"/>
                      <w:sz w:val="18"/>
                      <w:szCs w:val="18"/>
                      <w:lang w:val="en-US" w:eastAsia="zh-CN"/>
                    </w:rPr>
                  </w:pPr>
                  <w:r>
                    <w:rPr>
                      <w:rFonts w:hint="default" w:ascii="宋体" w:hAnsi="宋体" w:eastAsia="宋体" w:cs="宋体"/>
                      <w:i w:val="0"/>
                      <w:iCs w:val="0"/>
                      <w:color w:val="000000"/>
                      <w:kern w:val="0"/>
                      <w:sz w:val="18"/>
                      <w:szCs w:val="18"/>
                      <w:u w:val="none"/>
                      <w:lang w:val="en-US" w:eastAsia="zh-CN" w:bidi="ar"/>
                    </w:rPr>
                    <w:t>含油抹布及手套</w:t>
                  </w:r>
                </w:p>
              </w:tc>
              <w:tc>
                <w:tcPr>
                  <w:tcW w:w="758" w:type="pct"/>
                  <w:vAlign w:val="center"/>
                </w:tcPr>
                <w:p w14:paraId="6E0D8F95">
                  <w:pPr>
                    <w:keepNext w:val="0"/>
                    <w:keepLines w:val="0"/>
                    <w:widowControl/>
                    <w:suppressLineNumbers w:val="0"/>
                    <w:jc w:val="center"/>
                    <w:textAlignment w:val="center"/>
                    <w:rPr>
                      <w:rFonts w:hint="eastAsia" w:ascii="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设备维护检修</w:t>
                  </w:r>
                </w:p>
              </w:tc>
              <w:tc>
                <w:tcPr>
                  <w:tcW w:w="1092" w:type="pct"/>
                  <w:vAlign w:val="center"/>
                </w:tcPr>
                <w:p w14:paraId="58860A15">
                  <w:pPr>
                    <w:keepNext w:val="0"/>
                    <w:keepLines w:val="0"/>
                    <w:widowControl/>
                    <w:suppressLineNumbers w:val="0"/>
                    <w:jc w:val="center"/>
                    <w:textAlignment w:val="center"/>
                    <w:rPr>
                      <w:rFonts w:hint="eastAsia"/>
                      <w:bCs/>
                      <w:color w:val="auto"/>
                      <w:spacing w:val="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HW49 900-041-49</w:t>
                  </w:r>
                </w:p>
              </w:tc>
              <w:tc>
                <w:tcPr>
                  <w:tcW w:w="615" w:type="pct"/>
                  <w:shd w:val="clear" w:color="auto" w:fill="auto"/>
                  <w:vAlign w:val="center"/>
                </w:tcPr>
                <w:p w14:paraId="2379B2F6">
                  <w:pPr>
                    <w:keepNext w:val="0"/>
                    <w:keepLines w:val="0"/>
                    <w:widowControl/>
                    <w:suppressLineNumbers w:val="0"/>
                    <w:jc w:val="center"/>
                    <w:textAlignment w:val="center"/>
                    <w:rPr>
                      <w:rFonts w:hint="eastAsia" w:ascii="Times New Roman" w:hAnsi="Times New Roman" w:eastAsia="宋体" w:cs="Times New Roman"/>
                      <w:b w:val="0"/>
                      <w:bCs/>
                      <w:caps w:val="0"/>
                      <w:color w:val="auto"/>
                      <w:spacing w:val="0"/>
                      <w:position w:val="0"/>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1567" w:type="pct"/>
                  <w:vMerge w:val="continue"/>
                  <w:vAlign w:val="center"/>
                </w:tcPr>
                <w:p w14:paraId="3A3BE115">
                  <w:pPr>
                    <w:jc w:val="center"/>
                    <w:textAlignment w:val="baseline"/>
                    <w:rPr>
                      <w:rFonts w:hint="eastAsia"/>
                      <w:sz w:val="18"/>
                      <w:szCs w:val="18"/>
                      <w:lang w:val="en-US" w:eastAsia="zh-CN"/>
                    </w:rPr>
                  </w:pPr>
                </w:p>
              </w:tc>
            </w:tr>
          </w:tbl>
          <w:p w14:paraId="51CFBF2C">
            <w:pPr>
              <w:pStyle w:val="4"/>
            </w:pPr>
          </w:p>
        </w:tc>
      </w:tr>
    </w:tbl>
    <w:p w14:paraId="2B41013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2F66186">
      <w:pPr>
        <w:pStyle w:val="2"/>
      </w:pPr>
      <w:bookmarkStart w:id="74" w:name="_Toc15281130"/>
      <w:bookmarkStart w:id="75" w:name="_Toc23034"/>
      <w:bookmarkStart w:id="76" w:name="_Toc18486812"/>
      <w:r>
        <w:rPr>
          <w:rFonts w:hint="eastAsia"/>
        </w:rPr>
        <w:t>表四  建设项目环境影响报告表主要结论及审批部门决定</w:t>
      </w:r>
      <w:bookmarkEnd w:id="74"/>
      <w:bookmarkEnd w:id="75"/>
      <w:bookmarkEnd w:id="76"/>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F56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BA7759B">
            <w:pPr>
              <w:spacing w:line="360" w:lineRule="auto"/>
              <w:rPr>
                <w:b/>
                <w:kern w:val="44"/>
                <w:sz w:val="28"/>
                <w:szCs w:val="28"/>
              </w:rPr>
            </w:pPr>
            <w:bookmarkStart w:id="77" w:name="_Toc527559053"/>
            <w:bookmarkStart w:id="78" w:name="_Toc520896045"/>
            <w:r>
              <w:rPr>
                <w:b/>
                <w:kern w:val="44"/>
                <w:sz w:val="28"/>
                <w:szCs w:val="28"/>
              </w:rPr>
              <w:t>建设项目环境影响报告表主要结论及审批部门审批决定</w:t>
            </w:r>
            <w:bookmarkEnd w:id="77"/>
            <w:bookmarkEnd w:id="78"/>
            <w:r>
              <w:rPr>
                <w:rFonts w:hint="eastAsia"/>
                <w:b/>
                <w:kern w:val="44"/>
                <w:sz w:val="28"/>
                <w:szCs w:val="28"/>
              </w:rPr>
              <w:t>：</w:t>
            </w:r>
          </w:p>
          <w:p w14:paraId="46D22FBF">
            <w:pPr>
              <w:spacing w:line="360" w:lineRule="auto"/>
              <w:rPr>
                <w:b/>
                <w:sz w:val="24"/>
                <w:szCs w:val="24"/>
              </w:rPr>
            </w:pPr>
            <w:r>
              <w:rPr>
                <w:rFonts w:hint="eastAsia"/>
                <w:b/>
                <w:sz w:val="24"/>
                <w:szCs w:val="24"/>
              </w:rPr>
              <w:t>（1）环境影响报告表主要结论</w:t>
            </w:r>
          </w:p>
          <w:p w14:paraId="4FAF3D0D">
            <w:pPr>
              <w:spacing w:line="360" w:lineRule="auto"/>
              <w:ind w:firstLine="480" w:firstLineChars="200"/>
              <w:rPr>
                <w:rFonts w:hint="eastAsia"/>
                <w:sz w:val="24"/>
                <w:szCs w:val="24"/>
                <w:lang w:val="en-US" w:eastAsia="zh-CN"/>
              </w:rPr>
            </w:pPr>
            <w:r>
              <w:rPr>
                <w:rFonts w:hint="eastAsia"/>
                <w:sz w:val="24"/>
                <w:szCs w:val="24"/>
                <w:lang w:val="en-US" w:eastAsia="zh-CN"/>
              </w:rPr>
              <w:t>项目符合产业政策，土地功能符合规划要求。项目建成投产后有良好的经济、社会效益，符合当地的社会经济发展规划。通过对项目运营期的污染分析、环境影响分析，项目在运营期会产生一定量的废气、废水、固废及噪声等污染，建设单位应制定相关污染防治措施，使生产过程中产生的污染影响降低。同时建设单位需要根据本环评所提的污染防治对策和建议认真落实污染防治措施，切实执行环境保护“三同时”制度。</w:t>
            </w:r>
          </w:p>
          <w:p w14:paraId="17E3A22E">
            <w:pPr>
              <w:spacing w:line="360" w:lineRule="auto"/>
              <w:ind w:firstLine="480" w:firstLineChars="200"/>
              <w:rPr>
                <w:rFonts w:hint="eastAsia"/>
                <w:sz w:val="24"/>
                <w:szCs w:val="24"/>
                <w:lang w:val="en-US" w:eastAsia="zh-CN"/>
              </w:rPr>
            </w:pPr>
            <w:r>
              <w:rPr>
                <w:rFonts w:hint="eastAsia"/>
                <w:sz w:val="24"/>
                <w:szCs w:val="24"/>
                <w:lang w:val="en-US" w:eastAsia="zh-CN"/>
              </w:rPr>
              <w:t>在达到本环评要求的前提下，从环境保护的角度考虑，本项目的建设是可行的。</w:t>
            </w:r>
          </w:p>
          <w:p w14:paraId="30ADED02">
            <w:pPr>
              <w:spacing w:line="360" w:lineRule="auto"/>
              <w:rPr>
                <w:b/>
                <w:sz w:val="24"/>
                <w:szCs w:val="24"/>
              </w:rPr>
            </w:pPr>
            <w:r>
              <w:rPr>
                <w:rFonts w:hint="eastAsia"/>
                <w:b/>
                <w:sz w:val="24"/>
                <w:szCs w:val="24"/>
              </w:rPr>
              <w:t>（2）主管环境管理部门批复要求（</w:t>
            </w:r>
            <w:r>
              <w:rPr>
                <w:rFonts w:hint="eastAsia"/>
                <w:b/>
                <w:sz w:val="24"/>
                <w:szCs w:val="24"/>
                <w:lang w:val="en-US" w:eastAsia="zh-CN"/>
              </w:rPr>
              <w:t>罗环函[2019]12号</w:t>
            </w:r>
            <w:r>
              <w:rPr>
                <w:b/>
                <w:sz w:val="24"/>
                <w:szCs w:val="24"/>
              </w:rPr>
              <w:t>）</w:t>
            </w:r>
          </w:p>
          <w:p w14:paraId="50EB3927">
            <w:pPr>
              <w:spacing w:line="360" w:lineRule="auto"/>
              <w:rPr>
                <w:rFonts w:hint="eastAsia" w:ascii="Times New Roman" w:hAnsi="Times New Roman" w:cs="Times New Roman"/>
                <w:sz w:val="24"/>
                <w:szCs w:val="24"/>
                <w:lang w:val="en-US" w:eastAsia="zh-CN"/>
              </w:rPr>
            </w:pPr>
            <w:r>
              <w:rPr>
                <w:rFonts w:hint="eastAsia" w:cs="Times New Roman"/>
                <w:sz w:val="24"/>
                <w:szCs w:val="24"/>
                <w:lang w:val="en-US" w:eastAsia="zh-CN"/>
              </w:rPr>
              <w:t>湖北欣泽霏药业有限公司</w:t>
            </w:r>
            <w:r>
              <w:rPr>
                <w:rFonts w:hint="eastAsia" w:ascii="Times New Roman" w:hAnsi="Times New Roman" w:cs="Times New Roman"/>
                <w:sz w:val="24"/>
                <w:szCs w:val="24"/>
                <w:lang w:val="en-US" w:eastAsia="zh-CN"/>
              </w:rPr>
              <w:t>：</w:t>
            </w:r>
          </w:p>
          <w:p w14:paraId="29B49543">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你公司报送的《</w:t>
            </w:r>
            <w:r>
              <w:rPr>
                <w:rFonts w:hint="eastAsia" w:cs="Times New Roman"/>
                <w:sz w:val="24"/>
                <w:szCs w:val="24"/>
                <w:lang w:val="en-US" w:eastAsia="zh-CN"/>
              </w:rPr>
              <w:t>湖北欣泽霏药业有限公司医药制剂生产、食品饮料加工、中药饮片、医疗器械、消毒用品生产项目</w:t>
            </w:r>
            <w:r>
              <w:rPr>
                <w:rFonts w:hint="eastAsia" w:ascii="Times New Roman" w:hAnsi="Times New Roman" w:cs="Times New Roman"/>
                <w:sz w:val="24"/>
                <w:szCs w:val="24"/>
                <w:lang w:val="en-US" w:eastAsia="zh-CN"/>
              </w:rPr>
              <w:t>环境影响报告表》（以下简称《报告表》）及相关材料收悉。结合专家评估意见，经</w:t>
            </w:r>
            <w:r>
              <w:rPr>
                <w:rFonts w:hint="eastAsia" w:cs="Times New Roman"/>
                <w:sz w:val="24"/>
                <w:szCs w:val="24"/>
                <w:lang w:val="en-US" w:eastAsia="zh-CN"/>
              </w:rPr>
              <w:t>审核</w:t>
            </w:r>
            <w:r>
              <w:rPr>
                <w:rFonts w:hint="eastAsia" w:ascii="Times New Roman" w:hAnsi="Times New Roman" w:cs="Times New Roman"/>
                <w:sz w:val="24"/>
                <w:szCs w:val="24"/>
                <w:lang w:val="en-US" w:eastAsia="zh-CN"/>
              </w:rPr>
              <w:t>，现批复如下：</w:t>
            </w:r>
          </w:p>
          <w:p w14:paraId="1DD4D0D4">
            <w:pPr>
              <w:numPr>
                <w:ilvl w:val="0"/>
                <w:numId w:val="1"/>
              </w:num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该项目建设地点位于罗田县经济开发区，收购原湖北金罗丝绸有限公司的厂地，项目总投资16000万元，其中环保投资：217.2万元，总占地面积35955.7m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项目主要对原湖北金罗丝绸有限公司的2栋生产车间和1栋仓库进行改建后加以利用，并新建生产厂房3栋，配套建设相应的环保、给排水、供配电、供热等公辅设施。项目分两期建设，其中一期建设片剂、胶囊剂、颗粒剂和口服制剂生产线各1条，二期建设食品饮料生产线和中药饮品片生产线各1条。建成后年产片剂3500万片、胶囊剂1000万粒、颗粒剂500万袋、口服液300万支、食品饮料1000万瓶、中药饮片200吨。（医疗器械和消毒用品项目因市场原因暂时不实施，不列入本次环评范围之内，后续如果实施则另行环评）。该项目符合国家产业政策，选址符合罗田县经济开发区建设总体规划要求，在全面落实《报告表》提出的各项风险防范、生态保护 及污染防治措施后，对环境的不利影响能够得到缓解和控制，同意该项目建设。</w:t>
            </w:r>
          </w:p>
          <w:p w14:paraId="0A441810">
            <w:pPr>
              <w:numPr>
                <w:ilvl w:val="0"/>
                <w:numId w:val="1"/>
              </w:numPr>
              <w:spacing w:line="360" w:lineRule="auto"/>
              <w:ind w:left="0" w:leftChars="0"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你公司在项目工程设计、建设和环境管理中，必须 严格落实《报告表》中提出的各项环保措施和要求，确保各 项污染物达标排放，并做好以下工作：</w:t>
            </w:r>
          </w:p>
          <w:p w14:paraId="06227E91">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加强改建期间的环境管理，防止施工期污水、泥浆、扬尘等污染。合理安排施工作业时间，选用低噪声的施工设备和施工方式，禁止夜间施工（晚10:00一早6:00)，防止噪音扰民。施工期产生的废弃土石方严禁乱堆、乱扔，按要求运往弃土场，生活垃圾交由环卫部门及时清运。</w:t>
            </w:r>
          </w:p>
          <w:p w14:paraId="6258111D">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加强废气污染防治。项目运营期废气主要为制剂生产和中药饮片生产过程中产生的含尘废气、锅炉废气、污水处理站恶臭气体及食堂油烟。项目制剂生产过程中产生的含尘废气应经2套滤筒式除尘系统处理后通过15m高排气筒高空排放；中药饮片生产过程中产生的含尘废气应经布袋除尘系统处理后通过15m高的排气筒高空排放。使废气排放浓度满足《大气污染物综合排放标准》（GB16297-1996）中表2中标准限值要求。项目新建一台4t/h的燃气锅炉为生产工序提供热源，锅炉采用天然气为燃料，锅炉废气应通过1根10米高的排气筒直接排放，使锅炉废气满足《锅炉大气污染物排放标准》（GB13271-2014）表2中燃气锅炉大气污染物排放标准；污水处理站采用地埋式，通过通风换气和大气扩散排放。食堂油烟应安装油烟净化器处理，使外排的油烟废气满足《饮食业油烟排放标准（试行）》（GB18483-2001）中 标准要求，通过专用烟道高于屋顶3米排气筒排放。</w:t>
            </w:r>
          </w:p>
          <w:p w14:paraId="134A2749">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加强废水污染防治。项目运营期废水主要为生产废水、初期雨水和生活废水。生产废水、生活废水和初期雨水应采取自建一座处理能力为60t/d的污水站进行预处理（工艺为“水解酸化+SBR”)，使外排废水满足《污水综合排放标准》（GB8978-1996）表4中的三级标准和罗田县长源污水处理有限公司接管标准要求后，排入经济开发区污水管网，由罗田县长源污水处理有限公司进行深度处理。项目应配套建设有效容积为30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的事故池和有效容积为35m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的初期雨水收集池各一座。</w:t>
            </w:r>
          </w:p>
          <w:p w14:paraId="21AF83B8">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加强噪声污染防治。本项目噪声源主要为生产线设备、除尘设备、锅炉等产生的噪声。项目应选用低噪设备，对产噪设备应采取隔声、吸声、减震降噪措施；优化平面布置，加强设备维护和绿化建设，使厂界噪声满足《工业企业厂界环境噪声排放标准》（GB12348-2008）中3、4类标准限值要求。</w:t>
            </w:r>
          </w:p>
          <w:p w14:paraId="48C59027">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5、加强固体废物污染防治。本项目运营期固体废物主要为一般工业固体废物（废滤渣、碎玻璃瓶、废包装物、污 水处理站污泥入、危险废物（不合格药品、除尘渣、废滤布、质检室废药剂和废液）和生活垃圾等。一般工业固体废物和生活垃圾分类收集后交由环卫部门统一清运处置，其中废包装物交由物质部门回收利用，应建设20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的一般固废暂堆棚一座，地面硬化，防风、防雨，四周设置围挡。危险废物应按要求规范设置专用的危险废物临时暂存间贮存，委托有资质的单位进行安全处理。</w:t>
            </w:r>
          </w:p>
          <w:p w14:paraId="00695B7C">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三、你单位必须严格执行建设项目环境保护“三同时”制度，认真落实环评文件及本批复中提出的各项污染防治及 风险防范措施。项目竣工后，你单位必须按照国家规定的标 准和程序进行项目环境保护设施验收，验收合格后，建设项目方可投入正式生产。</w:t>
            </w:r>
          </w:p>
          <w:p w14:paraId="32D6B9D0">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四、本批复自下达之日起5年内有效。项目的性质、规模、地点、工艺发生重大变化，应当重新报批环境影响评价文件。本批复下达后，国家相关法规、政策、标准有新变化的，按新要求执行。</w:t>
            </w:r>
          </w:p>
          <w:p w14:paraId="386C1A66">
            <w:pPr>
              <w:pStyle w:val="25"/>
              <w:rPr>
                <w:rFonts w:hint="eastAsia" w:ascii="Times New Roman" w:hAnsi="Times New Roman" w:cs="Times New Roman"/>
                <w:sz w:val="24"/>
                <w:szCs w:val="24"/>
                <w:lang w:val="en-US" w:eastAsia="zh-CN"/>
              </w:rPr>
            </w:pPr>
          </w:p>
          <w:p w14:paraId="23AC67FF">
            <w:pPr>
              <w:rPr>
                <w:rFonts w:hint="eastAsia" w:ascii="Times New Roman" w:hAnsi="Times New Roman" w:cs="Times New Roman"/>
                <w:sz w:val="24"/>
                <w:szCs w:val="24"/>
                <w:lang w:val="en-US" w:eastAsia="zh-CN"/>
              </w:rPr>
            </w:pPr>
          </w:p>
          <w:p w14:paraId="2BA66B49">
            <w:pPr>
              <w:pStyle w:val="25"/>
              <w:rPr>
                <w:rFonts w:hint="eastAsia" w:ascii="Times New Roman" w:hAnsi="Times New Roman" w:cs="Times New Roman"/>
                <w:sz w:val="24"/>
                <w:szCs w:val="24"/>
                <w:lang w:val="en-US" w:eastAsia="zh-CN"/>
              </w:rPr>
            </w:pPr>
          </w:p>
          <w:p w14:paraId="09411680">
            <w:pPr>
              <w:rPr>
                <w:rFonts w:hint="eastAsia" w:ascii="Times New Roman" w:hAnsi="Times New Roman" w:cs="Times New Roman"/>
                <w:sz w:val="24"/>
                <w:szCs w:val="24"/>
                <w:lang w:val="en-US" w:eastAsia="zh-CN"/>
              </w:rPr>
            </w:pPr>
          </w:p>
          <w:p w14:paraId="777EB903">
            <w:pPr>
              <w:pStyle w:val="25"/>
              <w:rPr>
                <w:rFonts w:hint="eastAsia" w:ascii="Times New Roman" w:hAnsi="Times New Roman" w:cs="Times New Roman"/>
                <w:sz w:val="24"/>
                <w:szCs w:val="24"/>
                <w:lang w:val="en-US" w:eastAsia="zh-CN"/>
              </w:rPr>
            </w:pPr>
          </w:p>
          <w:p w14:paraId="1DD6D658">
            <w:pPr>
              <w:rPr>
                <w:rFonts w:hint="eastAsia" w:ascii="Times New Roman" w:hAnsi="Times New Roman" w:cs="Times New Roman"/>
                <w:sz w:val="24"/>
                <w:szCs w:val="24"/>
                <w:lang w:val="en-US" w:eastAsia="zh-CN"/>
              </w:rPr>
            </w:pPr>
          </w:p>
          <w:p w14:paraId="0D1CBB9A">
            <w:pPr>
              <w:pStyle w:val="25"/>
              <w:rPr>
                <w:rFonts w:hint="eastAsia" w:ascii="Times New Roman" w:hAnsi="Times New Roman" w:cs="Times New Roman"/>
                <w:sz w:val="24"/>
                <w:szCs w:val="24"/>
                <w:lang w:val="en-US" w:eastAsia="zh-CN"/>
              </w:rPr>
            </w:pPr>
          </w:p>
          <w:p w14:paraId="340F9A8B">
            <w:pPr>
              <w:rPr>
                <w:rFonts w:hint="eastAsia" w:ascii="Times New Roman" w:hAnsi="Times New Roman" w:cs="Times New Roman"/>
                <w:sz w:val="24"/>
                <w:szCs w:val="24"/>
                <w:lang w:val="en-US" w:eastAsia="zh-CN"/>
              </w:rPr>
            </w:pPr>
          </w:p>
          <w:p w14:paraId="37CA470D">
            <w:pPr>
              <w:pStyle w:val="25"/>
              <w:rPr>
                <w:rFonts w:hint="eastAsia" w:ascii="Times New Roman" w:hAnsi="Times New Roman" w:cs="Times New Roman"/>
                <w:sz w:val="24"/>
                <w:szCs w:val="24"/>
                <w:lang w:val="en-US" w:eastAsia="zh-CN"/>
              </w:rPr>
            </w:pPr>
          </w:p>
          <w:p w14:paraId="1768B77C">
            <w:pPr>
              <w:rPr>
                <w:rFonts w:hint="eastAsia" w:ascii="Times New Roman" w:hAnsi="Times New Roman" w:cs="Times New Roman"/>
                <w:sz w:val="24"/>
                <w:szCs w:val="24"/>
                <w:lang w:val="en-US" w:eastAsia="zh-CN"/>
              </w:rPr>
            </w:pPr>
          </w:p>
          <w:p w14:paraId="5987408E">
            <w:pPr>
              <w:pStyle w:val="25"/>
              <w:rPr>
                <w:rFonts w:hint="eastAsia" w:ascii="Times New Roman" w:hAnsi="Times New Roman" w:cs="Times New Roman"/>
                <w:sz w:val="24"/>
                <w:szCs w:val="24"/>
                <w:lang w:val="en-US" w:eastAsia="zh-CN"/>
              </w:rPr>
            </w:pPr>
          </w:p>
          <w:p w14:paraId="74DA0967">
            <w:pPr>
              <w:rPr>
                <w:rFonts w:hint="eastAsia" w:ascii="Times New Roman" w:hAnsi="Times New Roman" w:cs="Times New Roman"/>
                <w:sz w:val="24"/>
                <w:szCs w:val="24"/>
                <w:lang w:val="en-US" w:eastAsia="zh-CN"/>
              </w:rPr>
            </w:pPr>
          </w:p>
          <w:p w14:paraId="056FB6D4">
            <w:pPr>
              <w:pStyle w:val="25"/>
              <w:rPr>
                <w:rFonts w:hint="eastAsia" w:ascii="Times New Roman" w:hAnsi="Times New Roman" w:cs="Times New Roman"/>
                <w:sz w:val="24"/>
                <w:szCs w:val="24"/>
                <w:lang w:val="en-US" w:eastAsia="zh-CN"/>
              </w:rPr>
            </w:pPr>
          </w:p>
          <w:p w14:paraId="2F0215D3">
            <w:pPr>
              <w:rPr>
                <w:rFonts w:hint="eastAsia" w:ascii="Times New Roman" w:hAnsi="Times New Roman" w:cs="Times New Roman"/>
                <w:sz w:val="24"/>
                <w:szCs w:val="24"/>
                <w:lang w:val="en-US" w:eastAsia="zh-CN"/>
              </w:rPr>
            </w:pPr>
          </w:p>
          <w:p w14:paraId="26DAC5D7">
            <w:pPr>
              <w:pStyle w:val="25"/>
              <w:rPr>
                <w:rFonts w:hint="eastAsia"/>
                <w:lang w:val="en-US" w:eastAsia="zh-CN"/>
              </w:rPr>
            </w:pPr>
          </w:p>
          <w:p w14:paraId="75744D8C">
            <w:pPr>
              <w:spacing w:line="360" w:lineRule="auto"/>
              <w:ind w:firstLine="480" w:firstLineChars="200"/>
              <w:rPr>
                <w:rFonts w:hint="eastAsia" w:ascii="Times New Roman" w:hAnsi="Times New Roman" w:cs="Times New Roman"/>
                <w:sz w:val="24"/>
                <w:szCs w:val="24"/>
                <w:lang w:val="en-US" w:eastAsia="zh-CN"/>
              </w:rPr>
            </w:pPr>
          </w:p>
          <w:p w14:paraId="510D2AB6">
            <w:pPr>
              <w:pStyle w:val="32"/>
              <w:jc w:val="both"/>
            </w:pPr>
          </w:p>
        </w:tc>
      </w:tr>
    </w:tbl>
    <w:p w14:paraId="340968F8">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C134154">
      <w:pPr>
        <w:pStyle w:val="2"/>
      </w:pPr>
      <w:bookmarkStart w:id="79" w:name="_Toc4087_WPSOffice_Level1"/>
      <w:bookmarkStart w:id="80" w:name="_Toc4575_WPSOffice_Level1"/>
      <w:bookmarkStart w:id="81" w:name="_Toc22369"/>
      <w:bookmarkStart w:id="82" w:name="_Toc18486813"/>
      <w:bookmarkStart w:id="83" w:name="_Toc15281132"/>
      <w:r>
        <w:rPr>
          <w:rFonts w:hint="eastAsia"/>
        </w:rPr>
        <w:t>表五</w:t>
      </w:r>
      <w:bookmarkEnd w:id="79"/>
      <w:r>
        <w:rPr>
          <w:rFonts w:hint="eastAsia"/>
        </w:rPr>
        <w:t xml:space="preserve">  验收监测质量保证及质量控制</w:t>
      </w:r>
      <w:bookmarkEnd w:id="80"/>
      <w:bookmarkEnd w:id="81"/>
      <w:bookmarkEnd w:id="82"/>
      <w:bookmarkEnd w:id="83"/>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6CF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3" w:hRule="atLeast"/>
        </w:trPr>
        <w:tc>
          <w:tcPr>
            <w:tcW w:w="8522" w:type="dxa"/>
          </w:tcPr>
          <w:p w14:paraId="76E13C80">
            <w:pPr>
              <w:spacing w:line="360" w:lineRule="auto"/>
              <w:ind w:firstLine="480" w:firstLineChars="200"/>
              <w:rPr>
                <w:sz w:val="24"/>
                <w:szCs w:val="24"/>
              </w:rPr>
            </w:pPr>
            <w:r>
              <w:rPr>
                <w:rFonts w:hint="eastAsia"/>
                <w:sz w:val="24"/>
                <w:szCs w:val="24"/>
              </w:rPr>
              <w:t>本次验收现场监测委托</w:t>
            </w:r>
            <w:r>
              <w:rPr>
                <w:rFonts w:hint="eastAsia"/>
                <w:color w:val="auto"/>
                <w:sz w:val="24"/>
                <w:lang w:val="en-US" w:eastAsia="zh-CN"/>
              </w:rPr>
              <w:t>博创检测（湖北）有限公司</w:t>
            </w:r>
            <w:r>
              <w:rPr>
                <w:rFonts w:hint="eastAsia"/>
                <w:sz w:val="24"/>
                <w:szCs w:val="24"/>
              </w:rPr>
              <w:t>进行，监测过程我公司人员全程进行参与和监督。</w:t>
            </w:r>
          </w:p>
          <w:p w14:paraId="75D2B6FF">
            <w:pPr>
              <w:pStyle w:val="50"/>
              <w:spacing w:line="360" w:lineRule="auto"/>
              <w:ind w:firstLine="0" w:firstLineChars="0"/>
              <w:rPr>
                <w:rFonts w:ascii="宋体" w:hAnsi="宋体" w:cs="宋体"/>
                <w:b/>
                <w:bCs/>
                <w:sz w:val="28"/>
                <w:szCs w:val="28"/>
              </w:rPr>
            </w:pPr>
            <w:r>
              <w:rPr>
                <w:rFonts w:hint="eastAsia" w:ascii="Times New Roman" w:hAnsi="Times New Roman"/>
                <w:b/>
                <w:bCs/>
                <w:sz w:val="28"/>
                <w:szCs w:val="28"/>
              </w:rPr>
              <w:t xml:space="preserve">5.1 </w:t>
            </w:r>
            <w:r>
              <w:rPr>
                <w:rFonts w:hint="eastAsia" w:ascii="宋体" w:hAnsi="宋体" w:cs="宋体"/>
                <w:b/>
                <w:bCs/>
                <w:sz w:val="28"/>
                <w:szCs w:val="28"/>
              </w:rPr>
              <w:t>监测分析方法</w:t>
            </w:r>
          </w:p>
          <w:p w14:paraId="77D97D92">
            <w:pPr>
              <w:spacing w:line="360" w:lineRule="auto"/>
              <w:ind w:firstLine="480" w:firstLineChars="200"/>
              <w:rPr>
                <w:rFonts w:hint="eastAsia"/>
                <w:sz w:val="24"/>
                <w:szCs w:val="24"/>
              </w:rPr>
            </w:pPr>
            <w:r>
              <w:rPr>
                <w:rFonts w:hint="eastAsia"/>
                <w:sz w:val="24"/>
                <w:szCs w:val="24"/>
              </w:rPr>
              <w:t>本次监测的质量严格按照《环境监测技术规范》的要求进行，所有监测仪器经过计量部门检定并在有效期内，现场监测仪器使用前经过校准，监测数据实行三级审核。质量监测分析方法及仪器见表5-1。</w:t>
            </w:r>
          </w:p>
          <w:p w14:paraId="301F3945">
            <w:pPr>
              <w:pStyle w:val="45"/>
              <w:tabs>
                <w:tab w:val="left" w:pos="1622"/>
              </w:tabs>
              <w:ind w:left="0" w:firstLine="0"/>
              <w:jc w:val="center"/>
              <w:rPr>
                <w:rFonts w:hint="eastAsia" w:ascii="Times New Roman" w:hAnsi="Times New Roman" w:cs="Times New Roman"/>
                <w:b/>
                <w:sz w:val="24"/>
                <w:szCs w:val="24"/>
              </w:rPr>
            </w:pPr>
            <w:r>
              <w:rPr>
                <w:rFonts w:hint="eastAsia" w:ascii="Times New Roman" w:hAnsi="Times New Roman" w:cs="Times New Roman"/>
                <w:b/>
                <w:sz w:val="24"/>
                <w:szCs w:val="24"/>
              </w:rPr>
              <w:t xml:space="preserve">表5-1  </w:t>
            </w:r>
            <w:r>
              <w:rPr>
                <w:rFonts w:hint="default" w:ascii="Times New Roman" w:hAnsi="Times New Roman" w:eastAsia="宋体" w:cs="Times New Roman"/>
                <w:b/>
                <w:sz w:val="24"/>
                <w:szCs w:val="24"/>
              </w:rPr>
              <w:t>检测项目、检测依据、方法检出限、仪器设备一览表</w:t>
            </w:r>
          </w:p>
          <w:tbl>
            <w:tblPr>
              <w:tblStyle w:val="26"/>
              <w:tblW w:w="8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183"/>
              <w:gridCol w:w="1402"/>
              <w:gridCol w:w="1849"/>
              <w:gridCol w:w="1154"/>
              <w:gridCol w:w="2085"/>
            </w:tblGrid>
            <w:tr w14:paraId="25667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948" w:type="dxa"/>
                  <w:gridSpan w:val="2"/>
                  <w:tcBorders>
                    <w:tl2br w:val="nil"/>
                    <w:tr2bl w:val="nil"/>
                  </w:tcBorders>
                  <w:shd w:val="clear" w:color="auto" w:fill="auto"/>
                  <w:vAlign w:val="center"/>
                </w:tcPr>
                <w:p w14:paraId="6F9DC730">
                  <w:pPr>
                    <w:pStyle w:val="22"/>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sz w:val="18"/>
                      <w:szCs w:val="18"/>
                      <w:highlight w:val="none"/>
                    </w:rPr>
                  </w:pPr>
                  <w:bookmarkStart w:id="105" w:name="_GoBack" w:colFirst="0" w:colLast="5"/>
                  <w:r>
                    <w:rPr>
                      <w:rFonts w:hint="default" w:ascii="Times New Roman" w:hAnsi="Times New Roman" w:eastAsia="宋体" w:cs="Times New Roman"/>
                      <w:b/>
                      <w:sz w:val="18"/>
                      <w:szCs w:val="18"/>
                      <w:highlight w:val="none"/>
                    </w:rPr>
                    <w:t>检测项目</w:t>
                  </w:r>
                </w:p>
              </w:tc>
              <w:tc>
                <w:tcPr>
                  <w:tcW w:w="1402" w:type="dxa"/>
                  <w:tcBorders>
                    <w:tl2br w:val="nil"/>
                    <w:tr2bl w:val="nil"/>
                  </w:tcBorders>
                  <w:shd w:val="clear" w:color="auto" w:fill="auto"/>
                  <w:vAlign w:val="center"/>
                </w:tcPr>
                <w:p w14:paraId="3CC8F1A0">
                  <w:pPr>
                    <w:pStyle w:val="22"/>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sz w:val="18"/>
                      <w:szCs w:val="18"/>
                      <w:highlight w:val="none"/>
                    </w:rPr>
                  </w:pPr>
                  <w:r>
                    <w:rPr>
                      <w:rFonts w:hint="default" w:ascii="Times New Roman" w:hAnsi="Times New Roman" w:eastAsia="宋体" w:cs="Times New Roman"/>
                      <w:b/>
                      <w:sz w:val="18"/>
                      <w:szCs w:val="18"/>
                      <w:highlight w:val="none"/>
                    </w:rPr>
                    <w:t>检测依据</w:t>
                  </w:r>
                </w:p>
              </w:tc>
              <w:tc>
                <w:tcPr>
                  <w:tcW w:w="1849" w:type="dxa"/>
                  <w:tcBorders>
                    <w:tl2br w:val="nil"/>
                    <w:tr2bl w:val="nil"/>
                  </w:tcBorders>
                  <w:shd w:val="clear" w:color="auto" w:fill="auto"/>
                  <w:vAlign w:val="center"/>
                </w:tcPr>
                <w:p w14:paraId="61417323">
                  <w:pPr>
                    <w:pStyle w:val="22"/>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sz w:val="18"/>
                      <w:szCs w:val="18"/>
                      <w:highlight w:val="none"/>
                    </w:rPr>
                  </w:pPr>
                  <w:r>
                    <w:rPr>
                      <w:rFonts w:hint="default" w:ascii="Times New Roman" w:hAnsi="Times New Roman" w:eastAsia="宋体" w:cs="Times New Roman"/>
                      <w:b/>
                      <w:sz w:val="18"/>
                      <w:szCs w:val="18"/>
                      <w:highlight w:val="none"/>
                    </w:rPr>
                    <w:t>分析方法</w:t>
                  </w:r>
                </w:p>
              </w:tc>
              <w:tc>
                <w:tcPr>
                  <w:tcW w:w="1154" w:type="dxa"/>
                  <w:tcBorders>
                    <w:tl2br w:val="nil"/>
                    <w:tr2bl w:val="nil"/>
                  </w:tcBorders>
                  <w:shd w:val="clear" w:color="auto" w:fill="auto"/>
                  <w:vAlign w:val="center"/>
                </w:tcPr>
                <w:p w14:paraId="25A6F05D">
                  <w:pPr>
                    <w:pStyle w:val="22"/>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sz w:val="18"/>
                      <w:szCs w:val="18"/>
                      <w:highlight w:val="none"/>
                    </w:rPr>
                  </w:pPr>
                  <w:r>
                    <w:rPr>
                      <w:rFonts w:hint="default" w:ascii="Times New Roman" w:hAnsi="Times New Roman" w:eastAsia="宋体" w:cs="Times New Roman"/>
                      <w:b/>
                      <w:sz w:val="18"/>
                      <w:szCs w:val="18"/>
                      <w:highlight w:val="none"/>
                    </w:rPr>
                    <w:t>方法检出限</w:t>
                  </w:r>
                </w:p>
              </w:tc>
              <w:tc>
                <w:tcPr>
                  <w:tcW w:w="2085" w:type="dxa"/>
                  <w:tcBorders>
                    <w:tl2br w:val="nil"/>
                    <w:tr2bl w:val="nil"/>
                  </w:tcBorders>
                  <w:shd w:val="clear" w:color="auto" w:fill="auto"/>
                  <w:vAlign w:val="center"/>
                </w:tcPr>
                <w:p w14:paraId="398A9903">
                  <w:pPr>
                    <w:pStyle w:val="22"/>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sz w:val="18"/>
                      <w:szCs w:val="18"/>
                      <w:highlight w:val="none"/>
                    </w:rPr>
                  </w:pPr>
                  <w:r>
                    <w:rPr>
                      <w:rFonts w:hint="default" w:ascii="Times New Roman" w:hAnsi="Times New Roman" w:eastAsia="宋体" w:cs="Times New Roman"/>
                      <w:b/>
                      <w:sz w:val="18"/>
                      <w:szCs w:val="18"/>
                      <w:highlight w:val="none"/>
                    </w:rPr>
                    <w:t>检测仪器、设备</w:t>
                  </w:r>
                </w:p>
              </w:tc>
            </w:tr>
            <w:bookmarkEnd w:id="105"/>
            <w:tr w14:paraId="736B5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65" w:type="dxa"/>
                  <w:vMerge w:val="restart"/>
                  <w:tcBorders>
                    <w:tl2br w:val="nil"/>
                    <w:tr2bl w:val="nil"/>
                  </w:tcBorders>
                  <w:shd w:val="clear" w:color="auto" w:fill="auto"/>
                  <w:vAlign w:val="center"/>
                </w:tcPr>
                <w:p w14:paraId="69A8E93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有组织</w:t>
                  </w:r>
                </w:p>
                <w:p w14:paraId="66E89B9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废气</w:t>
                  </w:r>
                </w:p>
              </w:tc>
              <w:tc>
                <w:tcPr>
                  <w:tcW w:w="1183" w:type="dxa"/>
                  <w:tcBorders>
                    <w:tl2br w:val="nil"/>
                    <w:tr2bl w:val="nil"/>
                  </w:tcBorders>
                  <w:shd w:val="clear" w:color="auto" w:fill="auto"/>
                  <w:vAlign w:val="center"/>
                </w:tcPr>
                <w:p w14:paraId="3E09429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颗粒物</w:t>
                  </w:r>
                </w:p>
              </w:tc>
              <w:tc>
                <w:tcPr>
                  <w:tcW w:w="1402" w:type="dxa"/>
                  <w:tcBorders>
                    <w:tl2br w:val="nil"/>
                    <w:tr2bl w:val="nil"/>
                  </w:tcBorders>
                  <w:shd w:val="clear" w:color="auto" w:fill="auto"/>
                  <w:vAlign w:val="center"/>
                </w:tcPr>
                <w:p w14:paraId="22444D1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HJ 836-2017</w:t>
                  </w:r>
                </w:p>
              </w:tc>
              <w:tc>
                <w:tcPr>
                  <w:tcW w:w="1849" w:type="dxa"/>
                  <w:tcBorders>
                    <w:tl2br w:val="nil"/>
                    <w:tr2bl w:val="nil"/>
                  </w:tcBorders>
                  <w:shd w:val="clear" w:color="auto" w:fill="auto"/>
                  <w:vAlign w:val="center"/>
                </w:tcPr>
                <w:p w14:paraId="42F1900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重量法</w:t>
                  </w:r>
                </w:p>
              </w:tc>
              <w:tc>
                <w:tcPr>
                  <w:tcW w:w="1154" w:type="dxa"/>
                  <w:tcBorders>
                    <w:tl2br w:val="nil"/>
                    <w:tr2bl w:val="nil"/>
                  </w:tcBorders>
                  <w:shd w:val="clear" w:color="auto" w:fill="auto"/>
                  <w:vAlign w:val="center"/>
                </w:tcPr>
                <w:p w14:paraId="6AEDB68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1.0</w:t>
                  </w: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2085" w:type="dxa"/>
                  <w:tcBorders>
                    <w:tl2br w:val="nil"/>
                    <w:tr2bl w:val="nil"/>
                  </w:tcBorders>
                  <w:shd w:val="clear" w:color="auto" w:fill="auto"/>
                  <w:vAlign w:val="center"/>
                </w:tcPr>
                <w:p w14:paraId="7A96178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AUW120D电子天平</w:t>
                  </w:r>
                </w:p>
              </w:tc>
            </w:tr>
            <w:tr w14:paraId="633A5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65" w:type="dxa"/>
                  <w:vMerge w:val="continue"/>
                  <w:tcBorders>
                    <w:tl2br w:val="nil"/>
                    <w:tr2bl w:val="nil"/>
                  </w:tcBorders>
                  <w:shd w:val="clear" w:color="auto" w:fill="auto"/>
                  <w:vAlign w:val="center"/>
                </w:tcPr>
                <w:p w14:paraId="2F15C2B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64654FD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二氧化硫</w:t>
                  </w:r>
                </w:p>
              </w:tc>
              <w:tc>
                <w:tcPr>
                  <w:tcW w:w="1402" w:type="dxa"/>
                  <w:tcBorders>
                    <w:tl2br w:val="nil"/>
                    <w:tr2bl w:val="nil"/>
                  </w:tcBorders>
                  <w:shd w:val="clear" w:color="auto" w:fill="auto"/>
                  <w:vAlign w:val="center"/>
                </w:tcPr>
                <w:p w14:paraId="27FA2D2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HJ 57-2017</w:t>
                  </w:r>
                </w:p>
              </w:tc>
              <w:tc>
                <w:tcPr>
                  <w:tcW w:w="1849" w:type="dxa"/>
                  <w:tcBorders>
                    <w:tl2br w:val="nil"/>
                    <w:tr2bl w:val="nil"/>
                  </w:tcBorders>
                  <w:shd w:val="clear" w:color="auto" w:fill="auto"/>
                  <w:vAlign w:val="center"/>
                </w:tcPr>
                <w:p w14:paraId="79896F4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定电位电解法</w:t>
                  </w:r>
                </w:p>
              </w:tc>
              <w:tc>
                <w:tcPr>
                  <w:tcW w:w="1154" w:type="dxa"/>
                  <w:tcBorders>
                    <w:tl2br w:val="nil"/>
                    <w:tr2bl w:val="nil"/>
                  </w:tcBorders>
                  <w:shd w:val="clear" w:color="auto" w:fill="auto"/>
                  <w:vAlign w:val="center"/>
                </w:tcPr>
                <w:p w14:paraId="29F3CF4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3mg/m</w:t>
                  </w:r>
                  <w:r>
                    <w:rPr>
                      <w:rFonts w:hint="default" w:ascii="Times New Roman" w:hAnsi="Times New Roman" w:eastAsia="宋体" w:cs="Times New Roman"/>
                      <w:color w:val="000000"/>
                      <w:kern w:val="0"/>
                      <w:sz w:val="18"/>
                      <w:szCs w:val="18"/>
                      <w:vertAlign w:val="superscript"/>
                      <w:lang w:bidi="ar"/>
                    </w:rPr>
                    <w:t>3</w:t>
                  </w:r>
                </w:p>
              </w:tc>
              <w:tc>
                <w:tcPr>
                  <w:tcW w:w="2085" w:type="dxa"/>
                  <w:vMerge w:val="restart"/>
                  <w:tcBorders>
                    <w:tl2br w:val="nil"/>
                    <w:tr2bl w:val="nil"/>
                  </w:tcBorders>
                  <w:shd w:val="clear" w:color="auto" w:fill="auto"/>
                  <w:vAlign w:val="center"/>
                </w:tcPr>
                <w:p w14:paraId="3AE3973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MH3300型烟气烟尘</w:t>
                  </w:r>
                </w:p>
                <w:p w14:paraId="49EC8D1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颗粒物浓度测试仪</w:t>
                  </w:r>
                </w:p>
              </w:tc>
            </w:tr>
            <w:tr w14:paraId="6C319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65" w:type="dxa"/>
                  <w:vMerge w:val="continue"/>
                  <w:tcBorders>
                    <w:tl2br w:val="nil"/>
                    <w:tr2bl w:val="nil"/>
                  </w:tcBorders>
                  <w:shd w:val="clear" w:color="auto" w:fill="auto"/>
                  <w:vAlign w:val="center"/>
                </w:tcPr>
                <w:p w14:paraId="6EB9EBC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336FCFD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氮氧化物</w:t>
                  </w:r>
                </w:p>
              </w:tc>
              <w:tc>
                <w:tcPr>
                  <w:tcW w:w="1402" w:type="dxa"/>
                  <w:tcBorders>
                    <w:tl2br w:val="nil"/>
                    <w:tr2bl w:val="nil"/>
                  </w:tcBorders>
                  <w:shd w:val="clear" w:color="auto" w:fill="auto"/>
                  <w:vAlign w:val="center"/>
                </w:tcPr>
                <w:p w14:paraId="27B7CD3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HJ 693-2014</w:t>
                  </w:r>
                </w:p>
              </w:tc>
              <w:tc>
                <w:tcPr>
                  <w:tcW w:w="1849" w:type="dxa"/>
                  <w:tcBorders>
                    <w:tl2br w:val="nil"/>
                    <w:tr2bl w:val="nil"/>
                  </w:tcBorders>
                  <w:shd w:val="clear" w:color="auto" w:fill="auto"/>
                  <w:vAlign w:val="center"/>
                </w:tcPr>
                <w:p w14:paraId="2F6613D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定电位电解法</w:t>
                  </w:r>
                </w:p>
              </w:tc>
              <w:tc>
                <w:tcPr>
                  <w:tcW w:w="1154" w:type="dxa"/>
                  <w:tcBorders>
                    <w:tl2br w:val="nil"/>
                    <w:tr2bl w:val="nil"/>
                  </w:tcBorders>
                  <w:shd w:val="clear" w:color="auto" w:fill="auto"/>
                  <w:vAlign w:val="center"/>
                </w:tcPr>
                <w:p w14:paraId="28E2904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3mg/m</w:t>
                  </w:r>
                  <w:r>
                    <w:rPr>
                      <w:rFonts w:hint="default" w:ascii="Times New Roman" w:hAnsi="Times New Roman" w:eastAsia="宋体" w:cs="Times New Roman"/>
                      <w:color w:val="000000"/>
                      <w:kern w:val="0"/>
                      <w:sz w:val="18"/>
                      <w:szCs w:val="18"/>
                      <w:vertAlign w:val="superscript"/>
                      <w:lang w:bidi="ar"/>
                    </w:rPr>
                    <w:t>3</w:t>
                  </w:r>
                </w:p>
              </w:tc>
              <w:tc>
                <w:tcPr>
                  <w:tcW w:w="2085" w:type="dxa"/>
                  <w:vMerge w:val="continue"/>
                  <w:tcBorders>
                    <w:tl2br w:val="nil"/>
                    <w:tr2bl w:val="nil"/>
                  </w:tcBorders>
                  <w:shd w:val="clear" w:color="auto" w:fill="auto"/>
                  <w:vAlign w:val="center"/>
                </w:tcPr>
                <w:p w14:paraId="7451272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r>
            <w:tr w14:paraId="61195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765" w:type="dxa"/>
                  <w:vMerge w:val="restart"/>
                  <w:tcBorders>
                    <w:tl2br w:val="nil"/>
                    <w:tr2bl w:val="nil"/>
                  </w:tcBorders>
                  <w:shd w:val="clear" w:color="auto" w:fill="auto"/>
                  <w:vAlign w:val="center"/>
                </w:tcPr>
                <w:p w14:paraId="23334E6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无组织废气</w:t>
                  </w:r>
                </w:p>
              </w:tc>
              <w:tc>
                <w:tcPr>
                  <w:tcW w:w="1183" w:type="dxa"/>
                  <w:tcBorders>
                    <w:tl2br w:val="nil"/>
                    <w:tr2bl w:val="nil"/>
                  </w:tcBorders>
                  <w:shd w:val="clear" w:color="auto" w:fill="auto"/>
                  <w:vAlign w:val="center"/>
                </w:tcPr>
                <w:p w14:paraId="43A57A7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非甲烷总烃</w:t>
                  </w:r>
                </w:p>
              </w:tc>
              <w:tc>
                <w:tcPr>
                  <w:tcW w:w="1402" w:type="dxa"/>
                  <w:tcBorders>
                    <w:tl2br w:val="nil"/>
                    <w:tr2bl w:val="nil"/>
                  </w:tcBorders>
                  <w:shd w:val="clear" w:color="auto" w:fill="auto"/>
                  <w:vAlign w:val="center"/>
                </w:tcPr>
                <w:p w14:paraId="128EFA5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 xml:space="preserve">HJ </w:t>
                  </w:r>
                  <w:r>
                    <w:rPr>
                      <w:rFonts w:hint="default" w:ascii="Times New Roman" w:hAnsi="Times New Roman" w:eastAsia="宋体" w:cs="Times New Roman"/>
                      <w:color w:val="000000"/>
                      <w:kern w:val="0"/>
                      <w:sz w:val="18"/>
                      <w:szCs w:val="18"/>
                      <w:lang w:val="en-US" w:eastAsia="zh-CN" w:bidi="ar"/>
                    </w:rPr>
                    <w:t>604</w:t>
                  </w:r>
                  <w:r>
                    <w:rPr>
                      <w:rFonts w:hint="default" w:ascii="Times New Roman" w:hAnsi="Times New Roman" w:eastAsia="宋体" w:cs="Times New Roman"/>
                      <w:color w:val="000000"/>
                      <w:kern w:val="0"/>
                      <w:sz w:val="18"/>
                      <w:szCs w:val="18"/>
                      <w:lang w:bidi="ar"/>
                    </w:rPr>
                    <w:t>-2017</w:t>
                  </w:r>
                </w:p>
              </w:tc>
              <w:tc>
                <w:tcPr>
                  <w:tcW w:w="1849" w:type="dxa"/>
                  <w:tcBorders>
                    <w:tl2br w:val="nil"/>
                    <w:tr2bl w:val="nil"/>
                  </w:tcBorders>
                  <w:shd w:val="clear" w:color="auto" w:fill="auto"/>
                  <w:vAlign w:val="center"/>
                </w:tcPr>
                <w:p w14:paraId="5821034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气相色谱法</w:t>
                  </w:r>
                </w:p>
              </w:tc>
              <w:tc>
                <w:tcPr>
                  <w:tcW w:w="1154" w:type="dxa"/>
                  <w:tcBorders>
                    <w:tl2br w:val="nil"/>
                    <w:tr2bl w:val="nil"/>
                  </w:tcBorders>
                  <w:shd w:val="clear" w:color="auto" w:fill="auto"/>
                  <w:vAlign w:val="center"/>
                </w:tcPr>
                <w:p w14:paraId="791BF55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0.0</w:t>
                  </w:r>
                  <w:r>
                    <w:rPr>
                      <w:rFonts w:hint="eastAsia" w:ascii="Times New Roman" w:hAnsi="Times New Roman" w:eastAsia="宋体" w:cs="Times New Roman"/>
                      <w:color w:val="000000"/>
                      <w:kern w:val="0"/>
                      <w:sz w:val="18"/>
                      <w:szCs w:val="18"/>
                      <w:lang w:val="en-US" w:eastAsia="zh-CN" w:bidi="ar"/>
                    </w:rPr>
                    <w:t>7</w:t>
                  </w: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2085" w:type="dxa"/>
                  <w:tcBorders>
                    <w:tl2br w:val="nil"/>
                    <w:tr2bl w:val="nil"/>
                  </w:tcBorders>
                  <w:shd w:val="clear" w:color="auto" w:fill="auto"/>
                  <w:vAlign w:val="center"/>
                </w:tcPr>
                <w:p w14:paraId="41D689B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GC-6890A气相色谱仪</w:t>
                  </w:r>
                </w:p>
              </w:tc>
            </w:tr>
            <w:tr w14:paraId="3E5F5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65" w:type="dxa"/>
                  <w:vMerge w:val="continue"/>
                  <w:tcBorders>
                    <w:tl2br w:val="nil"/>
                    <w:tr2bl w:val="nil"/>
                  </w:tcBorders>
                  <w:shd w:val="clear" w:color="auto" w:fill="auto"/>
                  <w:vAlign w:val="center"/>
                </w:tcPr>
                <w:p w14:paraId="47C4285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7A26B62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氨</w:t>
                  </w:r>
                </w:p>
              </w:tc>
              <w:tc>
                <w:tcPr>
                  <w:tcW w:w="1402" w:type="dxa"/>
                  <w:tcBorders>
                    <w:tl2br w:val="nil"/>
                    <w:tr2bl w:val="nil"/>
                  </w:tcBorders>
                  <w:shd w:val="clear" w:color="auto" w:fill="auto"/>
                  <w:vAlign w:val="center"/>
                </w:tcPr>
                <w:p w14:paraId="35CACF6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HJ 533-2009</w:t>
                  </w:r>
                </w:p>
              </w:tc>
              <w:tc>
                <w:tcPr>
                  <w:tcW w:w="1849" w:type="dxa"/>
                  <w:tcBorders>
                    <w:tl2br w:val="nil"/>
                    <w:tr2bl w:val="nil"/>
                  </w:tcBorders>
                  <w:shd w:val="clear" w:color="auto" w:fill="auto"/>
                  <w:vAlign w:val="center"/>
                </w:tcPr>
                <w:p w14:paraId="6B35BA1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纳氏试剂分光光度法</w:t>
                  </w:r>
                </w:p>
              </w:tc>
              <w:tc>
                <w:tcPr>
                  <w:tcW w:w="1154" w:type="dxa"/>
                  <w:tcBorders>
                    <w:tl2br w:val="nil"/>
                    <w:tr2bl w:val="nil"/>
                  </w:tcBorders>
                  <w:shd w:val="clear" w:color="auto" w:fill="auto"/>
                  <w:vAlign w:val="center"/>
                </w:tcPr>
                <w:p w14:paraId="25C4CFE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0.01mg/m</w:t>
                  </w:r>
                  <w:r>
                    <w:rPr>
                      <w:rFonts w:hint="default" w:ascii="Times New Roman" w:hAnsi="Times New Roman" w:eastAsia="宋体" w:cs="Times New Roman"/>
                      <w:color w:val="000000"/>
                      <w:kern w:val="0"/>
                      <w:sz w:val="18"/>
                      <w:szCs w:val="18"/>
                      <w:vertAlign w:val="superscript"/>
                      <w:lang w:val="en-US" w:eastAsia="zh-CN" w:bidi="ar"/>
                    </w:rPr>
                    <w:t>3</w:t>
                  </w:r>
                </w:p>
              </w:tc>
              <w:tc>
                <w:tcPr>
                  <w:tcW w:w="2085" w:type="dxa"/>
                  <w:tcBorders>
                    <w:tl2br w:val="nil"/>
                    <w:tr2bl w:val="nil"/>
                  </w:tcBorders>
                  <w:shd w:val="clear" w:color="auto" w:fill="auto"/>
                  <w:vAlign w:val="center"/>
                </w:tcPr>
                <w:p w14:paraId="03F6EC0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721G可见分光光度计</w:t>
                  </w:r>
                </w:p>
              </w:tc>
            </w:tr>
            <w:tr w14:paraId="3F324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765" w:type="dxa"/>
                  <w:vMerge w:val="continue"/>
                  <w:tcBorders>
                    <w:tl2br w:val="nil"/>
                    <w:tr2bl w:val="nil"/>
                  </w:tcBorders>
                  <w:shd w:val="clear" w:color="auto" w:fill="auto"/>
                  <w:vAlign w:val="center"/>
                </w:tcPr>
                <w:p w14:paraId="0D18824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0A8CE69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硫化氢</w:t>
                  </w:r>
                </w:p>
              </w:tc>
              <w:tc>
                <w:tcPr>
                  <w:tcW w:w="1402" w:type="dxa"/>
                  <w:tcBorders>
                    <w:tl2br w:val="nil"/>
                    <w:tr2bl w:val="nil"/>
                  </w:tcBorders>
                  <w:shd w:val="clear" w:color="auto" w:fill="auto"/>
                  <w:vAlign w:val="center"/>
                </w:tcPr>
                <w:p w14:paraId="2EBF2A0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《空气和废气监测分析方法》（第四版增补版）（3.1.11.2）</w:t>
                  </w:r>
                </w:p>
              </w:tc>
              <w:tc>
                <w:tcPr>
                  <w:tcW w:w="1849" w:type="dxa"/>
                  <w:tcBorders>
                    <w:tl2br w:val="nil"/>
                    <w:tr2bl w:val="nil"/>
                  </w:tcBorders>
                  <w:shd w:val="clear" w:color="auto" w:fill="auto"/>
                  <w:vAlign w:val="center"/>
                </w:tcPr>
                <w:p w14:paraId="12D362D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亚甲基蓝分光光度法</w:t>
                  </w:r>
                </w:p>
              </w:tc>
              <w:tc>
                <w:tcPr>
                  <w:tcW w:w="1154" w:type="dxa"/>
                  <w:tcBorders>
                    <w:tl2br w:val="nil"/>
                    <w:tr2bl w:val="nil"/>
                  </w:tcBorders>
                  <w:shd w:val="clear" w:color="auto" w:fill="auto"/>
                  <w:vAlign w:val="center"/>
                </w:tcPr>
                <w:p w14:paraId="4D3E76A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0.001</w:t>
                  </w:r>
                </w:p>
                <w:p w14:paraId="3FBF0E5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mg/m</w:t>
                  </w:r>
                  <w:r>
                    <w:rPr>
                      <w:rFonts w:hint="default" w:ascii="Times New Roman" w:hAnsi="Times New Roman" w:eastAsia="宋体" w:cs="Times New Roman"/>
                      <w:color w:val="000000"/>
                      <w:kern w:val="0"/>
                      <w:sz w:val="18"/>
                      <w:szCs w:val="18"/>
                      <w:vertAlign w:val="superscript"/>
                      <w:lang w:val="en-US" w:eastAsia="zh-CN" w:bidi="ar"/>
                    </w:rPr>
                    <w:t>3</w:t>
                  </w:r>
                </w:p>
              </w:tc>
              <w:tc>
                <w:tcPr>
                  <w:tcW w:w="2085" w:type="dxa"/>
                  <w:tcBorders>
                    <w:tl2br w:val="nil"/>
                    <w:tr2bl w:val="nil"/>
                  </w:tcBorders>
                  <w:shd w:val="clear" w:color="auto" w:fill="auto"/>
                  <w:vAlign w:val="center"/>
                </w:tcPr>
                <w:p w14:paraId="66BF065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721G可见分光光度计</w:t>
                  </w:r>
                </w:p>
              </w:tc>
            </w:tr>
            <w:tr w14:paraId="3BC8C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65" w:type="dxa"/>
                  <w:vMerge w:val="continue"/>
                  <w:tcBorders>
                    <w:tl2br w:val="nil"/>
                    <w:tr2bl w:val="nil"/>
                  </w:tcBorders>
                  <w:shd w:val="clear" w:color="auto" w:fill="auto"/>
                  <w:vAlign w:val="center"/>
                </w:tcPr>
                <w:p w14:paraId="7BD3527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1FA041D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臭气浓度</w:t>
                  </w:r>
                </w:p>
              </w:tc>
              <w:tc>
                <w:tcPr>
                  <w:tcW w:w="1402" w:type="dxa"/>
                  <w:tcBorders>
                    <w:tl2br w:val="nil"/>
                    <w:tr2bl w:val="nil"/>
                  </w:tcBorders>
                  <w:shd w:val="clear" w:color="auto" w:fill="auto"/>
                  <w:vAlign w:val="center"/>
                </w:tcPr>
                <w:p w14:paraId="419A3C8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HJ 1262-2022</w:t>
                  </w:r>
                </w:p>
              </w:tc>
              <w:tc>
                <w:tcPr>
                  <w:tcW w:w="1849" w:type="dxa"/>
                  <w:tcBorders>
                    <w:tl2br w:val="nil"/>
                    <w:tr2bl w:val="nil"/>
                  </w:tcBorders>
                  <w:shd w:val="clear" w:color="auto" w:fill="auto"/>
                  <w:vAlign w:val="center"/>
                </w:tcPr>
                <w:p w14:paraId="008DF68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三点比较式臭袋法</w:t>
                  </w:r>
                </w:p>
              </w:tc>
              <w:tc>
                <w:tcPr>
                  <w:tcW w:w="1154" w:type="dxa"/>
                  <w:tcBorders>
                    <w:tl2br w:val="nil"/>
                    <w:tr2bl w:val="nil"/>
                  </w:tcBorders>
                  <w:shd w:val="clear" w:color="auto" w:fill="auto"/>
                  <w:vAlign w:val="center"/>
                </w:tcPr>
                <w:p w14:paraId="6555967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w:t>
                  </w:r>
                </w:p>
              </w:tc>
              <w:tc>
                <w:tcPr>
                  <w:tcW w:w="2085" w:type="dxa"/>
                  <w:tcBorders>
                    <w:tl2br w:val="nil"/>
                    <w:tr2bl w:val="nil"/>
                  </w:tcBorders>
                  <w:shd w:val="clear" w:color="auto" w:fill="auto"/>
                  <w:vAlign w:val="center"/>
                </w:tcPr>
                <w:p w14:paraId="5FB0AA5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真空</w:t>
                  </w:r>
                  <w:r>
                    <w:rPr>
                      <w:rFonts w:hint="default" w:ascii="Times New Roman" w:hAnsi="Times New Roman" w:eastAsia="宋体" w:cs="Times New Roman"/>
                      <w:color w:val="000000"/>
                      <w:kern w:val="0"/>
                      <w:sz w:val="18"/>
                      <w:szCs w:val="18"/>
                      <w:lang w:val="en-US" w:eastAsia="zh-CN" w:bidi="ar"/>
                    </w:rPr>
                    <w:t>瓶</w:t>
                  </w:r>
                </w:p>
              </w:tc>
            </w:tr>
            <w:tr w14:paraId="19430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5" w:type="dxa"/>
                  <w:vMerge w:val="restart"/>
                  <w:tcBorders>
                    <w:tl2br w:val="nil"/>
                    <w:tr2bl w:val="nil"/>
                  </w:tcBorders>
                  <w:shd w:val="clear" w:color="auto" w:fill="auto"/>
                  <w:vAlign w:val="center"/>
                </w:tcPr>
                <w:p w14:paraId="59E14BF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废水</w:t>
                  </w:r>
                </w:p>
              </w:tc>
              <w:tc>
                <w:tcPr>
                  <w:tcW w:w="1183" w:type="dxa"/>
                  <w:tcBorders>
                    <w:tl2br w:val="nil"/>
                    <w:tr2bl w:val="nil"/>
                  </w:tcBorders>
                  <w:shd w:val="clear" w:color="auto" w:fill="auto"/>
                  <w:vAlign w:val="center"/>
                </w:tcPr>
                <w:p w14:paraId="118D0B0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pH</w:t>
                  </w:r>
                </w:p>
              </w:tc>
              <w:tc>
                <w:tcPr>
                  <w:tcW w:w="1402" w:type="dxa"/>
                  <w:tcBorders>
                    <w:tl2br w:val="nil"/>
                    <w:tr2bl w:val="nil"/>
                  </w:tcBorders>
                  <w:shd w:val="clear" w:color="auto" w:fill="auto"/>
                  <w:vAlign w:val="center"/>
                </w:tcPr>
                <w:p w14:paraId="3A21608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HJ 1147-2020</w:t>
                  </w:r>
                </w:p>
              </w:tc>
              <w:tc>
                <w:tcPr>
                  <w:tcW w:w="1849" w:type="dxa"/>
                  <w:tcBorders>
                    <w:tl2br w:val="nil"/>
                    <w:tr2bl w:val="nil"/>
                  </w:tcBorders>
                  <w:shd w:val="clear" w:color="auto" w:fill="auto"/>
                  <w:vAlign w:val="center"/>
                </w:tcPr>
                <w:p w14:paraId="59AC5C0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电极法</w:t>
                  </w:r>
                </w:p>
              </w:tc>
              <w:tc>
                <w:tcPr>
                  <w:tcW w:w="1154" w:type="dxa"/>
                  <w:tcBorders>
                    <w:tl2br w:val="nil"/>
                    <w:tr2bl w:val="nil"/>
                  </w:tcBorders>
                  <w:shd w:val="clear" w:color="auto" w:fill="auto"/>
                  <w:vAlign w:val="center"/>
                </w:tcPr>
                <w:p w14:paraId="093C5CB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w:t>
                  </w:r>
                </w:p>
              </w:tc>
              <w:tc>
                <w:tcPr>
                  <w:tcW w:w="2085" w:type="dxa"/>
                  <w:tcBorders>
                    <w:tl2br w:val="nil"/>
                    <w:tr2bl w:val="nil"/>
                  </w:tcBorders>
                  <w:shd w:val="clear" w:color="auto" w:fill="auto"/>
                  <w:vAlign w:val="center"/>
                </w:tcPr>
                <w:p w14:paraId="61B0458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PHB-4型便携式</w:t>
                  </w:r>
                  <w:r>
                    <w:rPr>
                      <w:rFonts w:hint="eastAsia" w:ascii="Times New Roman" w:hAnsi="Times New Roman" w:eastAsia="宋体" w:cs="Times New Roman"/>
                      <w:color w:val="000000"/>
                      <w:kern w:val="0"/>
                      <w:sz w:val="18"/>
                      <w:szCs w:val="18"/>
                      <w:lang w:val="en-US" w:eastAsia="zh-CN" w:bidi="ar"/>
                    </w:rPr>
                    <w:t>p</w:t>
                  </w:r>
                  <w:r>
                    <w:rPr>
                      <w:rFonts w:hint="default" w:ascii="Times New Roman" w:hAnsi="Times New Roman" w:eastAsia="宋体" w:cs="Times New Roman"/>
                      <w:color w:val="000000"/>
                      <w:kern w:val="0"/>
                      <w:sz w:val="18"/>
                      <w:szCs w:val="18"/>
                      <w:lang w:val="en-US" w:eastAsia="zh-CN" w:bidi="ar"/>
                    </w:rPr>
                    <w:t>H计</w:t>
                  </w:r>
                </w:p>
              </w:tc>
            </w:tr>
            <w:tr w14:paraId="7F6CD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65" w:type="dxa"/>
                  <w:vMerge w:val="continue"/>
                  <w:tcBorders>
                    <w:tl2br w:val="nil"/>
                    <w:tr2bl w:val="nil"/>
                  </w:tcBorders>
                  <w:shd w:val="clear" w:color="auto" w:fill="auto"/>
                  <w:vAlign w:val="center"/>
                </w:tcPr>
                <w:p w14:paraId="62BE05A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4DE9CBC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色度</w:t>
                  </w:r>
                </w:p>
              </w:tc>
              <w:tc>
                <w:tcPr>
                  <w:tcW w:w="1402" w:type="dxa"/>
                  <w:tcBorders>
                    <w:tl2br w:val="nil"/>
                    <w:tr2bl w:val="nil"/>
                  </w:tcBorders>
                  <w:shd w:val="clear" w:color="auto" w:fill="auto"/>
                  <w:vAlign w:val="center"/>
                </w:tcPr>
                <w:p w14:paraId="753AAAA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HJ 1182-2021</w:t>
                  </w:r>
                </w:p>
              </w:tc>
              <w:tc>
                <w:tcPr>
                  <w:tcW w:w="1849" w:type="dxa"/>
                  <w:tcBorders>
                    <w:tl2br w:val="nil"/>
                    <w:tr2bl w:val="nil"/>
                  </w:tcBorders>
                  <w:shd w:val="clear" w:color="auto" w:fill="auto"/>
                  <w:vAlign w:val="center"/>
                </w:tcPr>
                <w:p w14:paraId="6D0718A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稀释倍数法</w:t>
                  </w:r>
                </w:p>
              </w:tc>
              <w:tc>
                <w:tcPr>
                  <w:tcW w:w="1154" w:type="dxa"/>
                  <w:tcBorders>
                    <w:tl2br w:val="nil"/>
                    <w:tr2bl w:val="nil"/>
                  </w:tcBorders>
                  <w:shd w:val="clear" w:color="auto" w:fill="auto"/>
                  <w:vAlign w:val="center"/>
                </w:tcPr>
                <w:p w14:paraId="4894410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2倍</w:t>
                  </w:r>
                </w:p>
              </w:tc>
              <w:tc>
                <w:tcPr>
                  <w:tcW w:w="2085" w:type="dxa"/>
                  <w:tcBorders>
                    <w:tl2br w:val="nil"/>
                    <w:tr2bl w:val="nil"/>
                  </w:tcBorders>
                  <w:shd w:val="clear" w:color="auto" w:fill="auto"/>
                  <w:vAlign w:val="center"/>
                </w:tcPr>
                <w:p w14:paraId="76ABC5B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具塞比色管</w:t>
                  </w:r>
                </w:p>
              </w:tc>
            </w:tr>
            <w:tr w14:paraId="50795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65" w:type="dxa"/>
                  <w:vMerge w:val="continue"/>
                  <w:tcBorders>
                    <w:tl2br w:val="nil"/>
                    <w:tr2bl w:val="nil"/>
                  </w:tcBorders>
                  <w:shd w:val="clear" w:color="auto" w:fill="auto"/>
                  <w:vAlign w:val="center"/>
                </w:tcPr>
                <w:p w14:paraId="42F715C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3945CF8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悬浮物</w:t>
                  </w:r>
                </w:p>
              </w:tc>
              <w:tc>
                <w:tcPr>
                  <w:tcW w:w="1402" w:type="dxa"/>
                  <w:tcBorders>
                    <w:tl2br w:val="nil"/>
                    <w:tr2bl w:val="nil"/>
                  </w:tcBorders>
                  <w:shd w:val="clear" w:color="auto" w:fill="auto"/>
                  <w:vAlign w:val="center"/>
                </w:tcPr>
                <w:p w14:paraId="78ADBA8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GB 11901-89</w:t>
                  </w:r>
                </w:p>
              </w:tc>
              <w:tc>
                <w:tcPr>
                  <w:tcW w:w="1849" w:type="dxa"/>
                  <w:tcBorders>
                    <w:tl2br w:val="nil"/>
                    <w:tr2bl w:val="nil"/>
                  </w:tcBorders>
                  <w:shd w:val="clear" w:color="auto" w:fill="auto"/>
                  <w:vAlign w:val="center"/>
                </w:tcPr>
                <w:p w14:paraId="54A4B04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重量法</w:t>
                  </w:r>
                </w:p>
              </w:tc>
              <w:tc>
                <w:tcPr>
                  <w:tcW w:w="1154" w:type="dxa"/>
                  <w:tcBorders>
                    <w:tl2br w:val="nil"/>
                    <w:tr2bl w:val="nil"/>
                  </w:tcBorders>
                  <w:shd w:val="clear" w:color="auto" w:fill="auto"/>
                  <w:vAlign w:val="center"/>
                </w:tcPr>
                <w:p w14:paraId="12C5205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w:t>
                  </w:r>
                </w:p>
              </w:tc>
              <w:tc>
                <w:tcPr>
                  <w:tcW w:w="2085" w:type="dxa"/>
                  <w:tcBorders>
                    <w:tl2br w:val="nil"/>
                    <w:tr2bl w:val="nil"/>
                  </w:tcBorders>
                  <w:shd w:val="clear" w:color="auto" w:fill="auto"/>
                  <w:vAlign w:val="center"/>
                </w:tcPr>
                <w:p w14:paraId="1353CE6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FA2204电子天平</w:t>
                  </w:r>
                </w:p>
              </w:tc>
            </w:tr>
            <w:tr w14:paraId="734C7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65" w:type="dxa"/>
                  <w:vMerge w:val="continue"/>
                  <w:tcBorders>
                    <w:tl2br w:val="nil"/>
                    <w:tr2bl w:val="nil"/>
                  </w:tcBorders>
                  <w:shd w:val="clear" w:color="auto" w:fill="auto"/>
                  <w:vAlign w:val="center"/>
                </w:tcPr>
                <w:p w14:paraId="46D2DC9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54ACF99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化学</w:t>
                  </w:r>
                </w:p>
                <w:p w14:paraId="2E0BA9C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需氧量</w:t>
                  </w:r>
                </w:p>
              </w:tc>
              <w:tc>
                <w:tcPr>
                  <w:tcW w:w="1402" w:type="dxa"/>
                  <w:tcBorders>
                    <w:tl2br w:val="nil"/>
                    <w:tr2bl w:val="nil"/>
                  </w:tcBorders>
                  <w:shd w:val="clear" w:color="auto" w:fill="auto"/>
                  <w:vAlign w:val="center"/>
                </w:tcPr>
                <w:p w14:paraId="252FE9C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HJ 828-2017</w:t>
                  </w:r>
                </w:p>
              </w:tc>
              <w:tc>
                <w:tcPr>
                  <w:tcW w:w="1849" w:type="dxa"/>
                  <w:tcBorders>
                    <w:tl2br w:val="nil"/>
                    <w:tr2bl w:val="nil"/>
                  </w:tcBorders>
                  <w:shd w:val="clear" w:color="auto" w:fill="auto"/>
                  <w:vAlign w:val="center"/>
                </w:tcPr>
                <w:p w14:paraId="2024B37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重铬酸盐法</w:t>
                  </w:r>
                </w:p>
              </w:tc>
              <w:tc>
                <w:tcPr>
                  <w:tcW w:w="1154" w:type="dxa"/>
                  <w:tcBorders>
                    <w:tl2br w:val="nil"/>
                    <w:tr2bl w:val="nil"/>
                  </w:tcBorders>
                  <w:shd w:val="clear" w:color="auto" w:fill="auto"/>
                  <w:vAlign w:val="center"/>
                </w:tcPr>
                <w:p w14:paraId="2B7B2CA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4mg/L</w:t>
                  </w:r>
                </w:p>
              </w:tc>
              <w:tc>
                <w:tcPr>
                  <w:tcW w:w="2085" w:type="dxa"/>
                  <w:tcBorders>
                    <w:tl2br w:val="nil"/>
                    <w:tr2bl w:val="nil"/>
                  </w:tcBorders>
                  <w:shd w:val="clear" w:color="auto" w:fill="auto"/>
                  <w:vAlign w:val="center"/>
                </w:tcPr>
                <w:p w14:paraId="4E3CA67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JHR-2型</w:t>
                  </w:r>
                </w:p>
                <w:p w14:paraId="5D0D5BE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节能COD恒温加热器</w:t>
                  </w:r>
                </w:p>
              </w:tc>
            </w:tr>
            <w:tr w14:paraId="562E9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5" w:type="dxa"/>
                  <w:vMerge w:val="continue"/>
                  <w:tcBorders>
                    <w:tl2br w:val="nil"/>
                    <w:tr2bl w:val="nil"/>
                  </w:tcBorders>
                  <w:shd w:val="clear" w:color="auto" w:fill="auto"/>
                  <w:vAlign w:val="center"/>
                </w:tcPr>
                <w:p w14:paraId="0D1C8FB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1CE482F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五日生化</w:t>
                  </w:r>
                </w:p>
                <w:p w14:paraId="4955A60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需氧量</w:t>
                  </w:r>
                </w:p>
              </w:tc>
              <w:tc>
                <w:tcPr>
                  <w:tcW w:w="1402" w:type="dxa"/>
                  <w:tcBorders>
                    <w:tl2br w:val="nil"/>
                    <w:tr2bl w:val="nil"/>
                  </w:tcBorders>
                  <w:shd w:val="clear" w:color="auto" w:fill="auto"/>
                  <w:vAlign w:val="center"/>
                </w:tcPr>
                <w:p w14:paraId="0F10809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HJ 505-2009</w:t>
                  </w:r>
                </w:p>
              </w:tc>
              <w:tc>
                <w:tcPr>
                  <w:tcW w:w="1849" w:type="dxa"/>
                  <w:tcBorders>
                    <w:tl2br w:val="nil"/>
                    <w:tr2bl w:val="nil"/>
                  </w:tcBorders>
                  <w:shd w:val="clear" w:color="auto" w:fill="auto"/>
                  <w:vAlign w:val="center"/>
                </w:tcPr>
                <w:p w14:paraId="210B2B0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稀释与接种法</w:t>
                  </w:r>
                </w:p>
              </w:tc>
              <w:tc>
                <w:tcPr>
                  <w:tcW w:w="1154" w:type="dxa"/>
                  <w:tcBorders>
                    <w:tl2br w:val="nil"/>
                    <w:tr2bl w:val="nil"/>
                  </w:tcBorders>
                  <w:shd w:val="clear" w:color="auto" w:fill="auto"/>
                  <w:vAlign w:val="center"/>
                </w:tcPr>
                <w:p w14:paraId="50EF4B6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0.5mg/L</w:t>
                  </w:r>
                </w:p>
              </w:tc>
              <w:tc>
                <w:tcPr>
                  <w:tcW w:w="2085" w:type="dxa"/>
                  <w:tcBorders>
                    <w:tl2br w:val="nil"/>
                    <w:tr2bl w:val="nil"/>
                  </w:tcBorders>
                  <w:shd w:val="clear" w:color="auto" w:fill="auto"/>
                  <w:vAlign w:val="center"/>
                </w:tcPr>
                <w:p w14:paraId="4FFFE1B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SPX-250B-ZII</w:t>
                  </w:r>
                </w:p>
                <w:p w14:paraId="7F26C6F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生化培养箱</w:t>
                  </w:r>
                </w:p>
              </w:tc>
            </w:tr>
            <w:tr w14:paraId="56679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65" w:type="dxa"/>
                  <w:vMerge w:val="continue"/>
                  <w:tcBorders>
                    <w:tl2br w:val="nil"/>
                    <w:tr2bl w:val="nil"/>
                  </w:tcBorders>
                  <w:shd w:val="clear" w:color="auto" w:fill="auto"/>
                  <w:vAlign w:val="center"/>
                </w:tcPr>
                <w:p w14:paraId="766D5D9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585C792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氨氮</w:t>
                  </w:r>
                </w:p>
              </w:tc>
              <w:tc>
                <w:tcPr>
                  <w:tcW w:w="1402" w:type="dxa"/>
                  <w:tcBorders>
                    <w:tl2br w:val="nil"/>
                    <w:tr2bl w:val="nil"/>
                  </w:tcBorders>
                  <w:shd w:val="clear" w:color="auto" w:fill="auto"/>
                  <w:vAlign w:val="center"/>
                </w:tcPr>
                <w:p w14:paraId="08910C2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HJ 535-2009</w:t>
                  </w:r>
                </w:p>
              </w:tc>
              <w:tc>
                <w:tcPr>
                  <w:tcW w:w="1849" w:type="dxa"/>
                  <w:tcBorders>
                    <w:tl2br w:val="nil"/>
                    <w:tr2bl w:val="nil"/>
                  </w:tcBorders>
                  <w:shd w:val="clear" w:color="auto" w:fill="auto"/>
                  <w:vAlign w:val="center"/>
                </w:tcPr>
                <w:p w14:paraId="7A2334F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纳氏试剂分光光度法</w:t>
                  </w:r>
                </w:p>
              </w:tc>
              <w:tc>
                <w:tcPr>
                  <w:tcW w:w="1154" w:type="dxa"/>
                  <w:tcBorders>
                    <w:tl2br w:val="nil"/>
                    <w:tr2bl w:val="nil"/>
                  </w:tcBorders>
                  <w:shd w:val="clear" w:color="auto" w:fill="auto"/>
                  <w:vAlign w:val="center"/>
                </w:tcPr>
                <w:p w14:paraId="20C7748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0.025mg/L</w:t>
                  </w:r>
                </w:p>
              </w:tc>
              <w:tc>
                <w:tcPr>
                  <w:tcW w:w="2085" w:type="dxa"/>
                  <w:tcBorders>
                    <w:tl2br w:val="nil"/>
                    <w:tr2bl w:val="nil"/>
                  </w:tcBorders>
                  <w:shd w:val="clear" w:color="auto" w:fill="auto"/>
                  <w:vAlign w:val="center"/>
                </w:tcPr>
                <w:p w14:paraId="51E6852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721G可见分光光度计</w:t>
                  </w:r>
                </w:p>
              </w:tc>
            </w:tr>
            <w:tr w14:paraId="63CCE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65" w:type="dxa"/>
                  <w:vMerge w:val="continue"/>
                  <w:tcBorders>
                    <w:tl2br w:val="nil"/>
                    <w:tr2bl w:val="nil"/>
                  </w:tcBorders>
                  <w:shd w:val="clear" w:color="auto" w:fill="auto"/>
                  <w:vAlign w:val="center"/>
                </w:tcPr>
                <w:p w14:paraId="3BDCF16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0067655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总磷</w:t>
                  </w:r>
                </w:p>
              </w:tc>
              <w:tc>
                <w:tcPr>
                  <w:tcW w:w="1402" w:type="dxa"/>
                  <w:tcBorders>
                    <w:tl2br w:val="nil"/>
                    <w:tr2bl w:val="nil"/>
                  </w:tcBorders>
                  <w:shd w:val="clear" w:color="auto" w:fill="auto"/>
                  <w:vAlign w:val="center"/>
                </w:tcPr>
                <w:p w14:paraId="69AF945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GB 11893-89</w:t>
                  </w:r>
                </w:p>
              </w:tc>
              <w:tc>
                <w:tcPr>
                  <w:tcW w:w="1849" w:type="dxa"/>
                  <w:tcBorders>
                    <w:tl2br w:val="nil"/>
                    <w:tr2bl w:val="nil"/>
                  </w:tcBorders>
                  <w:shd w:val="clear" w:color="auto" w:fill="auto"/>
                  <w:vAlign w:val="center"/>
                </w:tcPr>
                <w:p w14:paraId="0FFB256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钼酸铵分光光度法</w:t>
                  </w:r>
                </w:p>
              </w:tc>
              <w:tc>
                <w:tcPr>
                  <w:tcW w:w="1154" w:type="dxa"/>
                  <w:tcBorders>
                    <w:tl2br w:val="nil"/>
                    <w:tr2bl w:val="nil"/>
                  </w:tcBorders>
                  <w:shd w:val="clear" w:color="auto" w:fill="auto"/>
                  <w:vAlign w:val="center"/>
                </w:tcPr>
                <w:p w14:paraId="1357A70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0.01mg/L</w:t>
                  </w:r>
                </w:p>
              </w:tc>
              <w:tc>
                <w:tcPr>
                  <w:tcW w:w="2085" w:type="dxa"/>
                  <w:tcBorders>
                    <w:tl2br w:val="nil"/>
                    <w:tr2bl w:val="nil"/>
                  </w:tcBorders>
                  <w:shd w:val="clear" w:color="auto" w:fill="auto"/>
                  <w:vAlign w:val="center"/>
                </w:tcPr>
                <w:p w14:paraId="0E8E1C1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721G可见分光光度计</w:t>
                  </w:r>
                </w:p>
              </w:tc>
            </w:tr>
            <w:tr w14:paraId="2575A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65" w:type="dxa"/>
                  <w:vMerge w:val="continue"/>
                  <w:tcBorders>
                    <w:tl2br w:val="nil"/>
                    <w:tr2bl w:val="nil"/>
                  </w:tcBorders>
                  <w:shd w:val="clear" w:color="auto" w:fill="auto"/>
                  <w:vAlign w:val="center"/>
                </w:tcPr>
                <w:p w14:paraId="79652D3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1438875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总氮</w:t>
                  </w:r>
                </w:p>
              </w:tc>
              <w:tc>
                <w:tcPr>
                  <w:tcW w:w="1402" w:type="dxa"/>
                  <w:tcBorders>
                    <w:tl2br w:val="nil"/>
                    <w:tr2bl w:val="nil"/>
                  </w:tcBorders>
                  <w:shd w:val="clear" w:color="auto" w:fill="auto"/>
                  <w:vAlign w:val="center"/>
                </w:tcPr>
                <w:p w14:paraId="4A5FA66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HJ 636-2012</w:t>
                  </w:r>
                </w:p>
              </w:tc>
              <w:tc>
                <w:tcPr>
                  <w:tcW w:w="1849" w:type="dxa"/>
                  <w:tcBorders>
                    <w:tl2br w:val="nil"/>
                    <w:tr2bl w:val="nil"/>
                  </w:tcBorders>
                  <w:shd w:val="clear" w:color="auto" w:fill="auto"/>
                  <w:vAlign w:val="center"/>
                </w:tcPr>
                <w:p w14:paraId="4F17160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碱性过硫酸钾</w:t>
                  </w:r>
                </w:p>
                <w:p w14:paraId="3951C1B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分光光度法</w:t>
                  </w:r>
                </w:p>
              </w:tc>
              <w:tc>
                <w:tcPr>
                  <w:tcW w:w="1154" w:type="dxa"/>
                  <w:tcBorders>
                    <w:tl2br w:val="nil"/>
                    <w:tr2bl w:val="nil"/>
                  </w:tcBorders>
                  <w:shd w:val="clear" w:color="auto" w:fill="auto"/>
                  <w:vAlign w:val="center"/>
                </w:tcPr>
                <w:p w14:paraId="30B95E4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0.05mg/L</w:t>
                  </w:r>
                </w:p>
              </w:tc>
              <w:tc>
                <w:tcPr>
                  <w:tcW w:w="2085" w:type="dxa"/>
                  <w:tcBorders>
                    <w:tl2br w:val="nil"/>
                    <w:tr2bl w:val="nil"/>
                  </w:tcBorders>
                  <w:shd w:val="clear" w:color="auto" w:fill="auto"/>
                  <w:vAlign w:val="center"/>
                </w:tcPr>
                <w:p w14:paraId="214EE92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TU-1810</w:t>
                  </w:r>
                </w:p>
                <w:p w14:paraId="69BCC24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紫外可见分光光度计</w:t>
                  </w:r>
                </w:p>
              </w:tc>
            </w:tr>
            <w:tr w14:paraId="21112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65" w:type="dxa"/>
                  <w:vMerge w:val="continue"/>
                  <w:tcBorders>
                    <w:tl2br w:val="nil"/>
                    <w:tr2bl w:val="nil"/>
                  </w:tcBorders>
                  <w:shd w:val="clear" w:color="auto" w:fill="auto"/>
                  <w:vAlign w:val="center"/>
                </w:tcPr>
                <w:p w14:paraId="2C04663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79F43D4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动植物油</w:t>
                  </w:r>
                </w:p>
              </w:tc>
              <w:tc>
                <w:tcPr>
                  <w:tcW w:w="1402" w:type="dxa"/>
                  <w:tcBorders>
                    <w:tl2br w:val="nil"/>
                    <w:tr2bl w:val="nil"/>
                  </w:tcBorders>
                  <w:shd w:val="clear" w:color="auto" w:fill="auto"/>
                  <w:vAlign w:val="center"/>
                </w:tcPr>
                <w:p w14:paraId="3DFAC67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HJ 637-2018</w:t>
                  </w:r>
                </w:p>
              </w:tc>
              <w:tc>
                <w:tcPr>
                  <w:tcW w:w="1849" w:type="dxa"/>
                  <w:tcBorders>
                    <w:tl2br w:val="nil"/>
                    <w:tr2bl w:val="nil"/>
                  </w:tcBorders>
                  <w:shd w:val="clear" w:color="auto" w:fill="auto"/>
                  <w:vAlign w:val="center"/>
                </w:tcPr>
                <w:p w14:paraId="39ACF5C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红外分光光度法</w:t>
                  </w:r>
                </w:p>
              </w:tc>
              <w:tc>
                <w:tcPr>
                  <w:tcW w:w="1154" w:type="dxa"/>
                  <w:tcBorders>
                    <w:tl2br w:val="nil"/>
                    <w:tr2bl w:val="nil"/>
                  </w:tcBorders>
                  <w:shd w:val="clear" w:color="auto" w:fill="auto"/>
                  <w:vAlign w:val="center"/>
                </w:tcPr>
                <w:p w14:paraId="571C1AD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0.06mg/L</w:t>
                  </w:r>
                </w:p>
              </w:tc>
              <w:tc>
                <w:tcPr>
                  <w:tcW w:w="2085" w:type="dxa"/>
                  <w:tcBorders>
                    <w:tl2br w:val="nil"/>
                    <w:tr2bl w:val="nil"/>
                  </w:tcBorders>
                  <w:shd w:val="clear" w:color="auto" w:fill="auto"/>
                  <w:vAlign w:val="center"/>
                </w:tcPr>
                <w:p w14:paraId="04510B2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OIL460红外分光测油仪</w:t>
                  </w:r>
                </w:p>
              </w:tc>
            </w:tr>
            <w:tr w14:paraId="48266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65" w:type="dxa"/>
                  <w:vMerge w:val="continue"/>
                  <w:tcBorders>
                    <w:tl2br w:val="nil"/>
                    <w:tr2bl w:val="nil"/>
                  </w:tcBorders>
                  <w:shd w:val="clear" w:color="auto" w:fill="auto"/>
                  <w:vAlign w:val="center"/>
                </w:tcPr>
                <w:p w14:paraId="488DEE4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183" w:type="dxa"/>
                  <w:tcBorders>
                    <w:tl2br w:val="nil"/>
                    <w:tr2bl w:val="nil"/>
                  </w:tcBorders>
                  <w:shd w:val="clear" w:color="auto" w:fill="auto"/>
                  <w:vAlign w:val="center"/>
                </w:tcPr>
                <w:p w14:paraId="043260D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石油类</w:t>
                  </w:r>
                </w:p>
              </w:tc>
              <w:tc>
                <w:tcPr>
                  <w:tcW w:w="1402" w:type="dxa"/>
                  <w:tcBorders>
                    <w:tl2br w:val="nil"/>
                    <w:tr2bl w:val="nil"/>
                  </w:tcBorders>
                  <w:shd w:val="clear" w:color="auto" w:fill="auto"/>
                  <w:vAlign w:val="center"/>
                </w:tcPr>
                <w:p w14:paraId="7AF9030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HJ 637-2018</w:t>
                  </w:r>
                </w:p>
              </w:tc>
              <w:tc>
                <w:tcPr>
                  <w:tcW w:w="1849" w:type="dxa"/>
                  <w:tcBorders>
                    <w:tl2br w:val="nil"/>
                    <w:tr2bl w:val="nil"/>
                  </w:tcBorders>
                  <w:shd w:val="clear" w:color="auto" w:fill="auto"/>
                  <w:vAlign w:val="center"/>
                </w:tcPr>
                <w:p w14:paraId="4B12A84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红外分光光度法</w:t>
                  </w:r>
                </w:p>
              </w:tc>
              <w:tc>
                <w:tcPr>
                  <w:tcW w:w="1154" w:type="dxa"/>
                  <w:tcBorders>
                    <w:tl2br w:val="nil"/>
                    <w:tr2bl w:val="nil"/>
                  </w:tcBorders>
                  <w:shd w:val="clear" w:color="auto" w:fill="auto"/>
                  <w:vAlign w:val="center"/>
                </w:tcPr>
                <w:p w14:paraId="32EA0C8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0.06mg/L</w:t>
                  </w:r>
                </w:p>
              </w:tc>
              <w:tc>
                <w:tcPr>
                  <w:tcW w:w="2085" w:type="dxa"/>
                  <w:tcBorders>
                    <w:tl2br w:val="nil"/>
                    <w:tr2bl w:val="nil"/>
                  </w:tcBorders>
                  <w:shd w:val="clear" w:color="auto" w:fill="auto"/>
                  <w:vAlign w:val="center"/>
                </w:tcPr>
                <w:p w14:paraId="336BE5E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OIL460红外分光测油仪</w:t>
                  </w:r>
                </w:p>
              </w:tc>
            </w:tr>
            <w:tr w14:paraId="2ADFF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948" w:type="dxa"/>
                  <w:gridSpan w:val="2"/>
                  <w:tcBorders>
                    <w:tl2br w:val="nil"/>
                    <w:tr2bl w:val="nil"/>
                  </w:tcBorders>
                  <w:shd w:val="clear" w:color="auto" w:fill="auto"/>
                  <w:vAlign w:val="center"/>
                </w:tcPr>
                <w:p w14:paraId="0920824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噪声</w:t>
                  </w:r>
                </w:p>
              </w:tc>
              <w:tc>
                <w:tcPr>
                  <w:tcW w:w="1402" w:type="dxa"/>
                  <w:tcBorders>
                    <w:tl2br w:val="nil"/>
                    <w:tr2bl w:val="nil"/>
                  </w:tcBorders>
                  <w:shd w:val="clear" w:color="auto" w:fill="auto"/>
                  <w:vAlign w:val="center"/>
                </w:tcPr>
                <w:p w14:paraId="6BA27FA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GB 12348-2008</w:t>
                  </w:r>
                </w:p>
              </w:tc>
              <w:tc>
                <w:tcPr>
                  <w:tcW w:w="1849" w:type="dxa"/>
                  <w:tcBorders>
                    <w:tl2br w:val="nil"/>
                    <w:tr2bl w:val="nil"/>
                  </w:tcBorders>
                  <w:shd w:val="clear" w:color="auto" w:fill="auto"/>
                  <w:vAlign w:val="center"/>
                </w:tcPr>
                <w:p w14:paraId="0AF56B4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工业企业厂界环境</w:t>
                  </w:r>
                </w:p>
                <w:p w14:paraId="6F42FA6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噪声排放标准</w:t>
                  </w:r>
                </w:p>
              </w:tc>
              <w:tc>
                <w:tcPr>
                  <w:tcW w:w="1154" w:type="dxa"/>
                  <w:tcBorders>
                    <w:tl2br w:val="nil"/>
                    <w:tr2bl w:val="nil"/>
                  </w:tcBorders>
                  <w:shd w:val="clear" w:color="auto" w:fill="auto"/>
                  <w:vAlign w:val="center"/>
                </w:tcPr>
                <w:p w14:paraId="4D9DD06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w:t>
                  </w:r>
                </w:p>
              </w:tc>
              <w:tc>
                <w:tcPr>
                  <w:tcW w:w="2085" w:type="dxa"/>
                  <w:tcBorders>
                    <w:tl2br w:val="nil"/>
                    <w:tr2bl w:val="nil"/>
                  </w:tcBorders>
                  <w:shd w:val="clear" w:color="auto" w:fill="auto"/>
                  <w:vAlign w:val="center"/>
                </w:tcPr>
                <w:p w14:paraId="0052AC5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AWA</w:t>
                  </w:r>
                  <w:r>
                    <w:rPr>
                      <w:rFonts w:hint="eastAsia" w:ascii="Times New Roman" w:hAnsi="Times New Roman" w:eastAsia="宋体" w:cs="Times New Roman"/>
                      <w:color w:val="000000"/>
                      <w:kern w:val="0"/>
                      <w:sz w:val="18"/>
                      <w:szCs w:val="18"/>
                      <w:lang w:val="en-US" w:eastAsia="zh-CN" w:bidi="ar"/>
                    </w:rPr>
                    <w:t>5688</w:t>
                  </w:r>
                  <w:r>
                    <w:rPr>
                      <w:rFonts w:hint="default" w:ascii="Times New Roman" w:hAnsi="Times New Roman" w:eastAsia="宋体" w:cs="Times New Roman"/>
                      <w:color w:val="000000"/>
                      <w:kern w:val="0"/>
                      <w:sz w:val="18"/>
                      <w:szCs w:val="18"/>
                      <w:lang w:val="en-US" w:eastAsia="zh-CN" w:bidi="ar"/>
                    </w:rPr>
                    <w:t>型声级计</w:t>
                  </w:r>
                </w:p>
                <w:p w14:paraId="36FA4C9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AWA6</w:t>
                  </w:r>
                  <w:r>
                    <w:rPr>
                      <w:rFonts w:hint="eastAsia" w:ascii="Times New Roman" w:hAnsi="Times New Roman" w:eastAsia="宋体" w:cs="Times New Roman"/>
                      <w:color w:val="000000"/>
                      <w:kern w:val="0"/>
                      <w:sz w:val="18"/>
                      <w:szCs w:val="18"/>
                      <w:lang w:val="en-US" w:eastAsia="zh-CN" w:bidi="ar"/>
                    </w:rPr>
                    <w:t>022</w:t>
                  </w:r>
                  <w:r>
                    <w:rPr>
                      <w:rFonts w:hint="default" w:ascii="Times New Roman" w:hAnsi="Times New Roman" w:eastAsia="宋体" w:cs="Times New Roman"/>
                      <w:color w:val="000000"/>
                      <w:kern w:val="0"/>
                      <w:sz w:val="18"/>
                      <w:szCs w:val="18"/>
                      <w:lang w:val="en-US" w:eastAsia="zh-CN" w:bidi="ar"/>
                    </w:rPr>
                    <w:t>A型校准器</w:t>
                  </w:r>
                </w:p>
              </w:tc>
            </w:tr>
          </w:tbl>
          <w:p w14:paraId="295D589D">
            <w:pPr>
              <w:spacing w:line="360" w:lineRule="auto"/>
              <w:rPr>
                <w:b/>
                <w:sz w:val="28"/>
                <w:szCs w:val="28"/>
              </w:rPr>
            </w:pPr>
            <w:r>
              <w:rPr>
                <w:rFonts w:hint="eastAsia"/>
                <w:b/>
                <w:sz w:val="28"/>
                <w:szCs w:val="28"/>
              </w:rPr>
              <w:t>5.2监测质量保证措施</w:t>
            </w:r>
          </w:p>
          <w:p w14:paraId="642E3F63">
            <w:pPr>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rPr>
              <w:t>本次检测所有采样、检测人员均持证上岗。</w:t>
            </w:r>
          </w:p>
          <w:p w14:paraId="5D429832">
            <w:pPr>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rPr>
              <w:t>本次检测所使用仪器、设备均经计量检定，且在有效期内使用。</w:t>
            </w:r>
          </w:p>
          <w:p w14:paraId="5ED5B132">
            <w:pPr>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检测数据和报告实行三级审核制度。</w:t>
            </w:r>
          </w:p>
          <w:p w14:paraId="46FBAEBE">
            <w:pPr>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rPr>
              <w:t>严格按照国家标准与技术规范实施检测。</w:t>
            </w:r>
          </w:p>
          <w:p w14:paraId="406B9839">
            <w:pPr>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rPr>
              <w:t>检测过程实行空白检测、重复检测、加标回收、控制样品分析等</w:t>
            </w:r>
          </w:p>
          <w:p w14:paraId="75FDB530">
            <w:pPr>
              <w:spacing w:line="360" w:lineRule="auto"/>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质控措施，确保检测数据的准确性</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质控统计详见表</w:t>
            </w:r>
            <w:r>
              <w:rPr>
                <w:rFonts w:hint="eastAsia" w:ascii="Times New Roman" w:hAnsi="Times New Roman" w:eastAsia="宋体" w:cs="Times New Roman"/>
                <w:sz w:val="24"/>
                <w:szCs w:val="24"/>
                <w:lang w:val="en-US" w:eastAsia="zh-CN"/>
              </w:rPr>
              <w:t>5-2.</w:t>
            </w:r>
          </w:p>
          <w:p w14:paraId="5327BA79">
            <w:pPr>
              <w:pStyle w:val="17"/>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bCs/>
                <w:color w:val="auto"/>
                <w:kern w:val="2"/>
                <w:sz w:val="24"/>
                <w:szCs w:val="24"/>
                <w:highlight w:val="none"/>
                <w:u w:val="none"/>
                <w:lang w:val="en-US" w:eastAsia="zh-CN" w:bidi="ar-SA"/>
              </w:rPr>
            </w:pPr>
            <w:r>
              <w:rPr>
                <w:rFonts w:hint="default" w:ascii="Times New Roman" w:hAnsi="Times New Roman" w:eastAsia="宋体" w:cs="Times New Roman"/>
                <w:b/>
                <w:bCs/>
                <w:color w:val="auto"/>
                <w:kern w:val="2"/>
                <w:sz w:val="24"/>
                <w:szCs w:val="24"/>
                <w:highlight w:val="none"/>
                <w:u w:val="none"/>
                <w:lang w:val="en-US" w:eastAsia="zh-CN" w:bidi="ar-SA"/>
              </w:rPr>
              <w:t>表</w:t>
            </w:r>
            <w:r>
              <w:rPr>
                <w:rFonts w:hint="eastAsia" w:ascii="Times New Roman" w:hAnsi="Times New Roman" w:eastAsia="宋体" w:cs="Times New Roman"/>
                <w:b/>
                <w:bCs/>
                <w:color w:val="auto"/>
                <w:kern w:val="2"/>
                <w:sz w:val="24"/>
                <w:szCs w:val="24"/>
                <w:highlight w:val="none"/>
                <w:u w:val="none"/>
                <w:lang w:val="en-US" w:eastAsia="zh-CN" w:bidi="ar-SA"/>
              </w:rPr>
              <w:t>5-2</w:t>
            </w:r>
            <w:r>
              <w:rPr>
                <w:rFonts w:hint="default" w:ascii="Times New Roman" w:hAnsi="Times New Roman" w:eastAsia="宋体" w:cs="Times New Roman"/>
                <w:b/>
                <w:bCs/>
                <w:color w:val="auto"/>
                <w:kern w:val="2"/>
                <w:sz w:val="24"/>
                <w:szCs w:val="24"/>
                <w:highlight w:val="none"/>
                <w:u w:val="none"/>
                <w:lang w:val="en-US" w:eastAsia="zh-CN" w:bidi="ar-SA"/>
              </w:rPr>
              <w:t xml:space="preserve">  全程空白样检测结果统计一览表</w:t>
            </w:r>
          </w:p>
          <w:tbl>
            <w:tblPr>
              <w:tblStyle w:val="27"/>
              <w:tblW w:w="83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1823"/>
              <w:gridCol w:w="1269"/>
              <w:gridCol w:w="2015"/>
              <w:gridCol w:w="2247"/>
            </w:tblGrid>
            <w:tr w14:paraId="0A872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tblHeader/>
                <w:jc w:val="center"/>
              </w:trPr>
              <w:tc>
                <w:tcPr>
                  <w:tcW w:w="1005" w:type="dxa"/>
                  <w:tcBorders>
                    <w:tl2br w:val="nil"/>
                    <w:tr2bl w:val="nil"/>
                  </w:tcBorders>
                  <w:shd w:val="clear" w:color="auto" w:fill="auto"/>
                  <w:vAlign w:val="center"/>
                </w:tcPr>
                <w:p w14:paraId="6285377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样品类型</w:t>
                  </w:r>
                </w:p>
              </w:tc>
              <w:tc>
                <w:tcPr>
                  <w:tcW w:w="1823" w:type="dxa"/>
                  <w:tcBorders>
                    <w:tl2br w:val="nil"/>
                    <w:tr2bl w:val="nil"/>
                  </w:tcBorders>
                  <w:shd w:val="clear" w:color="auto" w:fill="auto"/>
                  <w:vAlign w:val="center"/>
                </w:tcPr>
                <w:p w14:paraId="3A0201B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检测项目</w:t>
                  </w:r>
                </w:p>
              </w:tc>
              <w:tc>
                <w:tcPr>
                  <w:tcW w:w="1269" w:type="dxa"/>
                  <w:tcBorders>
                    <w:tl2br w:val="nil"/>
                    <w:tr2bl w:val="nil"/>
                  </w:tcBorders>
                  <w:shd w:val="clear" w:color="auto" w:fill="auto"/>
                  <w:vAlign w:val="center"/>
                </w:tcPr>
                <w:p w14:paraId="17B9DDA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单位</w:t>
                  </w:r>
                </w:p>
              </w:tc>
              <w:tc>
                <w:tcPr>
                  <w:tcW w:w="2015" w:type="dxa"/>
                  <w:tcBorders>
                    <w:tl2br w:val="nil"/>
                    <w:tr2bl w:val="nil"/>
                  </w:tcBorders>
                  <w:shd w:val="clear" w:color="auto" w:fill="auto"/>
                  <w:vAlign w:val="center"/>
                </w:tcPr>
                <w:p w14:paraId="6E07A41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检测结果</w:t>
                  </w:r>
                </w:p>
              </w:tc>
              <w:tc>
                <w:tcPr>
                  <w:tcW w:w="2247" w:type="dxa"/>
                  <w:tcBorders>
                    <w:tl2br w:val="nil"/>
                    <w:tr2bl w:val="nil"/>
                  </w:tcBorders>
                  <w:shd w:val="clear" w:color="auto" w:fill="auto"/>
                  <w:vAlign w:val="center"/>
                </w:tcPr>
                <w:p w14:paraId="35BCE72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质控评价</w:t>
                  </w:r>
                </w:p>
              </w:tc>
            </w:tr>
            <w:tr w14:paraId="07DAA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tcBorders>
                    <w:tl2br w:val="nil"/>
                    <w:tr2bl w:val="nil"/>
                  </w:tcBorders>
                  <w:vAlign w:val="center"/>
                </w:tcPr>
                <w:p w14:paraId="0AB37A4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废气</w:t>
                  </w:r>
                </w:p>
              </w:tc>
              <w:tc>
                <w:tcPr>
                  <w:tcW w:w="1823" w:type="dxa"/>
                  <w:tcBorders>
                    <w:tl2br w:val="nil"/>
                    <w:tr2bl w:val="nil"/>
                  </w:tcBorders>
                  <w:shd w:val="clear" w:color="auto" w:fill="auto"/>
                  <w:vAlign w:val="center"/>
                </w:tcPr>
                <w:p w14:paraId="2655701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颗粒物</w:t>
                  </w:r>
                </w:p>
              </w:tc>
              <w:tc>
                <w:tcPr>
                  <w:tcW w:w="1269" w:type="dxa"/>
                  <w:tcBorders>
                    <w:tl2br w:val="nil"/>
                    <w:tr2bl w:val="nil"/>
                  </w:tcBorders>
                  <w:vAlign w:val="center"/>
                </w:tcPr>
                <w:p w14:paraId="1FBD3A1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2015" w:type="dxa"/>
                  <w:tcBorders>
                    <w:tl2br w:val="nil"/>
                    <w:tr2bl w:val="nil"/>
                  </w:tcBorders>
                  <w:shd w:val="clear" w:color="auto" w:fill="auto"/>
                  <w:vAlign w:val="center"/>
                </w:tcPr>
                <w:p w14:paraId="0B47D78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vAlign w:val="center"/>
                </w:tcPr>
                <w:p w14:paraId="1EB60EF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合格</w:t>
                  </w:r>
                </w:p>
              </w:tc>
            </w:tr>
            <w:tr w14:paraId="10AC0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vMerge w:val="restart"/>
                  <w:tcBorders>
                    <w:tl2br w:val="nil"/>
                    <w:tr2bl w:val="nil"/>
                  </w:tcBorders>
                  <w:vAlign w:val="center"/>
                </w:tcPr>
                <w:p w14:paraId="4DE2D2C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废气</w:t>
                  </w:r>
                </w:p>
              </w:tc>
              <w:tc>
                <w:tcPr>
                  <w:tcW w:w="1823" w:type="dxa"/>
                  <w:tcBorders>
                    <w:tl2br w:val="nil"/>
                    <w:tr2bl w:val="nil"/>
                  </w:tcBorders>
                  <w:shd w:val="clear" w:color="auto" w:fill="auto"/>
                  <w:vAlign w:val="center"/>
                </w:tcPr>
                <w:p w14:paraId="6470223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color w:val="000000"/>
                      <w:kern w:val="0"/>
                      <w:sz w:val="18"/>
                      <w:szCs w:val="18"/>
                      <w:lang w:val="en-US" w:eastAsia="zh-CN" w:bidi="ar"/>
                    </w:rPr>
                  </w:pPr>
                  <w:r>
                    <w:rPr>
                      <w:rFonts w:hint="eastAsia" w:cs="Times New Roman"/>
                      <w:color w:val="000000"/>
                      <w:kern w:val="0"/>
                      <w:sz w:val="18"/>
                      <w:szCs w:val="18"/>
                      <w:lang w:val="en-US" w:eastAsia="zh-CN" w:bidi="ar"/>
                    </w:rPr>
                    <w:t>氨</w:t>
                  </w:r>
                </w:p>
              </w:tc>
              <w:tc>
                <w:tcPr>
                  <w:tcW w:w="1269" w:type="dxa"/>
                  <w:tcBorders>
                    <w:tl2br w:val="nil"/>
                    <w:tr2bl w:val="nil"/>
                  </w:tcBorders>
                  <w:shd w:val="clear" w:color="auto" w:fill="auto"/>
                  <w:vAlign w:val="center"/>
                </w:tcPr>
                <w:p w14:paraId="7A0AC70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2015" w:type="dxa"/>
                  <w:tcBorders>
                    <w:tl2br w:val="nil"/>
                    <w:tr2bl w:val="nil"/>
                  </w:tcBorders>
                  <w:shd w:val="clear" w:color="auto" w:fill="auto"/>
                  <w:vAlign w:val="center"/>
                </w:tcPr>
                <w:p w14:paraId="11F9A80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shd w:val="clear" w:color="auto" w:fill="auto"/>
                  <w:vAlign w:val="center"/>
                </w:tcPr>
                <w:p w14:paraId="037729A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r w14:paraId="6497B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vMerge w:val="continue"/>
                  <w:tcBorders>
                    <w:tl2br w:val="nil"/>
                    <w:tr2bl w:val="nil"/>
                  </w:tcBorders>
                  <w:vAlign w:val="center"/>
                </w:tcPr>
                <w:p w14:paraId="6F1DF6A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823" w:type="dxa"/>
                  <w:tcBorders>
                    <w:tl2br w:val="nil"/>
                    <w:tr2bl w:val="nil"/>
                  </w:tcBorders>
                  <w:shd w:val="clear" w:color="auto" w:fill="auto"/>
                  <w:vAlign w:val="center"/>
                </w:tcPr>
                <w:p w14:paraId="72FC2E9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cs="Times New Roman"/>
                      <w:color w:val="000000"/>
                      <w:kern w:val="0"/>
                      <w:sz w:val="18"/>
                      <w:szCs w:val="18"/>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硫化氢</w:t>
                  </w:r>
                </w:p>
              </w:tc>
              <w:tc>
                <w:tcPr>
                  <w:tcW w:w="1269" w:type="dxa"/>
                  <w:tcBorders>
                    <w:tl2br w:val="nil"/>
                    <w:tr2bl w:val="nil"/>
                  </w:tcBorders>
                  <w:shd w:val="clear" w:color="auto" w:fill="auto"/>
                  <w:vAlign w:val="center"/>
                </w:tcPr>
                <w:p w14:paraId="0E4AB56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2015" w:type="dxa"/>
                  <w:tcBorders>
                    <w:tl2br w:val="nil"/>
                    <w:tr2bl w:val="nil"/>
                  </w:tcBorders>
                  <w:shd w:val="clear" w:color="auto" w:fill="auto"/>
                  <w:vAlign w:val="center"/>
                </w:tcPr>
                <w:p w14:paraId="5B40E1D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shd w:val="clear" w:color="auto" w:fill="auto"/>
                  <w:vAlign w:val="center"/>
                </w:tcPr>
                <w:p w14:paraId="4632322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r w14:paraId="63FBF8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vMerge w:val="continue"/>
                  <w:tcBorders>
                    <w:tl2br w:val="nil"/>
                    <w:tr2bl w:val="nil"/>
                  </w:tcBorders>
                  <w:shd w:val="clear" w:color="auto" w:fill="auto"/>
                  <w:vAlign w:val="center"/>
                </w:tcPr>
                <w:p w14:paraId="68F9D4D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p>
              </w:tc>
              <w:tc>
                <w:tcPr>
                  <w:tcW w:w="1823" w:type="dxa"/>
                  <w:tcBorders>
                    <w:tl2br w:val="nil"/>
                    <w:tr2bl w:val="nil"/>
                  </w:tcBorders>
                  <w:shd w:val="clear" w:color="auto" w:fill="auto"/>
                  <w:vAlign w:val="center"/>
                </w:tcPr>
                <w:p w14:paraId="46E07AD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总烃</w:t>
                  </w:r>
                </w:p>
              </w:tc>
              <w:tc>
                <w:tcPr>
                  <w:tcW w:w="1269" w:type="dxa"/>
                  <w:tcBorders>
                    <w:tl2br w:val="nil"/>
                    <w:tr2bl w:val="nil"/>
                  </w:tcBorders>
                  <w:shd w:val="clear" w:color="auto" w:fill="auto"/>
                  <w:vAlign w:val="center"/>
                </w:tcPr>
                <w:p w14:paraId="3C1D435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2015" w:type="dxa"/>
                  <w:tcBorders>
                    <w:tl2br w:val="nil"/>
                    <w:tr2bl w:val="nil"/>
                  </w:tcBorders>
                  <w:shd w:val="clear" w:color="auto" w:fill="auto"/>
                  <w:vAlign w:val="center"/>
                </w:tcPr>
                <w:p w14:paraId="34CBCCE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shd w:val="clear" w:color="auto" w:fill="auto"/>
                  <w:vAlign w:val="center"/>
                </w:tcPr>
                <w:p w14:paraId="0BAA9DB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r w14:paraId="39D12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vMerge w:val="restart"/>
                  <w:tcBorders>
                    <w:tl2br w:val="nil"/>
                    <w:tr2bl w:val="nil"/>
                  </w:tcBorders>
                  <w:vAlign w:val="center"/>
                </w:tcPr>
                <w:p w14:paraId="35E2862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废水</w:t>
                  </w:r>
                </w:p>
              </w:tc>
              <w:tc>
                <w:tcPr>
                  <w:tcW w:w="1823" w:type="dxa"/>
                  <w:tcBorders>
                    <w:tl2br w:val="nil"/>
                    <w:tr2bl w:val="nil"/>
                  </w:tcBorders>
                  <w:shd w:val="clear" w:color="auto" w:fill="auto"/>
                  <w:vAlign w:val="center"/>
                </w:tcPr>
                <w:p w14:paraId="69E56DD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化学需氧量</w:t>
                  </w:r>
                </w:p>
              </w:tc>
              <w:tc>
                <w:tcPr>
                  <w:tcW w:w="1269" w:type="dxa"/>
                  <w:tcBorders>
                    <w:tl2br w:val="nil"/>
                    <w:tr2bl w:val="nil"/>
                  </w:tcBorders>
                  <w:shd w:val="clear" w:color="auto" w:fill="auto"/>
                  <w:vAlign w:val="center"/>
                </w:tcPr>
                <w:p w14:paraId="38E2415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mg/L</w:t>
                  </w:r>
                </w:p>
              </w:tc>
              <w:tc>
                <w:tcPr>
                  <w:tcW w:w="2015" w:type="dxa"/>
                  <w:tcBorders>
                    <w:tl2br w:val="nil"/>
                    <w:tr2bl w:val="nil"/>
                  </w:tcBorders>
                  <w:shd w:val="clear" w:color="auto" w:fill="auto"/>
                  <w:vAlign w:val="center"/>
                </w:tcPr>
                <w:p w14:paraId="12CBD27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shd w:val="clear" w:color="auto" w:fill="auto"/>
                  <w:vAlign w:val="center"/>
                </w:tcPr>
                <w:p w14:paraId="259407B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合格</w:t>
                  </w:r>
                </w:p>
              </w:tc>
            </w:tr>
            <w:tr w14:paraId="74F18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vMerge w:val="continue"/>
                  <w:tcBorders>
                    <w:tl2br w:val="nil"/>
                    <w:tr2bl w:val="nil"/>
                  </w:tcBorders>
                  <w:vAlign w:val="center"/>
                </w:tcPr>
                <w:p w14:paraId="2163DD1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p>
              </w:tc>
              <w:tc>
                <w:tcPr>
                  <w:tcW w:w="1823" w:type="dxa"/>
                  <w:tcBorders>
                    <w:tl2br w:val="nil"/>
                    <w:tr2bl w:val="nil"/>
                  </w:tcBorders>
                  <w:shd w:val="clear" w:color="auto" w:fill="auto"/>
                  <w:vAlign w:val="center"/>
                </w:tcPr>
                <w:p w14:paraId="1BFC57A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氨氮</w:t>
                  </w:r>
                </w:p>
              </w:tc>
              <w:tc>
                <w:tcPr>
                  <w:tcW w:w="1269" w:type="dxa"/>
                  <w:tcBorders>
                    <w:tl2br w:val="nil"/>
                    <w:tr2bl w:val="nil"/>
                  </w:tcBorders>
                  <w:shd w:val="clear" w:color="auto" w:fill="auto"/>
                  <w:vAlign w:val="center"/>
                </w:tcPr>
                <w:p w14:paraId="4DF2105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mg/L</w:t>
                  </w:r>
                </w:p>
              </w:tc>
              <w:tc>
                <w:tcPr>
                  <w:tcW w:w="2015" w:type="dxa"/>
                  <w:tcBorders>
                    <w:tl2br w:val="nil"/>
                    <w:tr2bl w:val="nil"/>
                  </w:tcBorders>
                  <w:shd w:val="clear" w:color="auto" w:fill="auto"/>
                  <w:vAlign w:val="center"/>
                </w:tcPr>
                <w:p w14:paraId="255668F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shd w:val="clear" w:color="auto" w:fill="auto"/>
                  <w:vAlign w:val="center"/>
                </w:tcPr>
                <w:p w14:paraId="1517578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r w14:paraId="11A63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5" w:type="dxa"/>
                  <w:vMerge w:val="continue"/>
                  <w:tcBorders>
                    <w:tl2br w:val="nil"/>
                    <w:tr2bl w:val="nil"/>
                  </w:tcBorders>
                  <w:vAlign w:val="center"/>
                </w:tcPr>
                <w:p w14:paraId="0EEC9F8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p>
              </w:tc>
              <w:tc>
                <w:tcPr>
                  <w:tcW w:w="1823" w:type="dxa"/>
                  <w:tcBorders>
                    <w:tl2br w:val="nil"/>
                    <w:tr2bl w:val="nil"/>
                  </w:tcBorders>
                  <w:shd w:val="clear" w:color="auto" w:fill="auto"/>
                  <w:vAlign w:val="center"/>
                </w:tcPr>
                <w:p w14:paraId="442B1EF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总磷</w:t>
                  </w:r>
                </w:p>
              </w:tc>
              <w:tc>
                <w:tcPr>
                  <w:tcW w:w="1269" w:type="dxa"/>
                  <w:tcBorders>
                    <w:tl2br w:val="nil"/>
                    <w:tr2bl w:val="nil"/>
                  </w:tcBorders>
                  <w:shd w:val="clear" w:color="auto" w:fill="auto"/>
                  <w:vAlign w:val="center"/>
                </w:tcPr>
                <w:p w14:paraId="56935B8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mg/L</w:t>
                  </w:r>
                </w:p>
              </w:tc>
              <w:tc>
                <w:tcPr>
                  <w:tcW w:w="2015" w:type="dxa"/>
                  <w:tcBorders>
                    <w:tl2br w:val="nil"/>
                    <w:tr2bl w:val="nil"/>
                  </w:tcBorders>
                  <w:shd w:val="clear" w:color="auto" w:fill="auto"/>
                  <w:vAlign w:val="center"/>
                </w:tcPr>
                <w:p w14:paraId="6D2AFBA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ND</w:t>
                  </w:r>
                </w:p>
              </w:tc>
              <w:tc>
                <w:tcPr>
                  <w:tcW w:w="2247" w:type="dxa"/>
                  <w:tcBorders>
                    <w:tl2br w:val="nil"/>
                    <w:tr2bl w:val="nil"/>
                  </w:tcBorders>
                  <w:shd w:val="clear" w:color="auto" w:fill="auto"/>
                  <w:vAlign w:val="center"/>
                </w:tcPr>
                <w:p w14:paraId="45D1447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bl>
          <w:p w14:paraId="6405EF29">
            <w:pPr>
              <w:pStyle w:val="22"/>
              <w:keepNext w:val="0"/>
              <w:keepLines w:val="0"/>
              <w:pageBreakBefore w:val="0"/>
              <w:kinsoku/>
              <w:wordWrap/>
              <w:overflowPunct/>
              <w:topLinePunct w:val="0"/>
              <w:autoSpaceDE/>
              <w:autoSpaceDN/>
              <w:bidi w:val="0"/>
              <w:adjustRightInd/>
              <w:snapToGrid/>
              <w:spacing w:line="280" w:lineRule="exact"/>
              <w:ind w:firstLine="0" w:firstLineChars="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备注：ND表示检测结果低于方法检出限。</w:t>
            </w:r>
          </w:p>
          <w:p w14:paraId="5E0FE07F">
            <w:pPr>
              <w:pStyle w:val="17"/>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bCs/>
                <w:color w:val="auto"/>
                <w:kern w:val="2"/>
                <w:sz w:val="24"/>
                <w:szCs w:val="24"/>
                <w:highlight w:val="none"/>
                <w:u w:val="none"/>
                <w:lang w:val="en-US" w:eastAsia="zh-CN" w:bidi="ar-SA"/>
              </w:rPr>
            </w:pPr>
            <w:r>
              <w:rPr>
                <w:rFonts w:hint="default" w:ascii="Times New Roman" w:hAnsi="Times New Roman" w:eastAsia="宋体" w:cs="Times New Roman"/>
                <w:b/>
                <w:bCs/>
                <w:color w:val="auto"/>
                <w:kern w:val="2"/>
                <w:sz w:val="24"/>
                <w:szCs w:val="24"/>
                <w:highlight w:val="none"/>
                <w:u w:val="none"/>
                <w:lang w:val="en-US" w:eastAsia="zh-CN" w:bidi="ar-SA"/>
              </w:rPr>
              <w:t>表</w:t>
            </w:r>
            <w:r>
              <w:rPr>
                <w:rFonts w:hint="eastAsia" w:ascii="Times New Roman" w:hAnsi="Times New Roman" w:eastAsia="宋体" w:cs="Times New Roman"/>
                <w:b/>
                <w:bCs/>
                <w:color w:val="auto"/>
                <w:kern w:val="2"/>
                <w:sz w:val="24"/>
                <w:szCs w:val="24"/>
                <w:highlight w:val="none"/>
                <w:u w:val="none"/>
                <w:lang w:val="en-US" w:eastAsia="zh-CN" w:bidi="ar-SA"/>
              </w:rPr>
              <w:t>5-3</w:t>
            </w:r>
            <w:r>
              <w:rPr>
                <w:rFonts w:hint="default" w:ascii="Times New Roman" w:hAnsi="Times New Roman" w:eastAsia="宋体" w:cs="Times New Roman"/>
                <w:b/>
                <w:bCs/>
                <w:color w:val="auto"/>
                <w:kern w:val="2"/>
                <w:sz w:val="24"/>
                <w:szCs w:val="24"/>
                <w:highlight w:val="none"/>
                <w:u w:val="none"/>
                <w:lang w:val="en-US" w:eastAsia="zh-CN" w:bidi="ar-SA"/>
              </w:rPr>
              <w:t xml:space="preserve">   平行双样检测结果统计一览表</w:t>
            </w:r>
          </w:p>
          <w:tbl>
            <w:tblPr>
              <w:tblStyle w:val="27"/>
              <w:tblW w:w="84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1527"/>
              <w:gridCol w:w="711"/>
              <w:gridCol w:w="836"/>
              <w:gridCol w:w="836"/>
              <w:gridCol w:w="1076"/>
              <w:gridCol w:w="1340"/>
              <w:gridCol w:w="974"/>
            </w:tblGrid>
            <w:tr w14:paraId="737FD7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56" w:type="dxa"/>
                  <w:tcBorders>
                    <w:tl2br w:val="nil"/>
                    <w:tr2bl w:val="nil"/>
                  </w:tcBorders>
                  <w:shd w:val="clear" w:color="auto" w:fill="auto"/>
                  <w:vAlign w:val="center"/>
                </w:tcPr>
                <w:p w14:paraId="63B315F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样品类型</w:t>
                  </w:r>
                </w:p>
              </w:tc>
              <w:tc>
                <w:tcPr>
                  <w:tcW w:w="1527" w:type="dxa"/>
                  <w:tcBorders>
                    <w:tl2br w:val="nil"/>
                    <w:tr2bl w:val="nil"/>
                  </w:tcBorders>
                  <w:shd w:val="clear" w:color="auto" w:fill="auto"/>
                  <w:vAlign w:val="center"/>
                </w:tcPr>
                <w:p w14:paraId="77AD972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检测项目</w:t>
                  </w:r>
                </w:p>
              </w:tc>
              <w:tc>
                <w:tcPr>
                  <w:tcW w:w="711" w:type="dxa"/>
                  <w:tcBorders>
                    <w:tl2br w:val="nil"/>
                    <w:tr2bl w:val="nil"/>
                  </w:tcBorders>
                  <w:shd w:val="clear" w:color="auto" w:fill="auto"/>
                  <w:vAlign w:val="center"/>
                </w:tcPr>
                <w:p w14:paraId="20EABA6F">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单位</w:t>
                  </w:r>
                </w:p>
              </w:tc>
              <w:tc>
                <w:tcPr>
                  <w:tcW w:w="836" w:type="dxa"/>
                  <w:tcBorders>
                    <w:tl2br w:val="nil"/>
                    <w:tr2bl w:val="nil"/>
                  </w:tcBorders>
                  <w:shd w:val="clear" w:color="auto" w:fill="auto"/>
                  <w:vAlign w:val="center"/>
                </w:tcPr>
                <w:p w14:paraId="4164E1D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检测值A</w:t>
                  </w:r>
                </w:p>
              </w:tc>
              <w:tc>
                <w:tcPr>
                  <w:tcW w:w="836" w:type="dxa"/>
                  <w:tcBorders>
                    <w:tl2br w:val="nil"/>
                    <w:tr2bl w:val="nil"/>
                  </w:tcBorders>
                  <w:shd w:val="clear" w:color="auto" w:fill="auto"/>
                  <w:vAlign w:val="center"/>
                </w:tcPr>
                <w:p w14:paraId="1284609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检测值B</w:t>
                  </w:r>
                </w:p>
              </w:tc>
              <w:tc>
                <w:tcPr>
                  <w:tcW w:w="1076" w:type="dxa"/>
                  <w:tcBorders>
                    <w:tl2br w:val="nil"/>
                    <w:tr2bl w:val="nil"/>
                  </w:tcBorders>
                  <w:shd w:val="clear" w:color="auto" w:fill="auto"/>
                  <w:vAlign w:val="center"/>
                </w:tcPr>
                <w:p w14:paraId="25E29AA6">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相对偏差（%）</w:t>
                  </w:r>
                </w:p>
              </w:tc>
              <w:tc>
                <w:tcPr>
                  <w:tcW w:w="1340" w:type="dxa"/>
                  <w:tcBorders>
                    <w:tl2br w:val="nil"/>
                    <w:tr2bl w:val="nil"/>
                  </w:tcBorders>
                  <w:shd w:val="clear" w:color="auto" w:fill="auto"/>
                  <w:vAlign w:val="center"/>
                </w:tcPr>
                <w:p w14:paraId="364E167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允许相对偏差（%）</w:t>
                  </w:r>
                </w:p>
              </w:tc>
              <w:tc>
                <w:tcPr>
                  <w:tcW w:w="974" w:type="dxa"/>
                  <w:tcBorders>
                    <w:tl2br w:val="nil"/>
                    <w:tr2bl w:val="nil"/>
                  </w:tcBorders>
                  <w:shd w:val="clear" w:color="auto" w:fill="auto"/>
                  <w:vAlign w:val="center"/>
                </w:tcPr>
                <w:p w14:paraId="033D463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质控评价</w:t>
                  </w:r>
                </w:p>
              </w:tc>
            </w:tr>
            <w:tr w14:paraId="7405E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6" w:type="dxa"/>
                  <w:tcBorders>
                    <w:tl2br w:val="nil"/>
                    <w:tr2bl w:val="nil"/>
                  </w:tcBorders>
                  <w:shd w:val="clear" w:color="auto" w:fill="auto"/>
                  <w:vAlign w:val="center"/>
                </w:tcPr>
                <w:p w14:paraId="7CD3585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无组织废气</w:t>
                  </w:r>
                </w:p>
              </w:tc>
              <w:tc>
                <w:tcPr>
                  <w:tcW w:w="1527" w:type="dxa"/>
                  <w:tcBorders>
                    <w:tl2br w:val="nil"/>
                    <w:tr2bl w:val="nil"/>
                  </w:tcBorders>
                  <w:shd w:val="clear" w:color="auto" w:fill="auto"/>
                  <w:vAlign w:val="center"/>
                </w:tcPr>
                <w:p w14:paraId="2EE1AEE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000000"/>
                      <w:kern w:val="0"/>
                      <w:sz w:val="18"/>
                      <w:szCs w:val="18"/>
                      <w:lang w:val="en-US" w:eastAsia="zh-CN" w:bidi="ar-SA"/>
                      <w14:ligatures w14:val="none"/>
                    </w:rPr>
                  </w:pPr>
                  <w:r>
                    <w:rPr>
                      <w:rFonts w:hint="eastAsia" w:cs="Times New Roman"/>
                      <w:color w:val="000000"/>
                      <w:kern w:val="0"/>
                      <w:sz w:val="18"/>
                      <w:szCs w:val="18"/>
                      <w:lang w:val="en-US" w:eastAsia="zh-CN"/>
                    </w:rPr>
                    <w:t>非甲烷总烃</w:t>
                  </w:r>
                </w:p>
              </w:tc>
              <w:tc>
                <w:tcPr>
                  <w:tcW w:w="711" w:type="dxa"/>
                  <w:tcBorders>
                    <w:tl2br w:val="nil"/>
                    <w:tr2bl w:val="nil"/>
                  </w:tcBorders>
                  <w:shd w:val="clear" w:color="auto" w:fill="auto"/>
                  <w:vAlign w:val="center"/>
                </w:tcPr>
                <w:p w14:paraId="3A136EF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mg/m</w:t>
                  </w:r>
                  <w:r>
                    <w:rPr>
                      <w:rFonts w:hint="default" w:ascii="Times New Roman" w:hAnsi="Times New Roman" w:eastAsia="宋体" w:cs="Times New Roman"/>
                      <w:sz w:val="18"/>
                      <w:szCs w:val="18"/>
                      <w:vertAlign w:val="superscript"/>
                    </w:rPr>
                    <w:t>3</w:t>
                  </w:r>
                </w:p>
              </w:tc>
              <w:tc>
                <w:tcPr>
                  <w:tcW w:w="836" w:type="dxa"/>
                  <w:tcBorders>
                    <w:tl2br w:val="nil"/>
                    <w:tr2bl w:val="nil"/>
                  </w:tcBorders>
                  <w:shd w:val="clear" w:color="auto" w:fill="auto"/>
                  <w:vAlign w:val="center"/>
                </w:tcPr>
                <w:p w14:paraId="3747D55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t>0.53</w:t>
                  </w:r>
                </w:p>
              </w:tc>
              <w:tc>
                <w:tcPr>
                  <w:tcW w:w="836" w:type="dxa"/>
                  <w:tcBorders>
                    <w:tl2br w:val="nil"/>
                    <w:tr2bl w:val="nil"/>
                  </w:tcBorders>
                  <w:shd w:val="clear" w:color="auto" w:fill="auto"/>
                  <w:vAlign w:val="center"/>
                </w:tcPr>
                <w:p w14:paraId="53729F9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t>0.50</w:t>
                  </w:r>
                </w:p>
              </w:tc>
              <w:tc>
                <w:tcPr>
                  <w:tcW w:w="1076" w:type="dxa"/>
                  <w:tcBorders>
                    <w:tl2br w:val="nil"/>
                    <w:tr2bl w:val="nil"/>
                  </w:tcBorders>
                  <w:shd w:val="clear" w:color="auto" w:fill="auto"/>
                  <w:vAlign w:val="center"/>
                </w:tcPr>
                <w:p w14:paraId="4B099429">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t>2.9</w:t>
                  </w:r>
                </w:p>
              </w:tc>
              <w:tc>
                <w:tcPr>
                  <w:tcW w:w="1340" w:type="dxa"/>
                  <w:tcBorders>
                    <w:tl2br w:val="nil"/>
                    <w:tr2bl w:val="nil"/>
                  </w:tcBorders>
                  <w:shd w:val="clear" w:color="auto" w:fill="auto"/>
                  <w:vAlign w:val="center"/>
                </w:tcPr>
                <w:p w14:paraId="6F1A863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eastAsia="宋体" w:cs="Times New Roman"/>
                      <w:color w:val="000000" w:themeColor="text1"/>
                      <w:kern w:val="2"/>
                      <w:sz w:val="18"/>
                      <w:szCs w:val="18"/>
                      <w:lang w:val="en-US" w:eastAsia="zh-CN" w:bidi="ar-SA"/>
                      <w14:textFill>
                        <w14:solidFill>
                          <w14:schemeClr w14:val="tx1"/>
                        </w14:solidFill>
                      </w14:textFill>
                    </w:rPr>
                    <w:t>15</w:t>
                  </w:r>
                </w:p>
              </w:tc>
              <w:tc>
                <w:tcPr>
                  <w:tcW w:w="974" w:type="dxa"/>
                  <w:tcBorders>
                    <w:tl2br w:val="nil"/>
                    <w:tr2bl w:val="nil"/>
                  </w:tcBorders>
                  <w:shd w:val="clear" w:color="auto" w:fill="auto"/>
                  <w:vAlign w:val="center"/>
                </w:tcPr>
                <w:p w14:paraId="0DEC0B7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合格</w:t>
                  </w:r>
                </w:p>
              </w:tc>
            </w:tr>
            <w:tr w14:paraId="3E9E54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6" w:type="dxa"/>
                  <w:vMerge w:val="restart"/>
                  <w:tcBorders>
                    <w:tl2br w:val="nil"/>
                    <w:tr2bl w:val="nil"/>
                  </w:tcBorders>
                  <w:shd w:val="clear" w:color="auto" w:fill="auto"/>
                  <w:vAlign w:val="center"/>
                </w:tcPr>
                <w:p w14:paraId="10D8C0A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废水</w:t>
                  </w:r>
                </w:p>
              </w:tc>
              <w:tc>
                <w:tcPr>
                  <w:tcW w:w="1527" w:type="dxa"/>
                  <w:tcBorders>
                    <w:tl2br w:val="nil"/>
                    <w:tr2bl w:val="nil"/>
                  </w:tcBorders>
                  <w:shd w:val="clear" w:color="auto" w:fill="auto"/>
                  <w:vAlign w:val="center"/>
                </w:tcPr>
                <w:p w14:paraId="5E2AFBD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化学需氧量</w:t>
                  </w:r>
                </w:p>
              </w:tc>
              <w:tc>
                <w:tcPr>
                  <w:tcW w:w="711" w:type="dxa"/>
                  <w:tcBorders>
                    <w:tl2br w:val="nil"/>
                    <w:tr2bl w:val="nil"/>
                  </w:tcBorders>
                  <w:shd w:val="clear" w:color="auto" w:fill="auto"/>
                  <w:vAlign w:val="center"/>
                </w:tcPr>
                <w:p w14:paraId="6CF8796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mg/L</w:t>
                  </w:r>
                </w:p>
              </w:tc>
              <w:tc>
                <w:tcPr>
                  <w:tcW w:w="836" w:type="dxa"/>
                  <w:tcBorders>
                    <w:tl2br w:val="nil"/>
                    <w:tr2bl w:val="nil"/>
                  </w:tcBorders>
                  <w:shd w:val="clear" w:color="auto" w:fill="auto"/>
                  <w:vAlign w:val="center"/>
                </w:tcPr>
                <w:p w14:paraId="5CAC2C4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25</w:t>
                  </w:r>
                </w:p>
              </w:tc>
              <w:tc>
                <w:tcPr>
                  <w:tcW w:w="836" w:type="dxa"/>
                  <w:tcBorders>
                    <w:tl2br w:val="nil"/>
                    <w:tr2bl w:val="nil"/>
                  </w:tcBorders>
                  <w:shd w:val="clear" w:color="auto" w:fill="auto"/>
                  <w:vAlign w:val="center"/>
                </w:tcPr>
                <w:p w14:paraId="04A242D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26</w:t>
                  </w:r>
                </w:p>
              </w:tc>
              <w:tc>
                <w:tcPr>
                  <w:tcW w:w="1076" w:type="dxa"/>
                  <w:tcBorders>
                    <w:tl2br w:val="nil"/>
                    <w:tr2bl w:val="nil"/>
                  </w:tcBorders>
                  <w:shd w:val="clear" w:color="auto" w:fill="auto"/>
                  <w:vAlign w:val="center"/>
                </w:tcPr>
                <w:p w14:paraId="2B4A0A1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2.0</w:t>
                  </w:r>
                </w:p>
              </w:tc>
              <w:tc>
                <w:tcPr>
                  <w:tcW w:w="1340" w:type="dxa"/>
                  <w:tcBorders>
                    <w:tl2br w:val="nil"/>
                    <w:tr2bl w:val="nil"/>
                  </w:tcBorders>
                  <w:shd w:val="clear" w:color="auto" w:fill="auto"/>
                  <w:vAlign w:val="center"/>
                </w:tcPr>
                <w:p w14:paraId="5D025EC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10</w:t>
                  </w:r>
                </w:p>
              </w:tc>
              <w:tc>
                <w:tcPr>
                  <w:tcW w:w="974" w:type="dxa"/>
                  <w:tcBorders>
                    <w:tl2br w:val="nil"/>
                    <w:tr2bl w:val="nil"/>
                  </w:tcBorders>
                  <w:shd w:val="clear" w:color="auto" w:fill="auto"/>
                  <w:vAlign w:val="center"/>
                </w:tcPr>
                <w:p w14:paraId="603D6E2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合格</w:t>
                  </w:r>
                </w:p>
              </w:tc>
            </w:tr>
            <w:tr w14:paraId="7D8E8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6" w:type="dxa"/>
                  <w:vMerge w:val="continue"/>
                  <w:tcBorders>
                    <w:tl2br w:val="nil"/>
                    <w:tr2bl w:val="nil"/>
                  </w:tcBorders>
                  <w:shd w:val="clear" w:color="auto" w:fill="auto"/>
                  <w:vAlign w:val="center"/>
                </w:tcPr>
                <w:p w14:paraId="0B52C0E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color w:val="000000"/>
                      <w:kern w:val="0"/>
                      <w:sz w:val="18"/>
                      <w:szCs w:val="18"/>
                      <w:lang w:val="en-US" w:eastAsia="zh-CN" w:bidi="ar"/>
                    </w:rPr>
                  </w:pPr>
                </w:p>
              </w:tc>
              <w:tc>
                <w:tcPr>
                  <w:tcW w:w="1527" w:type="dxa"/>
                  <w:tcBorders>
                    <w:tl2br w:val="nil"/>
                    <w:tr2bl w:val="nil"/>
                  </w:tcBorders>
                  <w:shd w:val="clear" w:color="auto" w:fill="auto"/>
                  <w:vAlign w:val="center"/>
                </w:tcPr>
                <w:p w14:paraId="4A98E20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color w:val="000000"/>
                      <w:kern w:val="0"/>
                      <w:sz w:val="18"/>
                      <w:szCs w:val="18"/>
                    </w:rPr>
                    <w:t>五日生化需氧量</w:t>
                  </w:r>
                </w:p>
              </w:tc>
              <w:tc>
                <w:tcPr>
                  <w:tcW w:w="711" w:type="dxa"/>
                  <w:tcBorders>
                    <w:tl2br w:val="nil"/>
                    <w:tr2bl w:val="nil"/>
                  </w:tcBorders>
                  <w:shd w:val="clear" w:color="auto" w:fill="auto"/>
                  <w:vAlign w:val="center"/>
                </w:tcPr>
                <w:p w14:paraId="255CF1C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mg/L</w:t>
                  </w:r>
                </w:p>
              </w:tc>
              <w:tc>
                <w:tcPr>
                  <w:tcW w:w="836" w:type="dxa"/>
                  <w:tcBorders>
                    <w:tl2br w:val="nil"/>
                    <w:tr2bl w:val="nil"/>
                  </w:tcBorders>
                  <w:shd w:val="clear" w:color="auto" w:fill="auto"/>
                  <w:vAlign w:val="center"/>
                </w:tcPr>
                <w:p w14:paraId="7ACBCE9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eastAsia="宋体" w:cs="Times New Roman"/>
                      <w:color w:val="000000" w:themeColor="text1"/>
                      <w:kern w:val="2"/>
                      <w:sz w:val="18"/>
                      <w:szCs w:val="18"/>
                      <w:lang w:val="en-US" w:eastAsia="zh-CN" w:bidi="ar-SA"/>
                      <w14:textFill>
                        <w14:solidFill>
                          <w14:schemeClr w14:val="tx1"/>
                        </w14:solidFill>
                      </w14:textFill>
                      <w14:ligatures w14:val="none"/>
                    </w:rPr>
                    <w:t>8.1</w:t>
                  </w:r>
                </w:p>
              </w:tc>
              <w:tc>
                <w:tcPr>
                  <w:tcW w:w="836" w:type="dxa"/>
                  <w:tcBorders>
                    <w:tl2br w:val="nil"/>
                    <w:tr2bl w:val="nil"/>
                  </w:tcBorders>
                  <w:shd w:val="clear" w:color="auto" w:fill="auto"/>
                  <w:vAlign w:val="center"/>
                </w:tcPr>
                <w:p w14:paraId="6EECF6EF">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eastAsia="宋体" w:cs="Times New Roman"/>
                      <w:color w:val="000000" w:themeColor="text1"/>
                      <w:kern w:val="2"/>
                      <w:sz w:val="18"/>
                      <w:szCs w:val="18"/>
                      <w:lang w:val="en-US" w:eastAsia="zh-CN" w:bidi="ar-SA"/>
                      <w14:textFill>
                        <w14:solidFill>
                          <w14:schemeClr w14:val="tx1"/>
                        </w14:solidFill>
                      </w14:textFill>
                      <w14:ligatures w14:val="none"/>
                    </w:rPr>
                    <w:t>8.7</w:t>
                  </w:r>
                </w:p>
              </w:tc>
              <w:tc>
                <w:tcPr>
                  <w:tcW w:w="1076" w:type="dxa"/>
                  <w:tcBorders>
                    <w:tl2br w:val="nil"/>
                    <w:tr2bl w:val="nil"/>
                  </w:tcBorders>
                  <w:shd w:val="clear" w:color="auto" w:fill="auto"/>
                  <w:vAlign w:val="center"/>
                </w:tcPr>
                <w:p w14:paraId="6F8E2BD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eastAsia="宋体" w:cs="Times New Roman"/>
                      <w:color w:val="000000" w:themeColor="text1"/>
                      <w:kern w:val="2"/>
                      <w:sz w:val="18"/>
                      <w:szCs w:val="18"/>
                      <w:lang w:val="en-US" w:eastAsia="zh-CN" w:bidi="ar-SA"/>
                      <w14:textFill>
                        <w14:solidFill>
                          <w14:schemeClr w14:val="tx1"/>
                        </w14:solidFill>
                      </w14:textFill>
                      <w14:ligatures w14:val="none"/>
                    </w:rPr>
                    <w:t>3.6</w:t>
                  </w:r>
                </w:p>
              </w:tc>
              <w:tc>
                <w:tcPr>
                  <w:tcW w:w="1340" w:type="dxa"/>
                  <w:tcBorders>
                    <w:tl2br w:val="nil"/>
                    <w:tr2bl w:val="nil"/>
                  </w:tcBorders>
                  <w:shd w:val="clear" w:color="auto" w:fill="auto"/>
                  <w:vAlign w:val="center"/>
                </w:tcPr>
                <w:p w14:paraId="59AE5B1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t>20</w:t>
                  </w:r>
                </w:p>
              </w:tc>
              <w:tc>
                <w:tcPr>
                  <w:tcW w:w="974" w:type="dxa"/>
                  <w:tcBorders>
                    <w:tl2br w:val="nil"/>
                    <w:tr2bl w:val="nil"/>
                  </w:tcBorders>
                  <w:shd w:val="clear" w:color="auto" w:fill="auto"/>
                  <w:vAlign w:val="center"/>
                </w:tcPr>
                <w:p w14:paraId="4119889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default" w:ascii="Times New Roman" w:hAnsi="Times New Roman" w:eastAsia="宋体" w:cs="Times New Roman"/>
                      <w:color w:val="000000" w:themeColor="text1"/>
                      <w:sz w:val="18"/>
                      <w:szCs w:val="18"/>
                      <w14:textFill>
                        <w14:solidFill>
                          <w14:schemeClr w14:val="tx1"/>
                        </w14:solidFill>
                      </w14:textFill>
                    </w:rPr>
                    <w:t>合格</w:t>
                  </w:r>
                </w:p>
              </w:tc>
            </w:tr>
            <w:tr w14:paraId="7B5EA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6" w:type="dxa"/>
                  <w:vMerge w:val="continue"/>
                  <w:tcBorders>
                    <w:tl2br w:val="nil"/>
                    <w:tr2bl w:val="nil"/>
                  </w:tcBorders>
                  <w:shd w:val="clear" w:color="auto" w:fill="auto"/>
                  <w:vAlign w:val="center"/>
                </w:tcPr>
                <w:p w14:paraId="34E8E60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p>
              </w:tc>
              <w:tc>
                <w:tcPr>
                  <w:tcW w:w="1527" w:type="dxa"/>
                  <w:tcBorders>
                    <w:tl2br w:val="nil"/>
                    <w:tr2bl w:val="nil"/>
                  </w:tcBorders>
                  <w:shd w:val="clear" w:color="auto" w:fill="auto"/>
                  <w:vAlign w:val="center"/>
                </w:tcPr>
                <w:p w14:paraId="507F2FF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氨氮</w:t>
                  </w:r>
                </w:p>
              </w:tc>
              <w:tc>
                <w:tcPr>
                  <w:tcW w:w="711" w:type="dxa"/>
                  <w:tcBorders>
                    <w:tl2br w:val="nil"/>
                    <w:tr2bl w:val="nil"/>
                  </w:tcBorders>
                  <w:shd w:val="clear" w:color="auto" w:fill="auto"/>
                  <w:vAlign w:val="center"/>
                </w:tcPr>
                <w:p w14:paraId="4A5873F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mg/L</w:t>
                  </w:r>
                </w:p>
              </w:tc>
              <w:tc>
                <w:tcPr>
                  <w:tcW w:w="836" w:type="dxa"/>
                  <w:tcBorders>
                    <w:tl2br w:val="nil"/>
                    <w:tr2bl w:val="nil"/>
                  </w:tcBorders>
                  <w:shd w:val="clear" w:color="auto" w:fill="auto"/>
                  <w:vAlign w:val="center"/>
                </w:tcPr>
                <w:p w14:paraId="049EEC9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1.04</w:t>
                  </w:r>
                </w:p>
              </w:tc>
              <w:tc>
                <w:tcPr>
                  <w:tcW w:w="836" w:type="dxa"/>
                  <w:tcBorders>
                    <w:tl2br w:val="nil"/>
                    <w:tr2bl w:val="nil"/>
                  </w:tcBorders>
                  <w:shd w:val="clear" w:color="auto" w:fill="auto"/>
                  <w:vAlign w:val="center"/>
                </w:tcPr>
                <w:p w14:paraId="16F2BC2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1.05</w:t>
                  </w:r>
                </w:p>
              </w:tc>
              <w:tc>
                <w:tcPr>
                  <w:tcW w:w="1076" w:type="dxa"/>
                  <w:tcBorders>
                    <w:tl2br w:val="nil"/>
                    <w:tr2bl w:val="nil"/>
                  </w:tcBorders>
                  <w:shd w:val="clear" w:color="auto" w:fill="auto"/>
                  <w:vAlign w:val="center"/>
                </w:tcPr>
                <w:p w14:paraId="41EAD5E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0.5</w:t>
                  </w:r>
                </w:p>
              </w:tc>
              <w:tc>
                <w:tcPr>
                  <w:tcW w:w="1340" w:type="dxa"/>
                  <w:tcBorders>
                    <w:tl2br w:val="nil"/>
                    <w:tr2bl w:val="nil"/>
                  </w:tcBorders>
                  <w:shd w:val="clear" w:color="auto" w:fill="auto"/>
                  <w:vAlign w:val="center"/>
                </w:tcPr>
                <w:p w14:paraId="1FAF3AD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color w:val="000000"/>
                      <w:kern w:val="0"/>
                      <w:sz w:val="18"/>
                      <w:szCs w:val="18"/>
                      <w:lang w:val="en-US" w:eastAsia="zh-CN" w:bidi="ar"/>
                    </w:rPr>
                    <w:t>5</w:t>
                  </w:r>
                </w:p>
              </w:tc>
              <w:tc>
                <w:tcPr>
                  <w:tcW w:w="974" w:type="dxa"/>
                  <w:tcBorders>
                    <w:tl2br w:val="nil"/>
                    <w:tr2bl w:val="nil"/>
                  </w:tcBorders>
                  <w:vAlign w:val="center"/>
                </w:tcPr>
                <w:p w14:paraId="035938F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合格</w:t>
                  </w:r>
                </w:p>
              </w:tc>
            </w:tr>
            <w:tr w14:paraId="56A7E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6" w:type="dxa"/>
                  <w:vMerge w:val="continue"/>
                  <w:tcBorders>
                    <w:tl2br w:val="nil"/>
                    <w:tr2bl w:val="nil"/>
                  </w:tcBorders>
                  <w:shd w:val="clear" w:color="auto" w:fill="auto"/>
                  <w:vAlign w:val="center"/>
                </w:tcPr>
                <w:p w14:paraId="5774978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p>
              </w:tc>
              <w:tc>
                <w:tcPr>
                  <w:tcW w:w="1527" w:type="dxa"/>
                  <w:tcBorders>
                    <w:tl2br w:val="nil"/>
                    <w:tr2bl w:val="nil"/>
                  </w:tcBorders>
                  <w:shd w:val="clear" w:color="auto" w:fill="auto"/>
                  <w:vAlign w:val="center"/>
                </w:tcPr>
                <w:p w14:paraId="760FDC7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总磷</w:t>
                  </w:r>
                </w:p>
              </w:tc>
              <w:tc>
                <w:tcPr>
                  <w:tcW w:w="711" w:type="dxa"/>
                  <w:tcBorders>
                    <w:tl2br w:val="nil"/>
                    <w:tr2bl w:val="nil"/>
                  </w:tcBorders>
                  <w:shd w:val="clear" w:color="auto" w:fill="auto"/>
                  <w:vAlign w:val="center"/>
                </w:tcPr>
                <w:p w14:paraId="576CB82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mg/L</w:t>
                  </w:r>
                </w:p>
              </w:tc>
              <w:tc>
                <w:tcPr>
                  <w:tcW w:w="836" w:type="dxa"/>
                  <w:tcBorders>
                    <w:tl2br w:val="nil"/>
                    <w:tr2bl w:val="nil"/>
                  </w:tcBorders>
                  <w:shd w:val="clear" w:color="auto" w:fill="auto"/>
                  <w:vAlign w:val="center"/>
                </w:tcPr>
                <w:p w14:paraId="6F3AC5B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0.09</w:t>
                  </w:r>
                </w:p>
              </w:tc>
              <w:tc>
                <w:tcPr>
                  <w:tcW w:w="836" w:type="dxa"/>
                  <w:tcBorders>
                    <w:tl2br w:val="nil"/>
                    <w:tr2bl w:val="nil"/>
                  </w:tcBorders>
                  <w:shd w:val="clear" w:color="auto" w:fill="auto"/>
                  <w:vAlign w:val="center"/>
                </w:tcPr>
                <w:p w14:paraId="3FFED08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0.09</w:t>
                  </w:r>
                </w:p>
              </w:tc>
              <w:tc>
                <w:tcPr>
                  <w:tcW w:w="1076" w:type="dxa"/>
                  <w:tcBorders>
                    <w:tl2br w:val="nil"/>
                    <w:tr2bl w:val="nil"/>
                  </w:tcBorders>
                  <w:shd w:val="clear" w:color="auto" w:fill="auto"/>
                  <w:vAlign w:val="center"/>
                </w:tcPr>
                <w:p w14:paraId="01F73A8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0</w:t>
                  </w:r>
                </w:p>
              </w:tc>
              <w:tc>
                <w:tcPr>
                  <w:tcW w:w="1340" w:type="dxa"/>
                  <w:tcBorders>
                    <w:tl2br w:val="nil"/>
                    <w:tr2bl w:val="nil"/>
                  </w:tcBorders>
                  <w:shd w:val="clear" w:color="auto" w:fill="auto"/>
                  <w:vAlign w:val="center"/>
                </w:tcPr>
                <w:p w14:paraId="7012752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5</w:t>
                  </w:r>
                </w:p>
              </w:tc>
              <w:tc>
                <w:tcPr>
                  <w:tcW w:w="974" w:type="dxa"/>
                  <w:tcBorders>
                    <w:tl2br w:val="nil"/>
                    <w:tr2bl w:val="nil"/>
                  </w:tcBorders>
                  <w:vAlign w:val="center"/>
                </w:tcPr>
                <w:p w14:paraId="4ED3AA8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合格</w:t>
                  </w:r>
                </w:p>
              </w:tc>
            </w:tr>
            <w:tr w14:paraId="10005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6" w:type="dxa"/>
                  <w:vMerge w:val="continue"/>
                  <w:tcBorders>
                    <w:tl2br w:val="nil"/>
                    <w:tr2bl w:val="nil"/>
                  </w:tcBorders>
                  <w:shd w:val="clear" w:color="auto" w:fill="auto"/>
                  <w:vAlign w:val="center"/>
                </w:tcPr>
                <w:p w14:paraId="34D2093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p>
              </w:tc>
              <w:tc>
                <w:tcPr>
                  <w:tcW w:w="1527" w:type="dxa"/>
                  <w:tcBorders>
                    <w:tl2br w:val="nil"/>
                    <w:tr2bl w:val="nil"/>
                  </w:tcBorders>
                  <w:shd w:val="clear" w:color="auto" w:fill="auto"/>
                  <w:vAlign w:val="center"/>
                </w:tcPr>
                <w:p w14:paraId="7D1058BA">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总氮</w:t>
                  </w:r>
                </w:p>
              </w:tc>
              <w:tc>
                <w:tcPr>
                  <w:tcW w:w="711" w:type="dxa"/>
                  <w:tcBorders>
                    <w:tl2br w:val="nil"/>
                    <w:tr2bl w:val="nil"/>
                  </w:tcBorders>
                  <w:shd w:val="clear" w:color="auto" w:fill="auto"/>
                  <w:vAlign w:val="center"/>
                </w:tcPr>
                <w:p w14:paraId="0918740B">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mg/L</w:t>
                  </w:r>
                </w:p>
              </w:tc>
              <w:tc>
                <w:tcPr>
                  <w:tcW w:w="836" w:type="dxa"/>
                  <w:tcBorders>
                    <w:tl2br w:val="nil"/>
                    <w:tr2bl w:val="nil"/>
                  </w:tcBorders>
                  <w:shd w:val="clear" w:color="auto" w:fill="auto"/>
                  <w:vAlign w:val="center"/>
                </w:tcPr>
                <w:p w14:paraId="6C9FD55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5.29</w:t>
                  </w:r>
                </w:p>
              </w:tc>
              <w:tc>
                <w:tcPr>
                  <w:tcW w:w="836" w:type="dxa"/>
                  <w:tcBorders>
                    <w:tl2br w:val="nil"/>
                    <w:tr2bl w:val="nil"/>
                  </w:tcBorders>
                  <w:shd w:val="clear" w:color="auto" w:fill="auto"/>
                  <w:vAlign w:val="center"/>
                </w:tcPr>
                <w:p w14:paraId="61A99DC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5.23</w:t>
                  </w:r>
                </w:p>
              </w:tc>
              <w:tc>
                <w:tcPr>
                  <w:tcW w:w="1076" w:type="dxa"/>
                  <w:tcBorders>
                    <w:tl2br w:val="nil"/>
                    <w:tr2bl w:val="nil"/>
                  </w:tcBorders>
                  <w:shd w:val="clear" w:color="auto" w:fill="auto"/>
                  <w:vAlign w:val="center"/>
                </w:tcPr>
                <w:p w14:paraId="1B46C7F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0.6</w:t>
                  </w:r>
                </w:p>
              </w:tc>
              <w:tc>
                <w:tcPr>
                  <w:tcW w:w="1340" w:type="dxa"/>
                  <w:tcBorders>
                    <w:tl2br w:val="nil"/>
                    <w:tr2bl w:val="nil"/>
                  </w:tcBorders>
                  <w:shd w:val="clear" w:color="auto" w:fill="auto"/>
                  <w:vAlign w:val="center"/>
                </w:tcPr>
                <w:p w14:paraId="11832D1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5</w:t>
                  </w:r>
                </w:p>
              </w:tc>
              <w:tc>
                <w:tcPr>
                  <w:tcW w:w="974" w:type="dxa"/>
                  <w:tcBorders>
                    <w:tl2br w:val="nil"/>
                    <w:tr2bl w:val="nil"/>
                  </w:tcBorders>
                  <w:vAlign w:val="center"/>
                </w:tcPr>
                <w:p w14:paraId="5F44CED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合格</w:t>
                  </w:r>
                </w:p>
              </w:tc>
            </w:tr>
          </w:tbl>
          <w:p w14:paraId="20108498">
            <w:pPr>
              <w:pStyle w:val="17"/>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bCs/>
                <w:color w:val="auto"/>
                <w:kern w:val="2"/>
                <w:sz w:val="24"/>
                <w:szCs w:val="24"/>
                <w:highlight w:val="none"/>
                <w:u w:val="none"/>
                <w:lang w:val="en-US" w:eastAsia="zh-CN" w:bidi="ar-SA"/>
              </w:rPr>
            </w:pPr>
            <w:r>
              <w:rPr>
                <w:rFonts w:hint="default" w:ascii="Times New Roman" w:hAnsi="Times New Roman" w:eastAsia="宋体" w:cs="Times New Roman"/>
                <w:b/>
                <w:bCs/>
                <w:color w:val="auto"/>
                <w:kern w:val="2"/>
                <w:sz w:val="24"/>
                <w:szCs w:val="24"/>
                <w:highlight w:val="none"/>
                <w:u w:val="none"/>
                <w:lang w:val="en-US" w:eastAsia="zh-CN" w:bidi="ar-SA"/>
              </w:rPr>
              <w:t>表</w:t>
            </w:r>
            <w:r>
              <w:rPr>
                <w:rFonts w:hint="eastAsia" w:ascii="Times New Roman" w:hAnsi="Times New Roman" w:eastAsia="宋体" w:cs="Times New Roman"/>
                <w:b/>
                <w:bCs/>
                <w:color w:val="auto"/>
                <w:kern w:val="2"/>
                <w:sz w:val="24"/>
                <w:szCs w:val="24"/>
                <w:highlight w:val="none"/>
                <w:u w:val="none"/>
                <w:lang w:val="en-US" w:eastAsia="zh-CN" w:bidi="ar-SA"/>
              </w:rPr>
              <w:t>5-4</w:t>
            </w:r>
            <w:r>
              <w:rPr>
                <w:rFonts w:hint="default" w:ascii="Times New Roman" w:hAnsi="Times New Roman" w:eastAsia="宋体" w:cs="Times New Roman"/>
                <w:b/>
                <w:bCs/>
                <w:color w:val="auto"/>
                <w:kern w:val="2"/>
                <w:sz w:val="24"/>
                <w:szCs w:val="24"/>
                <w:highlight w:val="none"/>
                <w:u w:val="none"/>
                <w:lang w:val="en-US" w:eastAsia="zh-CN" w:bidi="ar-SA"/>
              </w:rPr>
              <w:t xml:space="preserve">  有证标准物质检测结果统计一览表</w:t>
            </w:r>
          </w:p>
          <w:tbl>
            <w:tblPr>
              <w:tblStyle w:val="27"/>
              <w:tblW w:w="84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484"/>
              <w:gridCol w:w="830"/>
              <w:gridCol w:w="2700"/>
              <w:gridCol w:w="1373"/>
              <w:gridCol w:w="1091"/>
            </w:tblGrid>
            <w:tr w14:paraId="01851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99" w:type="dxa"/>
                  <w:tcBorders>
                    <w:tl2br w:val="nil"/>
                    <w:tr2bl w:val="nil"/>
                  </w:tcBorders>
                  <w:shd w:val="clear" w:color="auto" w:fill="auto"/>
                  <w:vAlign w:val="center"/>
                </w:tcPr>
                <w:p w14:paraId="654C6F8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eastAsia" w:ascii="Times New Roman" w:hAnsi="Times New Roman" w:eastAsia="宋体" w:cs="Times New Roman"/>
                      <w:b/>
                      <w:sz w:val="18"/>
                      <w:szCs w:val="18"/>
                      <w:lang w:val="en-US" w:eastAsia="zh-CN"/>
                    </w:rPr>
                    <w:t>样品类型</w:t>
                  </w:r>
                </w:p>
              </w:tc>
              <w:tc>
                <w:tcPr>
                  <w:tcW w:w="1484" w:type="dxa"/>
                  <w:tcBorders>
                    <w:tl2br w:val="nil"/>
                    <w:tr2bl w:val="nil"/>
                  </w:tcBorders>
                  <w:shd w:val="clear" w:color="auto" w:fill="auto"/>
                  <w:vAlign w:val="center"/>
                </w:tcPr>
                <w:p w14:paraId="3A42A94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检测项目</w:t>
                  </w:r>
                </w:p>
              </w:tc>
              <w:tc>
                <w:tcPr>
                  <w:tcW w:w="830" w:type="dxa"/>
                  <w:tcBorders>
                    <w:tl2br w:val="nil"/>
                    <w:tr2bl w:val="nil"/>
                  </w:tcBorders>
                  <w:shd w:val="clear" w:color="auto" w:fill="auto"/>
                  <w:vAlign w:val="center"/>
                </w:tcPr>
                <w:p w14:paraId="7C751F2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单位</w:t>
                  </w:r>
                </w:p>
              </w:tc>
              <w:tc>
                <w:tcPr>
                  <w:tcW w:w="2700" w:type="dxa"/>
                  <w:tcBorders>
                    <w:tl2br w:val="nil"/>
                    <w:tr2bl w:val="nil"/>
                  </w:tcBorders>
                  <w:shd w:val="clear" w:color="auto" w:fill="auto"/>
                  <w:vAlign w:val="center"/>
                </w:tcPr>
                <w:p w14:paraId="35D846C6">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质控方式</w:t>
                  </w:r>
                </w:p>
              </w:tc>
              <w:tc>
                <w:tcPr>
                  <w:tcW w:w="1373" w:type="dxa"/>
                  <w:tcBorders>
                    <w:tl2br w:val="nil"/>
                    <w:tr2bl w:val="nil"/>
                  </w:tcBorders>
                  <w:shd w:val="clear" w:color="auto" w:fill="auto"/>
                  <w:vAlign w:val="center"/>
                </w:tcPr>
                <w:p w14:paraId="447B47D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质控结果</w:t>
                  </w:r>
                </w:p>
              </w:tc>
              <w:tc>
                <w:tcPr>
                  <w:tcW w:w="1091" w:type="dxa"/>
                  <w:tcBorders>
                    <w:tl2br w:val="nil"/>
                    <w:tr2bl w:val="nil"/>
                  </w:tcBorders>
                  <w:shd w:val="clear" w:color="auto" w:fill="auto"/>
                  <w:vAlign w:val="center"/>
                </w:tcPr>
                <w:p w14:paraId="763666A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质控评价</w:t>
                  </w:r>
                </w:p>
              </w:tc>
            </w:tr>
            <w:tr w14:paraId="68D6C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restart"/>
                  <w:tcBorders>
                    <w:tl2br w:val="nil"/>
                    <w:tr2bl w:val="nil"/>
                  </w:tcBorders>
                  <w:shd w:val="clear" w:color="auto" w:fill="auto"/>
                  <w:vAlign w:val="center"/>
                </w:tcPr>
                <w:p w14:paraId="7964DA5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cs="Times New Roman"/>
                      <w:color w:val="000000"/>
                      <w:kern w:val="0"/>
                      <w:sz w:val="18"/>
                      <w:szCs w:val="18"/>
                      <w:lang w:val="en-US" w:eastAsia="zh-CN" w:bidi="ar"/>
                    </w:rPr>
                  </w:pPr>
                  <w:r>
                    <w:rPr>
                      <w:rFonts w:hint="eastAsia" w:cs="Times New Roman"/>
                      <w:color w:val="000000"/>
                      <w:kern w:val="0"/>
                      <w:sz w:val="18"/>
                      <w:szCs w:val="18"/>
                      <w:lang w:val="en-US" w:eastAsia="zh-CN" w:bidi="ar"/>
                    </w:rPr>
                    <w:t>无组织</w:t>
                  </w:r>
                </w:p>
                <w:p w14:paraId="3E0240C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color w:val="000000"/>
                      <w:kern w:val="0"/>
                      <w:sz w:val="18"/>
                      <w:szCs w:val="18"/>
                      <w:lang w:val="en-US" w:eastAsia="zh-CN" w:bidi="ar"/>
                    </w:rPr>
                    <w:t>废气</w:t>
                  </w:r>
                </w:p>
              </w:tc>
              <w:tc>
                <w:tcPr>
                  <w:tcW w:w="1484" w:type="dxa"/>
                  <w:tcBorders>
                    <w:tl2br w:val="nil"/>
                    <w:tr2bl w:val="nil"/>
                  </w:tcBorders>
                  <w:shd w:val="clear" w:color="auto" w:fill="auto"/>
                  <w:vAlign w:val="center"/>
                </w:tcPr>
                <w:p w14:paraId="020F5921">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lang w:val="en-US" w:eastAsia="zh-CN"/>
                    </w:rPr>
                    <w:t>氨</w:t>
                  </w:r>
                </w:p>
              </w:tc>
              <w:tc>
                <w:tcPr>
                  <w:tcW w:w="830" w:type="dxa"/>
                  <w:tcBorders>
                    <w:tl2br w:val="nil"/>
                    <w:tr2bl w:val="nil"/>
                  </w:tcBorders>
                  <w:shd w:val="clear" w:color="auto" w:fill="auto"/>
                  <w:vAlign w:val="center"/>
                </w:tcPr>
                <w:p w14:paraId="67D6BFC3">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mg/L</w:t>
                  </w:r>
                </w:p>
              </w:tc>
              <w:tc>
                <w:tcPr>
                  <w:tcW w:w="2700" w:type="dxa"/>
                  <w:tcBorders>
                    <w:tl2br w:val="nil"/>
                    <w:tr2bl w:val="nil"/>
                  </w:tcBorders>
                  <w:shd w:val="clear" w:color="auto" w:fill="auto"/>
                  <w:vAlign w:val="center"/>
                </w:tcPr>
                <w:p w14:paraId="26EBBA7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质控样</w:t>
                  </w:r>
                  <w:r>
                    <w:rPr>
                      <w:rFonts w:hint="default" w:ascii="Times New Roman" w:hAnsi="Times New Roman" w:eastAsia="宋体" w:cs="Times New Roman"/>
                      <w:sz w:val="18"/>
                      <w:szCs w:val="18"/>
                      <w:lang w:val="en-US" w:eastAsia="zh-CN"/>
                    </w:rPr>
                    <w:t>20691</w:t>
                  </w:r>
                  <w:r>
                    <w:rPr>
                      <w:rFonts w:hint="eastAsia" w:eastAsia="宋体" w:cs="Times New Roman"/>
                      <w:sz w:val="18"/>
                      <w:szCs w:val="18"/>
                      <w:lang w:val="en-US" w:eastAsia="zh-CN"/>
                    </w:rPr>
                    <w:t>8</w:t>
                  </w:r>
                  <w:r>
                    <w:rPr>
                      <w:rFonts w:hint="default" w:ascii="Times New Roman" w:hAnsi="Times New Roman" w:eastAsia="宋体" w:cs="Times New Roman"/>
                      <w:sz w:val="18"/>
                      <w:szCs w:val="18"/>
                    </w:rPr>
                    <w:t>，</w:t>
                  </w:r>
                  <w:r>
                    <w:rPr>
                      <w:rFonts w:hint="eastAsia" w:eastAsia="宋体" w:cs="Times New Roman"/>
                      <w:sz w:val="18"/>
                      <w:szCs w:val="18"/>
                      <w:lang w:val="en-US" w:eastAsia="zh-CN"/>
                    </w:rPr>
                    <w:t>1.76</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0.</w:t>
                  </w:r>
                  <w:r>
                    <w:rPr>
                      <w:rFonts w:hint="eastAsia" w:eastAsia="宋体" w:cs="Times New Roman"/>
                      <w:sz w:val="18"/>
                      <w:szCs w:val="18"/>
                      <w:lang w:val="en-US" w:eastAsia="zh-CN"/>
                    </w:rPr>
                    <w:t>09</w:t>
                  </w:r>
                </w:p>
              </w:tc>
              <w:tc>
                <w:tcPr>
                  <w:tcW w:w="1373" w:type="dxa"/>
                  <w:tcBorders>
                    <w:tl2br w:val="nil"/>
                    <w:tr2bl w:val="nil"/>
                  </w:tcBorders>
                  <w:shd w:val="clear" w:color="auto" w:fill="auto"/>
                  <w:vAlign w:val="center"/>
                </w:tcPr>
                <w:p w14:paraId="01DFC08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1.75</w:t>
                  </w:r>
                </w:p>
              </w:tc>
              <w:tc>
                <w:tcPr>
                  <w:tcW w:w="1091" w:type="dxa"/>
                  <w:tcBorders>
                    <w:tl2br w:val="nil"/>
                    <w:tr2bl w:val="nil"/>
                  </w:tcBorders>
                  <w:shd w:val="clear" w:color="auto" w:fill="auto"/>
                  <w:vAlign w:val="center"/>
                </w:tcPr>
                <w:p w14:paraId="72CB3F3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r w14:paraId="45380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shd w:val="clear" w:color="auto" w:fill="auto"/>
                  <w:vAlign w:val="center"/>
                </w:tcPr>
                <w:p w14:paraId="06A773F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cs="Times New Roman"/>
                      <w:sz w:val="18"/>
                      <w:szCs w:val="18"/>
                      <w:highlight w:val="none"/>
                      <w:lang w:val="en-US" w:eastAsia="zh-CN"/>
                    </w:rPr>
                  </w:pPr>
                </w:p>
              </w:tc>
              <w:tc>
                <w:tcPr>
                  <w:tcW w:w="1484" w:type="dxa"/>
                  <w:tcBorders>
                    <w:tl2br w:val="nil"/>
                    <w:tr2bl w:val="nil"/>
                  </w:tcBorders>
                  <w:shd w:val="clear" w:color="auto" w:fill="auto"/>
                  <w:vAlign w:val="center"/>
                </w:tcPr>
                <w:p w14:paraId="22FF5C99">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lang w:val="en-US" w:eastAsia="zh-CN"/>
                    </w:rPr>
                    <w:t>硫化氢</w:t>
                  </w:r>
                </w:p>
              </w:tc>
              <w:tc>
                <w:tcPr>
                  <w:tcW w:w="830" w:type="dxa"/>
                  <w:tcBorders>
                    <w:tl2br w:val="nil"/>
                    <w:tr2bl w:val="nil"/>
                  </w:tcBorders>
                  <w:shd w:val="clear" w:color="auto" w:fill="auto"/>
                  <w:vAlign w:val="center"/>
                </w:tcPr>
                <w:p w14:paraId="68934508">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mg/L</w:t>
                  </w:r>
                </w:p>
              </w:tc>
              <w:tc>
                <w:tcPr>
                  <w:tcW w:w="2700" w:type="dxa"/>
                  <w:tcBorders>
                    <w:tl2br w:val="nil"/>
                    <w:tr2bl w:val="nil"/>
                  </w:tcBorders>
                  <w:shd w:val="clear" w:color="auto" w:fill="auto"/>
                  <w:vAlign w:val="center"/>
                </w:tcPr>
                <w:p w14:paraId="4ACF419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质控样</w:t>
                  </w:r>
                  <w:r>
                    <w:rPr>
                      <w:rFonts w:hint="default" w:ascii="Times New Roman" w:hAnsi="Times New Roman" w:eastAsia="宋体" w:cs="Times New Roman"/>
                      <w:sz w:val="18"/>
                      <w:szCs w:val="18"/>
                      <w:lang w:val="en-US" w:eastAsia="zh-CN"/>
                    </w:rPr>
                    <w:t>B2</w:t>
                  </w:r>
                  <w:r>
                    <w:rPr>
                      <w:rFonts w:hint="eastAsia" w:ascii="Times New Roman" w:hAnsi="Times New Roman" w:eastAsia="宋体" w:cs="Times New Roman"/>
                      <w:sz w:val="18"/>
                      <w:szCs w:val="18"/>
                      <w:lang w:val="en-US" w:eastAsia="zh-CN"/>
                    </w:rPr>
                    <w:t>4050157</w:t>
                  </w:r>
                  <w:r>
                    <w:rPr>
                      <w:rFonts w:hint="default"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0.745</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0.</w:t>
                  </w:r>
                  <w:r>
                    <w:rPr>
                      <w:rFonts w:hint="eastAsia" w:ascii="Times New Roman" w:hAnsi="Times New Roman" w:eastAsia="宋体" w:cs="Times New Roman"/>
                      <w:sz w:val="18"/>
                      <w:szCs w:val="18"/>
                      <w:lang w:val="en-US" w:eastAsia="zh-CN"/>
                    </w:rPr>
                    <w:t>052</w:t>
                  </w:r>
                </w:p>
              </w:tc>
              <w:tc>
                <w:tcPr>
                  <w:tcW w:w="1373" w:type="dxa"/>
                  <w:tcBorders>
                    <w:tl2br w:val="nil"/>
                    <w:tr2bl w:val="nil"/>
                  </w:tcBorders>
                  <w:shd w:val="clear" w:color="auto" w:fill="auto"/>
                  <w:vAlign w:val="center"/>
                </w:tcPr>
                <w:p w14:paraId="1CF2274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0.776</w:t>
                  </w:r>
                </w:p>
              </w:tc>
              <w:tc>
                <w:tcPr>
                  <w:tcW w:w="1091" w:type="dxa"/>
                  <w:tcBorders>
                    <w:tl2br w:val="nil"/>
                    <w:tr2bl w:val="nil"/>
                  </w:tcBorders>
                  <w:shd w:val="clear" w:color="auto" w:fill="auto"/>
                  <w:vAlign w:val="center"/>
                </w:tcPr>
                <w:p w14:paraId="0CF5D8E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合格</w:t>
                  </w:r>
                </w:p>
              </w:tc>
            </w:tr>
            <w:tr w14:paraId="0B694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shd w:val="clear" w:color="auto" w:fill="auto"/>
                  <w:vAlign w:val="center"/>
                </w:tcPr>
                <w:p w14:paraId="48A88ED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cs="Times New Roman"/>
                      <w:sz w:val="18"/>
                      <w:szCs w:val="18"/>
                      <w:highlight w:val="none"/>
                      <w:lang w:val="en-US" w:eastAsia="zh-CN"/>
                    </w:rPr>
                  </w:pPr>
                </w:p>
              </w:tc>
              <w:tc>
                <w:tcPr>
                  <w:tcW w:w="1484" w:type="dxa"/>
                  <w:tcBorders>
                    <w:tl2br w:val="nil"/>
                    <w:tr2bl w:val="nil"/>
                  </w:tcBorders>
                  <w:shd w:val="clear" w:color="auto" w:fill="auto"/>
                  <w:vAlign w:val="center"/>
                </w:tcPr>
                <w:p w14:paraId="6C95963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lang w:val="en-US" w:eastAsia="zh-CN"/>
                    </w:rPr>
                    <w:t>甲烷</w:t>
                  </w:r>
                </w:p>
              </w:tc>
              <w:tc>
                <w:tcPr>
                  <w:tcW w:w="830" w:type="dxa"/>
                  <w:tcBorders>
                    <w:tl2br w:val="nil"/>
                    <w:tr2bl w:val="nil"/>
                  </w:tcBorders>
                  <w:shd w:val="clear" w:color="auto" w:fill="auto"/>
                  <w:vAlign w:val="center"/>
                </w:tcPr>
                <w:p w14:paraId="655F726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mg/m</w:t>
                  </w:r>
                  <w:r>
                    <w:rPr>
                      <w:rFonts w:hint="default" w:ascii="Times New Roman" w:hAnsi="Times New Roman" w:eastAsia="宋体" w:cs="Times New Roman"/>
                      <w:sz w:val="18"/>
                      <w:szCs w:val="18"/>
                      <w:vertAlign w:val="superscript"/>
                    </w:rPr>
                    <w:t>3</w:t>
                  </w:r>
                </w:p>
              </w:tc>
              <w:tc>
                <w:tcPr>
                  <w:tcW w:w="2700" w:type="dxa"/>
                  <w:tcBorders>
                    <w:tl2br w:val="nil"/>
                    <w:tr2bl w:val="nil"/>
                  </w:tcBorders>
                  <w:shd w:val="clear" w:color="auto" w:fill="auto"/>
                  <w:vAlign w:val="center"/>
                </w:tcPr>
                <w:p w14:paraId="721CE07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质控样</w:t>
                  </w:r>
                  <w:r>
                    <w:rPr>
                      <w:rFonts w:hint="default" w:ascii="Times New Roman" w:hAnsi="Times New Roman" w:eastAsia="宋体" w:cs="Times New Roman"/>
                      <w:sz w:val="18"/>
                      <w:szCs w:val="18"/>
                      <w:lang w:val="en-US" w:eastAsia="zh-CN"/>
                    </w:rPr>
                    <w:t>21</w:t>
                  </w:r>
                  <w:r>
                    <w:rPr>
                      <w:rFonts w:hint="eastAsia" w:eastAsia="宋体" w:cs="Times New Roman"/>
                      <w:sz w:val="18"/>
                      <w:szCs w:val="18"/>
                      <w:lang w:val="en-US" w:eastAsia="zh-CN"/>
                    </w:rPr>
                    <w:t>7011159</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1</w:t>
                  </w:r>
                  <w:r>
                    <w:rPr>
                      <w:rFonts w:hint="eastAsia" w:eastAsia="宋体" w:cs="Times New Roman"/>
                      <w:sz w:val="18"/>
                      <w:szCs w:val="18"/>
                      <w:lang w:val="en-US" w:eastAsia="zh-CN"/>
                    </w:rPr>
                    <w:t>0.4</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1.</w:t>
                  </w:r>
                  <w:r>
                    <w:rPr>
                      <w:rFonts w:hint="eastAsia" w:eastAsia="宋体" w:cs="Times New Roman"/>
                      <w:sz w:val="18"/>
                      <w:szCs w:val="18"/>
                      <w:lang w:val="en-US" w:eastAsia="zh-CN"/>
                    </w:rPr>
                    <w:t>04</w:t>
                  </w:r>
                </w:p>
              </w:tc>
              <w:tc>
                <w:tcPr>
                  <w:tcW w:w="1373" w:type="dxa"/>
                  <w:tcBorders>
                    <w:tl2br w:val="nil"/>
                    <w:tr2bl w:val="nil"/>
                  </w:tcBorders>
                  <w:shd w:val="clear" w:color="auto" w:fill="auto"/>
                  <w:vAlign w:val="center"/>
                </w:tcPr>
                <w:p w14:paraId="520A1968">
                  <w:pPr>
                    <w:pStyle w:val="18"/>
                    <w:keepNext w:val="0"/>
                    <w:keepLines w:val="0"/>
                    <w:pageBreakBefore w:val="0"/>
                    <w:widowControl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t>11.1</w:t>
                  </w:r>
                </w:p>
              </w:tc>
              <w:tc>
                <w:tcPr>
                  <w:tcW w:w="1091" w:type="dxa"/>
                  <w:tcBorders>
                    <w:tl2br w:val="nil"/>
                    <w:tr2bl w:val="nil"/>
                  </w:tcBorders>
                  <w:shd w:val="clear" w:color="auto" w:fill="auto"/>
                  <w:vAlign w:val="center"/>
                </w:tcPr>
                <w:p w14:paraId="079CC87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color w:val="000000" w:themeColor="text1"/>
                      <w:sz w:val="18"/>
                      <w:szCs w:val="18"/>
                      <w14:textFill>
                        <w14:solidFill>
                          <w14:schemeClr w14:val="tx1"/>
                        </w14:solidFill>
                      </w14:textFill>
                    </w:rPr>
                    <w:t>合格</w:t>
                  </w:r>
                </w:p>
              </w:tc>
            </w:tr>
            <w:tr w14:paraId="3D985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restart"/>
                  <w:tcBorders>
                    <w:tl2br w:val="nil"/>
                    <w:tr2bl w:val="nil"/>
                  </w:tcBorders>
                  <w:vAlign w:val="center"/>
                </w:tcPr>
                <w:p w14:paraId="6026E4B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废水</w:t>
                  </w:r>
                </w:p>
              </w:tc>
              <w:tc>
                <w:tcPr>
                  <w:tcW w:w="1484" w:type="dxa"/>
                  <w:tcBorders>
                    <w:tl2br w:val="nil"/>
                    <w:tr2bl w:val="nil"/>
                  </w:tcBorders>
                  <w:shd w:val="clear" w:color="auto" w:fill="auto"/>
                  <w:vAlign w:val="center"/>
                </w:tcPr>
                <w:p w14:paraId="502E44A9">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pH</w:t>
                  </w:r>
                </w:p>
              </w:tc>
              <w:tc>
                <w:tcPr>
                  <w:tcW w:w="830" w:type="dxa"/>
                  <w:tcBorders>
                    <w:tl2br w:val="nil"/>
                    <w:tr2bl w:val="nil"/>
                  </w:tcBorders>
                  <w:shd w:val="clear" w:color="auto" w:fill="auto"/>
                  <w:vAlign w:val="center"/>
                </w:tcPr>
                <w:p w14:paraId="3AC0465C">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eastAsia" w:ascii="Times New Roman" w:hAnsi="Times New Roman" w:eastAsia="宋体"/>
                      <w:color w:val="000000"/>
                      <w:kern w:val="0"/>
                      <w:sz w:val="18"/>
                      <w:szCs w:val="18"/>
                      <w:lang w:val="en-US" w:eastAsia="zh-CN" w:bidi="ar"/>
                    </w:rPr>
                    <w:t>无量纲</w:t>
                  </w:r>
                </w:p>
              </w:tc>
              <w:tc>
                <w:tcPr>
                  <w:tcW w:w="2700" w:type="dxa"/>
                  <w:tcBorders>
                    <w:tl2br w:val="nil"/>
                    <w:tr2bl w:val="nil"/>
                  </w:tcBorders>
                  <w:shd w:val="clear" w:color="auto" w:fill="auto"/>
                  <w:vAlign w:val="center"/>
                </w:tcPr>
                <w:p w14:paraId="7BE8E353">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质控样</w:t>
                  </w:r>
                  <w:r>
                    <w:rPr>
                      <w:rFonts w:hint="eastAsia" w:ascii="Times New Roman" w:hAnsi="Times New Roman" w:eastAsia="宋体"/>
                      <w:color w:val="000000"/>
                      <w:kern w:val="0"/>
                      <w:sz w:val="18"/>
                      <w:szCs w:val="18"/>
                      <w:lang w:val="en-US" w:eastAsia="zh-CN" w:bidi="ar"/>
                    </w:rPr>
                    <w:t>20211</w:t>
                  </w:r>
                  <w:r>
                    <w:rPr>
                      <w:rFonts w:hint="eastAsia"/>
                      <w:color w:val="000000"/>
                      <w:kern w:val="0"/>
                      <w:sz w:val="18"/>
                      <w:szCs w:val="18"/>
                      <w:lang w:val="en-US" w:eastAsia="zh-CN" w:bidi="ar"/>
                    </w:rPr>
                    <w:t>37</w:t>
                  </w:r>
                  <w:r>
                    <w:rPr>
                      <w:rFonts w:hint="default" w:ascii="Times New Roman" w:hAnsi="Times New Roman" w:eastAsia="宋体"/>
                      <w:color w:val="000000"/>
                      <w:kern w:val="0"/>
                      <w:sz w:val="18"/>
                      <w:szCs w:val="18"/>
                      <w:lang w:val="en-US" w:eastAsia="zh-CN" w:bidi="ar"/>
                    </w:rPr>
                    <w:t>，</w:t>
                  </w:r>
                  <w:r>
                    <w:rPr>
                      <w:rFonts w:hint="eastAsia" w:ascii="Times New Roman" w:hAnsi="Times New Roman" w:eastAsia="宋体"/>
                      <w:color w:val="000000"/>
                      <w:kern w:val="0"/>
                      <w:sz w:val="18"/>
                      <w:szCs w:val="18"/>
                      <w:lang w:val="en-US" w:eastAsia="zh-CN" w:bidi="ar"/>
                    </w:rPr>
                    <w:t>7.3</w:t>
                  </w:r>
                  <w:r>
                    <w:rPr>
                      <w:rFonts w:hint="eastAsia"/>
                      <w:color w:val="000000"/>
                      <w:kern w:val="0"/>
                      <w:sz w:val="18"/>
                      <w:szCs w:val="18"/>
                      <w:lang w:val="en-US" w:eastAsia="zh-CN" w:bidi="ar"/>
                    </w:rPr>
                    <w:t>4</w:t>
                  </w:r>
                  <w:r>
                    <w:rPr>
                      <w:rFonts w:hint="default" w:ascii="Times New Roman" w:hAnsi="Times New Roman" w:eastAsia="宋体"/>
                      <w:color w:val="000000"/>
                      <w:kern w:val="0"/>
                      <w:sz w:val="18"/>
                      <w:szCs w:val="18"/>
                      <w:lang w:val="en-US" w:eastAsia="zh-CN" w:bidi="ar"/>
                    </w:rPr>
                    <w:t>±</w:t>
                  </w:r>
                  <w:r>
                    <w:rPr>
                      <w:rFonts w:hint="eastAsia" w:ascii="Times New Roman" w:hAnsi="Times New Roman" w:eastAsia="宋体"/>
                      <w:color w:val="000000"/>
                      <w:kern w:val="0"/>
                      <w:sz w:val="18"/>
                      <w:szCs w:val="18"/>
                      <w:lang w:val="en-US" w:eastAsia="zh-CN" w:bidi="ar"/>
                    </w:rPr>
                    <w:t>0.05</w:t>
                  </w:r>
                </w:p>
              </w:tc>
              <w:tc>
                <w:tcPr>
                  <w:tcW w:w="1373" w:type="dxa"/>
                  <w:tcBorders>
                    <w:tl2br w:val="nil"/>
                    <w:tr2bl w:val="nil"/>
                  </w:tcBorders>
                  <w:shd w:val="clear" w:color="auto" w:fill="auto"/>
                  <w:vAlign w:val="center"/>
                </w:tcPr>
                <w:p w14:paraId="544E7BD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7.37</w:t>
                  </w:r>
                </w:p>
              </w:tc>
              <w:tc>
                <w:tcPr>
                  <w:tcW w:w="1091" w:type="dxa"/>
                  <w:tcBorders>
                    <w:tl2br w:val="nil"/>
                    <w:tr2bl w:val="nil"/>
                  </w:tcBorders>
                  <w:shd w:val="clear" w:color="auto" w:fill="auto"/>
                  <w:vAlign w:val="center"/>
                </w:tcPr>
                <w:p w14:paraId="3953A10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合格</w:t>
                  </w:r>
                </w:p>
              </w:tc>
            </w:tr>
            <w:tr w14:paraId="73F5A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vAlign w:val="center"/>
                </w:tcPr>
                <w:p w14:paraId="12946A52">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484" w:type="dxa"/>
                  <w:tcBorders>
                    <w:tl2br w:val="nil"/>
                    <w:tr2bl w:val="nil"/>
                  </w:tcBorders>
                  <w:shd w:val="clear" w:color="auto" w:fill="auto"/>
                  <w:vAlign w:val="center"/>
                </w:tcPr>
                <w:p w14:paraId="433D26E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eastAsia"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化学需氧量</w:t>
                  </w:r>
                </w:p>
              </w:tc>
              <w:tc>
                <w:tcPr>
                  <w:tcW w:w="830" w:type="dxa"/>
                  <w:tcBorders>
                    <w:tl2br w:val="nil"/>
                    <w:tr2bl w:val="nil"/>
                  </w:tcBorders>
                  <w:shd w:val="clear" w:color="auto" w:fill="auto"/>
                  <w:vAlign w:val="center"/>
                </w:tcPr>
                <w:p w14:paraId="5E0EAF4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mg/L</w:t>
                  </w:r>
                </w:p>
              </w:tc>
              <w:tc>
                <w:tcPr>
                  <w:tcW w:w="2700" w:type="dxa"/>
                  <w:tcBorders>
                    <w:tl2br w:val="nil"/>
                    <w:tr2bl w:val="nil"/>
                  </w:tcBorders>
                  <w:shd w:val="clear" w:color="auto" w:fill="auto"/>
                  <w:vAlign w:val="center"/>
                </w:tcPr>
                <w:p w14:paraId="50D2D93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质控样20011</w:t>
                  </w:r>
                  <w:r>
                    <w:rPr>
                      <w:rFonts w:hint="default" w:ascii="Times New Roman" w:hAnsi="Times New Roman" w:cs="Times New Roman"/>
                      <w:color w:val="000000"/>
                      <w:kern w:val="0"/>
                      <w:sz w:val="18"/>
                      <w:szCs w:val="18"/>
                      <w:lang w:val="en-US" w:eastAsia="zh-CN" w:bidi="ar"/>
                    </w:rPr>
                    <w:t>96</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28.7</w:t>
                  </w:r>
                  <w:r>
                    <w:rPr>
                      <w:rFonts w:hint="default" w:ascii="Times New Roman" w:hAnsi="Times New Roman" w:eastAsia="宋体" w:cs="Times New Roman"/>
                      <w:color w:val="000000"/>
                      <w:kern w:val="0"/>
                      <w:sz w:val="18"/>
                      <w:szCs w:val="18"/>
                      <w:lang w:val="en-US" w:eastAsia="zh-CN" w:bidi="ar"/>
                    </w:rPr>
                    <w:t>±2.</w:t>
                  </w:r>
                  <w:r>
                    <w:rPr>
                      <w:rFonts w:hint="default" w:ascii="Times New Roman" w:hAnsi="Times New Roman" w:cs="Times New Roman"/>
                      <w:color w:val="000000"/>
                      <w:kern w:val="0"/>
                      <w:sz w:val="18"/>
                      <w:szCs w:val="18"/>
                      <w:lang w:val="en-US" w:eastAsia="zh-CN" w:bidi="ar"/>
                    </w:rPr>
                    <w:t>6</w:t>
                  </w:r>
                </w:p>
              </w:tc>
              <w:tc>
                <w:tcPr>
                  <w:tcW w:w="1373" w:type="dxa"/>
                  <w:tcBorders>
                    <w:tl2br w:val="nil"/>
                    <w:tr2bl w:val="nil"/>
                  </w:tcBorders>
                  <w:shd w:val="clear" w:color="auto" w:fill="auto"/>
                  <w:vAlign w:val="center"/>
                </w:tcPr>
                <w:p w14:paraId="4CA3280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28.1</w:t>
                  </w:r>
                </w:p>
              </w:tc>
              <w:tc>
                <w:tcPr>
                  <w:tcW w:w="1091" w:type="dxa"/>
                  <w:tcBorders>
                    <w:tl2br w:val="nil"/>
                    <w:tr2bl w:val="nil"/>
                  </w:tcBorders>
                  <w:shd w:val="clear" w:color="auto" w:fill="auto"/>
                  <w:vAlign w:val="center"/>
                </w:tcPr>
                <w:p w14:paraId="36FB299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合格</w:t>
                  </w:r>
                </w:p>
              </w:tc>
            </w:tr>
            <w:tr w14:paraId="34E492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vAlign w:val="center"/>
                </w:tcPr>
                <w:p w14:paraId="7782FCE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p>
              </w:tc>
              <w:tc>
                <w:tcPr>
                  <w:tcW w:w="1484" w:type="dxa"/>
                  <w:tcBorders>
                    <w:tl2br w:val="nil"/>
                    <w:tr2bl w:val="nil"/>
                  </w:tcBorders>
                  <w:shd w:val="clear" w:color="auto" w:fill="auto"/>
                  <w:vAlign w:val="center"/>
                </w:tcPr>
                <w:p w14:paraId="6EC3A06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color w:val="000000"/>
                      <w:kern w:val="0"/>
                      <w:sz w:val="18"/>
                      <w:szCs w:val="18"/>
                      <w:lang w:val="en-US" w:eastAsia="zh-CN" w:bidi="ar"/>
                    </w:rPr>
                    <w:t>五日生化需氧量</w:t>
                  </w:r>
                </w:p>
              </w:tc>
              <w:tc>
                <w:tcPr>
                  <w:tcW w:w="830" w:type="dxa"/>
                  <w:tcBorders>
                    <w:tl2br w:val="nil"/>
                    <w:tr2bl w:val="nil"/>
                  </w:tcBorders>
                  <w:shd w:val="clear" w:color="auto" w:fill="auto"/>
                  <w:vAlign w:val="center"/>
                </w:tcPr>
                <w:p w14:paraId="65BEE40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mg/L</w:t>
                  </w:r>
                </w:p>
              </w:tc>
              <w:tc>
                <w:tcPr>
                  <w:tcW w:w="2700" w:type="dxa"/>
                  <w:tcBorders>
                    <w:tl2br w:val="nil"/>
                    <w:tr2bl w:val="nil"/>
                  </w:tcBorders>
                  <w:shd w:val="clear" w:color="auto" w:fill="auto"/>
                  <w:vAlign w:val="center"/>
                </w:tcPr>
                <w:p w14:paraId="2C2B96C1">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质控样</w:t>
                  </w:r>
                  <w:r>
                    <w:rPr>
                      <w:rFonts w:hint="eastAsia" w:ascii="Times New Roman" w:hAnsi="Times New Roman" w:eastAsia="宋体" w:cs="Times New Roman"/>
                      <w:color w:val="000000"/>
                      <w:kern w:val="0"/>
                      <w:sz w:val="18"/>
                      <w:szCs w:val="18"/>
                      <w:lang w:val="en-US" w:eastAsia="zh-CN" w:bidi="ar"/>
                    </w:rPr>
                    <w:t>20027</w:t>
                  </w:r>
                  <w:r>
                    <w:rPr>
                      <w:rFonts w:hint="eastAsia" w:ascii="Times New Roman" w:hAnsi="Times New Roman" w:cs="Times New Roman"/>
                      <w:color w:val="000000"/>
                      <w:kern w:val="0"/>
                      <w:sz w:val="18"/>
                      <w:szCs w:val="18"/>
                      <w:lang w:val="en-US" w:eastAsia="zh-CN" w:bidi="ar"/>
                    </w:rPr>
                    <w:t>6</w:t>
                  </w:r>
                  <w:r>
                    <w:rPr>
                      <w:rFonts w:hint="default" w:ascii="Times New Roman" w:hAnsi="Times New Roman" w:eastAsia="宋体" w:cs="Times New Roman"/>
                      <w:color w:val="000000"/>
                      <w:kern w:val="0"/>
                      <w:sz w:val="18"/>
                      <w:szCs w:val="18"/>
                      <w:lang w:bidi="ar"/>
                    </w:rPr>
                    <w:t>，</w:t>
                  </w:r>
                  <w:r>
                    <w:rPr>
                      <w:rFonts w:hint="eastAsia" w:ascii="Times New Roman" w:hAnsi="Times New Roman" w:cs="Times New Roman"/>
                      <w:color w:val="000000"/>
                      <w:kern w:val="0"/>
                      <w:sz w:val="18"/>
                      <w:szCs w:val="18"/>
                      <w:lang w:val="en-US" w:eastAsia="zh-CN" w:bidi="ar"/>
                    </w:rPr>
                    <w:t>109</w:t>
                  </w:r>
                  <w:r>
                    <w:rPr>
                      <w:rFonts w:hint="default" w:ascii="Times New Roman" w:hAnsi="Times New Roman" w:eastAsia="宋体" w:cs="Times New Roman"/>
                      <w:color w:val="000000"/>
                      <w:kern w:val="0"/>
                      <w:sz w:val="18"/>
                      <w:szCs w:val="18"/>
                      <w:lang w:bidi="ar"/>
                    </w:rPr>
                    <w:t>±</w:t>
                  </w:r>
                  <w:r>
                    <w:rPr>
                      <w:rFonts w:hint="eastAsia" w:ascii="Times New Roman" w:hAnsi="Times New Roman" w:cs="Times New Roman"/>
                      <w:color w:val="000000"/>
                      <w:kern w:val="0"/>
                      <w:sz w:val="18"/>
                      <w:szCs w:val="18"/>
                      <w:lang w:val="en-US" w:eastAsia="zh-CN" w:bidi="ar"/>
                    </w:rPr>
                    <w:t>10</w:t>
                  </w:r>
                </w:p>
              </w:tc>
              <w:tc>
                <w:tcPr>
                  <w:tcW w:w="1373" w:type="dxa"/>
                  <w:tcBorders>
                    <w:tl2br w:val="nil"/>
                    <w:tr2bl w:val="nil"/>
                  </w:tcBorders>
                  <w:shd w:val="clear" w:color="auto" w:fill="auto"/>
                  <w:vAlign w:val="center"/>
                </w:tcPr>
                <w:p w14:paraId="7E3D4B5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eastAsia="宋体" w:cs="Times New Roman"/>
                      <w:color w:val="000000" w:themeColor="text1"/>
                      <w:kern w:val="2"/>
                      <w:sz w:val="18"/>
                      <w:szCs w:val="18"/>
                      <w:lang w:val="en-US" w:eastAsia="zh-CN" w:bidi="ar-SA"/>
                      <w14:textFill>
                        <w14:solidFill>
                          <w14:schemeClr w14:val="tx1"/>
                        </w14:solidFill>
                      </w14:textFill>
                      <w14:ligatures w14:val="none"/>
                    </w:rPr>
                    <w:t>105</w:t>
                  </w:r>
                </w:p>
              </w:tc>
              <w:tc>
                <w:tcPr>
                  <w:tcW w:w="1091" w:type="dxa"/>
                  <w:tcBorders>
                    <w:tl2br w:val="nil"/>
                    <w:tr2bl w:val="nil"/>
                  </w:tcBorders>
                  <w:shd w:val="clear" w:color="auto" w:fill="auto"/>
                  <w:vAlign w:val="center"/>
                </w:tcPr>
                <w:p w14:paraId="1D9D56F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合格</w:t>
                  </w:r>
                </w:p>
              </w:tc>
            </w:tr>
            <w:tr w14:paraId="0FD5A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vAlign w:val="center"/>
                </w:tcPr>
                <w:p w14:paraId="1613307C">
                  <w:pPr>
                    <w:jc w:val="center"/>
                    <w:rPr>
                      <w:rFonts w:hint="default" w:ascii="Times New Roman" w:hAnsi="Times New Roman" w:eastAsia="宋体" w:cs="Times New Roman"/>
                      <w:i w:val="0"/>
                      <w:iCs w:val="0"/>
                      <w:color w:val="000000"/>
                      <w:kern w:val="0"/>
                      <w:sz w:val="18"/>
                      <w:szCs w:val="18"/>
                      <w:highlight w:val="none"/>
                      <w:u w:val="none"/>
                      <w:lang w:val="en-US" w:eastAsia="zh-CN" w:bidi="ar"/>
                    </w:rPr>
                  </w:pPr>
                </w:p>
              </w:tc>
              <w:tc>
                <w:tcPr>
                  <w:tcW w:w="1484" w:type="dxa"/>
                  <w:tcBorders>
                    <w:tl2br w:val="nil"/>
                    <w:tr2bl w:val="nil"/>
                  </w:tcBorders>
                  <w:shd w:val="clear" w:color="auto" w:fill="auto"/>
                  <w:vAlign w:val="center"/>
                </w:tcPr>
                <w:p w14:paraId="02713DA6">
                  <w:pPr>
                    <w:pStyle w:val="71"/>
                    <w:ind w:firstLine="0" w:firstLineChars="0"/>
                    <w:rPr>
                      <w:rFonts w:hint="eastAsia"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氨氮</w:t>
                  </w:r>
                </w:p>
              </w:tc>
              <w:tc>
                <w:tcPr>
                  <w:tcW w:w="830" w:type="dxa"/>
                  <w:tcBorders>
                    <w:tl2br w:val="nil"/>
                    <w:tr2bl w:val="nil"/>
                  </w:tcBorders>
                  <w:shd w:val="clear" w:color="auto" w:fill="auto"/>
                  <w:vAlign w:val="center"/>
                </w:tcPr>
                <w:p w14:paraId="3AC1DDE0">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mg/L</w:t>
                  </w:r>
                </w:p>
              </w:tc>
              <w:tc>
                <w:tcPr>
                  <w:tcW w:w="2700" w:type="dxa"/>
                  <w:tcBorders>
                    <w:tl2br w:val="nil"/>
                    <w:tr2bl w:val="nil"/>
                  </w:tcBorders>
                  <w:shd w:val="clear" w:color="auto" w:fill="auto"/>
                  <w:vAlign w:val="center"/>
                </w:tcPr>
                <w:p w14:paraId="73E506EB">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质控样</w:t>
                  </w:r>
                  <w:r>
                    <w:rPr>
                      <w:rFonts w:hint="eastAsia" w:ascii="Times New Roman" w:hAnsi="Times New Roman" w:eastAsia="宋体"/>
                      <w:color w:val="000000"/>
                      <w:kern w:val="0"/>
                      <w:sz w:val="18"/>
                      <w:szCs w:val="18"/>
                      <w:lang w:val="en-US" w:eastAsia="zh-CN" w:bidi="ar"/>
                    </w:rPr>
                    <w:t>2005</w:t>
                  </w:r>
                  <w:r>
                    <w:rPr>
                      <w:rFonts w:hint="eastAsia"/>
                      <w:color w:val="000000"/>
                      <w:kern w:val="0"/>
                      <w:sz w:val="18"/>
                      <w:szCs w:val="18"/>
                      <w:lang w:val="en-US" w:eastAsia="zh-CN" w:bidi="ar"/>
                    </w:rPr>
                    <w:t>206</w:t>
                  </w:r>
                  <w:r>
                    <w:rPr>
                      <w:rFonts w:hint="default" w:ascii="Times New Roman" w:hAnsi="Times New Roman" w:eastAsia="宋体"/>
                      <w:color w:val="000000"/>
                      <w:kern w:val="0"/>
                      <w:sz w:val="18"/>
                      <w:szCs w:val="18"/>
                      <w:lang w:val="en-US" w:eastAsia="zh-CN" w:bidi="ar"/>
                    </w:rPr>
                    <w:t>，</w:t>
                  </w:r>
                  <w:r>
                    <w:rPr>
                      <w:rFonts w:hint="eastAsia"/>
                      <w:color w:val="000000"/>
                      <w:kern w:val="0"/>
                      <w:sz w:val="18"/>
                      <w:szCs w:val="18"/>
                      <w:lang w:val="en-US" w:eastAsia="zh-CN" w:bidi="ar"/>
                    </w:rPr>
                    <w:t>1.31</w:t>
                  </w:r>
                  <w:r>
                    <w:rPr>
                      <w:rFonts w:hint="default" w:ascii="Times New Roman" w:hAnsi="Times New Roman" w:eastAsia="宋体"/>
                      <w:color w:val="000000"/>
                      <w:kern w:val="0"/>
                      <w:sz w:val="18"/>
                      <w:szCs w:val="18"/>
                      <w:lang w:val="en-US" w:eastAsia="zh-CN" w:bidi="ar"/>
                    </w:rPr>
                    <w:t>±</w:t>
                  </w:r>
                  <w:r>
                    <w:rPr>
                      <w:rFonts w:hint="eastAsia"/>
                      <w:color w:val="000000"/>
                      <w:kern w:val="0"/>
                      <w:sz w:val="18"/>
                      <w:szCs w:val="18"/>
                      <w:lang w:val="en-US" w:eastAsia="zh-CN" w:bidi="ar"/>
                    </w:rPr>
                    <w:t>0.07</w:t>
                  </w:r>
                </w:p>
              </w:tc>
              <w:tc>
                <w:tcPr>
                  <w:tcW w:w="1373" w:type="dxa"/>
                  <w:tcBorders>
                    <w:tl2br w:val="nil"/>
                    <w:tr2bl w:val="nil"/>
                  </w:tcBorders>
                  <w:shd w:val="clear" w:color="auto" w:fill="auto"/>
                  <w:vAlign w:val="center"/>
                </w:tcPr>
                <w:p w14:paraId="48DB839B">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eastAsia" w:cstheme="minorBidi"/>
                      <w:bCs/>
                      <w:color w:val="000000"/>
                      <w:kern w:val="0"/>
                      <w:sz w:val="18"/>
                      <w:szCs w:val="18"/>
                      <w:lang w:val="en-US" w:eastAsia="zh-CN" w:bidi="ar"/>
                      <w14:ligatures w14:val="none"/>
                    </w:rPr>
                    <w:t>1.28</w:t>
                  </w:r>
                </w:p>
              </w:tc>
              <w:tc>
                <w:tcPr>
                  <w:tcW w:w="1091" w:type="dxa"/>
                  <w:tcBorders>
                    <w:tl2br w:val="nil"/>
                    <w:tr2bl w:val="nil"/>
                  </w:tcBorders>
                  <w:shd w:val="clear" w:color="auto" w:fill="auto"/>
                  <w:vAlign w:val="center"/>
                </w:tcPr>
                <w:p w14:paraId="795EE75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r w14:paraId="4CD3A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vAlign w:val="center"/>
                </w:tcPr>
                <w:p w14:paraId="0D75D358">
                  <w:pPr>
                    <w:jc w:val="center"/>
                    <w:rPr>
                      <w:rFonts w:hint="default" w:ascii="Times New Roman" w:hAnsi="Times New Roman" w:eastAsia="宋体" w:cs="Times New Roman"/>
                      <w:i w:val="0"/>
                      <w:iCs w:val="0"/>
                      <w:color w:val="000000"/>
                      <w:kern w:val="0"/>
                      <w:sz w:val="18"/>
                      <w:szCs w:val="18"/>
                      <w:highlight w:val="none"/>
                      <w:u w:val="none"/>
                      <w:lang w:val="en-US" w:eastAsia="zh-CN" w:bidi="ar"/>
                    </w:rPr>
                  </w:pPr>
                </w:p>
              </w:tc>
              <w:tc>
                <w:tcPr>
                  <w:tcW w:w="1484" w:type="dxa"/>
                  <w:tcBorders>
                    <w:tl2br w:val="nil"/>
                    <w:tr2bl w:val="nil"/>
                  </w:tcBorders>
                  <w:shd w:val="clear" w:color="auto" w:fill="auto"/>
                  <w:vAlign w:val="center"/>
                </w:tcPr>
                <w:p w14:paraId="694998D7">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总磷</w:t>
                  </w:r>
                </w:p>
              </w:tc>
              <w:tc>
                <w:tcPr>
                  <w:tcW w:w="830" w:type="dxa"/>
                  <w:tcBorders>
                    <w:tl2br w:val="nil"/>
                    <w:tr2bl w:val="nil"/>
                  </w:tcBorders>
                  <w:shd w:val="clear" w:color="auto" w:fill="auto"/>
                  <w:vAlign w:val="center"/>
                </w:tcPr>
                <w:p w14:paraId="089B792D">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mg/L</w:t>
                  </w:r>
                </w:p>
              </w:tc>
              <w:tc>
                <w:tcPr>
                  <w:tcW w:w="2700" w:type="dxa"/>
                  <w:tcBorders>
                    <w:tl2br w:val="nil"/>
                    <w:tr2bl w:val="nil"/>
                  </w:tcBorders>
                  <w:shd w:val="clear" w:color="auto" w:fill="auto"/>
                  <w:vAlign w:val="center"/>
                </w:tcPr>
                <w:p w14:paraId="6071B6F7">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质控样</w:t>
                  </w:r>
                  <w:r>
                    <w:rPr>
                      <w:rFonts w:hint="eastAsia" w:ascii="Times New Roman" w:hAnsi="Times New Roman" w:eastAsia="宋体"/>
                      <w:color w:val="000000"/>
                      <w:kern w:val="0"/>
                      <w:sz w:val="18"/>
                      <w:szCs w:val="18"/>
                      <w:lang w:val="en-US" w:eastAsia="zh-CN" w:bidi="ar"/>
                    </w:rPr>
                    <w:t>20391</w:t>
                  </w:r>
                  <w:r>
                    <w:rPr>
                      <w:rFonts w:hint="eastAsia"/>
                      <w:color w:val="000000"/>
                      <w:kern w:val="0"/>
                      <w:sz w:val="18"/>
                      <w:szCs w:val="18"/>
                      <w:lang w:val="en-US" w:eastAsia="zh-CN" w:bidi="ar"/>
                    </w:rPr>
                    <w:t>27</w:t>
                  </w:r>
                  <w:r>
                    <w:rPr>
                      <w:rFonts w:hint="default" w:ascii="Times New Roman" w:hAnsi="Times New Roman" w:eastAsia="宋体"/>
                      <w:color w:val="000000"/>
                      <w:kern w:val="0"/>
                      <w:sz w:val="18"/>
                      <w:szCs w:val="18"/>
                      <w:lang w:val="en-US" w:eastAsia="zh-CN" w:bidi="ar"/>
                    </w:rPr>
                    <w:t>，</w:t>
                  </w:r>
                  <w:r>
                    <w:rPr>
                      <w:rFonts w:hint="eastAsia" w:ascii="Times New Roman" w:hAnsi="Times New Roman" w:eastAsia="宋体"/>
                      <w:color w:val="000000"/>
                      <w:kern w:val="0"/>
                      <w:sz w:val="18"/>
                      <w:szCs w:val="18"/>
                      <w:lang w:val="en-US" w:eastAsia="zh-CN" w:bidi="ar"/>
                    </w:rPr>
                    <w:t>0.</w:t>
                  </w:r>
                  <w:r>
                    <w:rPr>
                      <w:rFonts w:hint="eastAsia"/>
                      <w:color w:val="000000"/>
                      <w:kern w:val="0"/>
                      <w:sz w:val="18"/>
                      <w:szCs w:val="18"/>
                      <w:lang w:val="en-US" w:eastAsia="zh-CN" w:bidi="ar"/>
                    </w:rPr>
                    <w:t>831</w:t>
                  </w:r>
                  <w:r>
                    <w:rPr>
                      <w:rFonts w:hint="default" w:ascii="Times New Roman" w:hAnsi="Times New Roman" w:eastAsia="宋体"/>
                      <w:color w:val="000000"/>
                      <w:kern w:val="0"/>
                      <w:sz w:val="18"/>
                      <w:szCs w:val="18"/>
                      <w:lang w:val="en-US" w:eastAsia="zh-CN" w:bidi="ar"/>
                    </w:rPr>
                    <w:t>±0.0</w:t>
                  </w:r>
                  <w:r>
                    <w:rPr>
                      <w:rFonts w:hint="eastAsia"/>
                      <w:color w:val="000000"/>
                      <w:kern w:val="0"/>
                      <w:sz w:val="18"/>
                      <w:szCs w:val="18"/>
                      <w:lang w:val="en-US" w:eastAsia="zh-CN" w:bidi="ar"/>
                    </w:rPr>
                    <w:t>38</w:t>
                  </w:r>
                </w:p>
              </w:tc>
              <w:tc>
                <w:tcPr>
                  <w:tcW w:w="1373" w:type="dxa"/>
                  <w:tcBorders>
                    <w:tl2br w:val="nil"/>
                    <w:tr2bl w:val="nil"/>
                  </w:tcBorders>
                  <w:shd w:val="clear" w:color="auto" w:fill="auto"/>
                  <w:vAlign w:val="center"/>
                </w:tcPr>
                <w:p w14:paraId="267ADDDB">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eastAsia" w:cstheme="minorBidi"/>
                      <w:bCs/>
                      <w:color w:val="000000"/>
                      <w:kern w:val="0"/>
                      <w:sz w:val="18"/>
                      <w:szCs w:val="18"/>
                      <w:lang w:val="en-US" w:eastAsia="zh-CN" w:bidi="ar"/>
                      <w14:ligatures w14:val="none"/>
                    </w:rPr>
                    <w:t>0.819</w:t>
                  </w:r>
                </w:p>
              </w:tc>
              <w:tc>
                <w:tcPr>
                  <w:tcW w:w="1091" w:type="dxa"/>
                  <w:tcBorders>
                    <w:tl2br w:val="nil"/>
                    <w:tr2bl w:val="nil"/>
                  </w:tcBorders>
                  <w:shd w:val="clear" w:color="auto" w:fill="auto"/>
                  <w:vAlign w:val="center"/>
                </w:tcPr>
                <w:p w14:paraId="13BD370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合格</w:t>
                  </w:r>
                </w:p>
              </w:tc>
            </w:tr>
            <w:tr w14:paraId="2A941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vAlign w:val="center"/>
                </w:tcPr>
                <w:p w14:paraId="5AA4D42B">
                  <w:pPr>
                    <w:jc w:val="center"/>
                    <w:rPr>
                      <w:rFonts w:hint="default" w:ascii="Times New Roman" w:hAnsi="Times New Roman" w:eastAsia="宋体" w:cs="Times New Roman"/>
                      <w:i w:val="0"/>
                      <w:iCs w:val="0"/>
                      <w:color w:val="000000"/>
                      <w:kern w:val="0"/>
                      <w:sz w:val="18"/>
                      <w:szCs w:val="18"/>
                      <w:highlight w:val="none"/>
                      <w:u w:val="none"/>
                      <w:lang w:val="en-US" w:eastAsia="zh-CN" w:bidi="ar"/>
                    </w:rPr>
                  </w:pPr>
                </w:p>
              </w:tc>
              <w:tc>
                <w:tcPr>
                  <w:tcW w:w="1484" w:type="dxa"/>
                  <w:tcBorders>
                    <w:tl2br w:val="nil"/>
                    <w:tr2bl w:val="nil"/>
                  </w:tcBorders>
                  <w:shd w:val="clear" w:color="auto" w:fill="auto"/>
                  <w:vAlign w:val="center"/>
                </w:tcPr>
                <w:p w14:paraId="32251A87">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总氮</w:t>
                  </w:r>
                </w:p>
              </w:tc>
              <w:tc>
                <w:tcPr>
                  <w:tcW w:w="830" w:type="dxa"/>
                  <w:tcBorders>
                    <w:tl2br w:val="nil"/>
                    <w:tr2bl w:val="nil"/>
                  </w:tcBorders>
                  <w:shd w:val="clear" w:color="auto" w:fill="auto"/>
                  <w:vAlign w:val="center"/>
                </w:tcPr>
                <w:p w14:paraId="044E7706">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mg/L</w:t>
                  </w:r>
                </w:p>
              </w:tc>
              <w:tc>
                <w:tcPr>
                  <w:tcW w:w="2700" w:type="dxa"/>
                  <w:tcBorders>
                    <w:tl2br w:val="nil"/>
                    <w:tr2bl w:val="nil"/>
                  </w:tcBorders>
                  <w:shd w:val="clear" w:color="auto" w:fill="auto"/>
                  <w:vAlign w:val="center"/>
                </w:tcPr>
                <w:p w14:paraId="249D8D06">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default" w:ascii="Times New Roman" w:hAnsi="Times New Roman" w:eastAsia="宋体"/>
                      <w:color w:val="000000"/>
                      <w:kern w:val="0"/>
                      <w:sz w:val="18"/>
                      <w:szCs w:val="18"/>
                      <w:lang w:val="en-US" w:eastAsia="zh-CN" w:bidi="ar"/>
                    </w:rPr>
                    <w:t>质控样</w:t>
                  </w:r>
                  <w:r>
                    <w:rPr>
                      <w:rFonts w:hint="eastAsia" w:ascii="Times New Roman" w:hAnsi="Times New Roman" w:eastAsia="宋体"/>
                      <w:color w:val="000000"/>
                      <w:kern w:val="0"/>
                      <w:sz w:val="18"/>
                      <w:szCs w:val="18"/>
                      <w:lang w:val="en-US" w:eastAsia="zh-CN" w:bidi="ar"/>
                    </w:rPr>
                    <w:t>203</w:t>
                  </w:r>
                  <w:r>
                    <w:rPr>
                      <w:rFonts w:hint="eastAsia"/>
                      <w:color w:val="000000"/>
                      <w:kern w:val="0"/>
                      <w:sz w:val="18"/>
                      <w:szCs w:val="18"/>
                      <w:lang w:val="en-US" w:eastAsia="zh-CN" w:bidi="ar"/>
                    </w:rPr>
                    <w:t>298</w:t>
                  </w:r>
                  <w:r>
                    <w:rPr>
                      <w:rFonts w:hint="default" w:ascii="Times New Roman" w:hAnsi="Times New Roman" w:eastAsia="宋体"/>
                      <w:color w:val="000000"/>
                      <w:kern w:val="0"/>
                      <w:sz w:val="18"/>
                      <w:szCs w:val="18"/>
                      <w:lang w:val="en-US" w:eastAsia="zh-CN" w:bidi="ar"/>
                    </w:rPr>
                    <w:t>，</w:t>
                  </w:r>
                  <w:r>
                    <w:rPr>
                      <w:rFonts w:hint="eastAsia"/>
                      <w:color w:val="000000"/>
                      <w:kern w:val="0"/>
                      <w:sz w:val="18"/>
                      <w:szCs w:val="18"/>
                      <w:lang w:val="en-US" w:eastAsia="zh-CN" w:bidi="ar"/>
                    </w:rPr>
                    <w:t>2.18</w:t>
                  </w:r>
                  <w:r>
                    <w:rPr>
                      <w:rFonts w:hint="default" w:ascii="Times New Roman" w:hAnsi="Times New Roman" w:eastAsia="宋体"/>
                      <w:color w:val="000000"/>
                      <w:kern w:val="0"/>
                      <w:sz w:val="18"/>
                      <w:szCs w:val="18"/>
                      <w:lang w:val="en-US" w:eastAsia="zh-CN" w:bidi="ar"/>
                    </w:rPr>
                    <w:t>±0</w:t>
                  </w:r>
                  <w:r>
                    <w:rPr>
                      <w:rFonts w:hint="eastAsia" w:ascii="Times New Roman" w:hAnsi="Times New Roman" w:eastAsia="宋体"/>
                      <w:color w:val="000000"/>
                      <w:kern w:val="0"/>
                      <w:sz w:val="18"/>
                      <w:szCs w:val="18"/>
                      <w:lang w:val="en-US" w:eastAsia="zh-CN" w:bidi="ar"/>
                    </w:rPr>
                    <w:t>.</w:t>
                  </w:r>
                  <w:r>
                    <w:rPr>
                      <w:rFonts w:hint="eastAsia"/>
                      <w:color w:val="000000"/>
                      <w:kern w:val="0"/>
                      <w:sz w:val="18"/>
                      <w:szCs w:val="18"/>
                      <w:lang w:val="en-US" w:eastAsia="zh-CN" w:bidi="ar"/>
                    </w:rPr>
                    <w:t>18</w:t>
                  </w:r>
                </w:p>
              </w:tc>
              <w:tc>
                <w:tcPr>
                  <w:tcW w:w="1373" w:type="dxa"/>
                  <w:tcBorders>
                    <w:tl2br w:val="nil"/>
                    <w:tr2bl w:val="nil"/>
                  </w:tcBorders>
                  <w:shd w:val="clear" w:color="auto" w:fill="auto"/>
                  <w:vAlign w:val="center"/>
                </w:tcPr>
                <w:p w14:paraId="67F2523A">
                  <w:pPr>
                    <w:pStyle w:val="71"/>
                    <w:ind w:firstLine="0" w:firstLineChars="0"/>
                    <w:rPr>
                      <w:rFonts w:hint="default" w:ascii="Times New Roman" w:hAnsi="Times New Roman" w:eastAsia="宋体" w:cstheme="minorBidi"/>
                      <w:bCs/>
                      <w:color w:val="000000"/>
                      <w:kern w:val="0"/>
                      <w:sz w:val="18"/>
                      <w:szCs w:val="18"/>
                      <w:lang w:val="en-US" w:eastAsia="zh-CN" w:bidi="ar"/>
                      <w14:ligatures w14:val="none"/>
                    </w:rPr>
                  </w:pPr>
                  <w:r>
                    <w:rPr>
                      <w:rFonts w:hint="eastAsia" w:cstheme="minorBidi"/>
                      <w:bCs/>
                      <w:color w:val="000000"/>
                      <w:kern w:val="0"/>
                      <w:sz w:val="18"/>
                      <w:szCs w:val="18"/>
                      <w:lang w:val="en-US" w:eastAsia="zh-CN" w:bidi="ar"/>
                      <w14:ligatures w14:val="none"/>
                    </w:rPr>
                    <w:t>2.28</w:t>
                  </w:r>
                </w:p>
              </w:tc>
              <w:tc>
                <w:tcPr>
                  <w:tcW w:w="1091" w:type="dxa"/>
                  <w:tcBorders>
                    <w:tl2br w:val="nil"/>
                    <w:tr2bl w:val="nil"/>
                  </w:tcBorders>
                  <w:shd w:val="clear" w:color="auto" w:fill="auto"/>
                  <w:vAlign w:val="center"/>
                </w:tcPr>
                <w:p w14:paraId="08EFFF5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bidi="ar"/>
                    </w:rPr>
                  </w:pPr>
                  <w:r>
                    <w:rPr>
                      <w:rFonts w:hint="default" w:ascii="Times New Roman" w:hAnsi="Times New Roman" w:eastAsia="宋体" w:cs="Times New Roman"/>
                      <w:color w:val="000000"/>
                      <w:kern w:val="0"/>
                      <w:sz w:val="18"/>
                      <w:szCs w:val="18"/>
                      <w:lang w:bidi="ar"/>
                    </w:rPr>
                    <w:t>合格</w:t>
                  </w:r>
                </w:p>
              </w:tc>
            </w:tr>
            <w:tr w14:paraId="7A9F8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dxa"/>
                  <w:vMerge w:val="continue"/>
                  <w:tcBorders>
                    <w:tl2br w:val="nil"/>
                    <w:tr2bl w:val="nil"/>
                  </w:tcBorders>
                  <w:vAlign w:val="center"/>
                </w:tcPr>
                <w:p w14:paraId="068498EF">
                  <w:pPr>
                    <w:jc w:val="center"/>
                    <w:rPr>
                      <w:rFonts w:hint="default" w:ascii="Times New Roman" w:hAnsi="Times New Roman" w:eastAsia="宋体" w:cs="Times New Roman"/>
                      <w:i w:val="0"/>
                      <w:iCs w:val="0"/>
                      <w:color w:val="000000"/>
                      <w:kern w:val="0"/>
                      <w:sz w:val="18"/>
                      <w:szCs w:val="18"/>
                      <w:highlight w:val="none"/>
                      <w:u w:val="none"/>
                      <w:lang w:val="en-US" w:eastAsia="zh-CN" w:bidi="ar"/>
                    </w:rPr>
                  </w:pPr>
                </w:p>
              </w:tc>
              <w:tc>
                <w:tcPr>
                  <w:tcW w:w="1484" w:type="dxa"/>
                  <w:tcBorders>
                    <w:tl2br w:val="nil"/>
                    <w:tr2bl w:val="nil"/>
                  </w:tcBorders>
                  <w:shd w:val="clear" w:color="auto" w:fill="auto"/>
                  <w:vAlign w:val="center"/>
                </w:tcPr>
                <w:p w14:paraId="62507F6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石油类</w:t>
                  </w:r>
                </w:p>
              </w:tc>
              <w:tc>
                <w:tcPr>
                  <w:tcW w:w="830" w:type="dxa"/>
                  <w:tcBorders>
                    <w:tl2br w:val="nil"/>
                    <w:tr2bl w:val="nil"/>
                  </w:tcBorders>
                  <w:shd w:val="clear" w:color="auto" w:fill="auto"/>
                  <w:vAlign w:val="center"/>
                </w:tcPr>
                <w:p w14:paraId="423B031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sz w:val="18"/>
                      <w:szCs w:val="18"/>
                    </w:rPr>
                    <w:t>mg/L</w:t>
                  </w:r>
                </w:p>
              </w:tc>
              <w:tc>
                <w:tcPr>
                  <w:tcW w:w="2700" w:type="dxa"/>
                  <w:tcBorders>
                    <w:tl2br w:val="nil"/>
                    <w:tr2bl w:val="nil"/>
                  </w:tcBorders>
                  <w:shd w:val="clear" w:color="auto" w:fill="auto"/>
                  <w:vAlign w:val="center"/>
                </w:tcPr>
                <w:p w14:paraId="33FE18E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default" w:ascii="Times New Roman" w:hAnsi="Times New Roman" w:eastAsia="宋体" w:cs="Times New Roman"/>
                      <w:sz w:val="18"/>
                      <w:szCs w:val="18"/>
                    </w:rPr>
                    <w:t>质控样</w:t>
                  </w:r>
                  <w:r>
                    <w:rPr>
                      <w:rFonts w:hint="default" w:ascii="Times New Roman" w:hAnsi="Times New Roman" w:eastAsia="宋体" w:cs="Times New Roman"/>
                      <w:sz w:val="18"/>
                      <w:szCs w:val="18"/>
                      <w:lang w:val="en-US" w:eastAsia="zh-CN"/>
                    </w:rPr>
                    <w:t>3372</w:t>
                  </w:r>
                  <w:r>
                    <w:rPr>
                      <w:rFonts w:hint="eastAsia" w:eastAsia="宋体" w:cs="Times New Roman"/>
                      <w:sz w:val="18"/>
                      <w:szCs w:val="18"/>
                      <w:lang w:val="en-US" w:eastAsia="zh-CN"/>
                    </w:rPr>
                    <w:t>20</w:t>
                  </w:r>
                  <w:r>
                    <w:rPr>
                      <w:rFonts w:hint="default" w:ascii="Times New Roman" w:hAnsi="Times New Roman" w:eastAsia="宋体" w:cs="Times New Roman"/>
                      <w:sz w:val="18"/>
                      <w:szCs w:val="18"/>
                    </w:rPr>
                    <w:t>，</w:t>
                  </w:r>
                  <w:r>
                    <w:rPr>
                      <w:rFonts w:hint="eastAsia" w:eastAsia="宋体" w:cs="Times New Roman"/>
                      <w:sz w:val="18"/>
                      <w:szCs w:val="18"/>
                      <w:lang w:val="en-US" w:eastAsia="zh-CN"/>
                    </w:rPr>
                    <w:t>48.6</w:t>
                  </w:r>
                  <w:r>
                    <w:rPr>
                      <w:rFonts w:hint="default" w:ascii="Times New Roman" w:hAnsi="Times New Roman" w:eastAsia="宋体" w:cs="Times New Roman"/>
                      <w:sz w:val="18"/>
                      <w:szCs w:val="18"/>
                    </w:rPr>
                    <w:t>±</w:t>
                  </w:r>
                  <w:r>
                    <w:rPr>
                      <w:rFonts w:hint="eastAsia" w:eastAsia="宋体" w:cs="Times New Roman"/>
                      <w:sz w:val="18"/>
                      <w:szCs w:val="18"/>
                      <w:lang w:val="en-US" w:eastAsia="zh-CN"/>
                    </w:rPr>
                    <w:t>3.3</w:t>
                  </w:r>
                </w:p>
              </w:tc>
              <w:tc>
                <w:tcPr>
                  <w:tcW w:w="1373" w:type="dxa"/>
                  <w:tcBorders>
                    <w:tl2br w:val="nil"/>
                    <w:tr2bl w:val="nil"/>
                  </w:tcBorders>
                  <w:shd w:val="clear" w:color="auto" w:fill="auto"/>
                  <w:vAlign w:val="center"/>
                </w:tcPr>
                <w:p w14:paraId="5C56550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cs="Times New Roman"/>
                      <w:bCs/>
                      <w:color w:val="000000"/>
                      <w:kern w:val="0"/>
                      <w:sz w:val="18"/>
                      <w:szCs w:val="18"/>
                      <w:lang w:val="en-US" w:eastAsia="zh-CN" w:bidi="ar"/>
                      <w14:ligatures w14:val="none"/>
                    </w:rPr>
                  </w:pPr>
                  <w:r>
                    <w:rPr>
                      <w:rFonts w:hint="eastAsia" w:cs="Times New Roman"/>
                      <w:bCs/>
                      <w:color w:val="000000"/>
                      <w:kern w:val="0"/>
                      <w:sz w:val="18"/>
                      <w:szCs w:val="18"/>
                      <w:lang w:val="en-US" w:eastAsia="zh-CN" w:bidi="ar"/>
                      <w14:ligatures w14:val="none"/>
                    </w:rPr>
                    <w:t>47.6</w:t>
                  </w:r>
                </w:p>
              </w:tc>
              <w:tc>
                <w:tcPr>
                  <w:tcW w:w="1091" w:type="dxa"/>
                  <w:tcBorders>
                    <w:tl2br w:val="nil"/>
                    <w:tr2bl w:val="nil"/>
                  </w:tcBorders>
                  <w:shd w:val="clear" w:color="auto" w:fill="auto"/>
                  <w:vAlign w:val="center"/>
                </w:tcPr>
                <w:p w14:paraId="67905D3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bl>
          <w:p w14:paraId="0FB6DAF9">
            <w:pPr>
              <w:pStyle w:val="17"/>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bCs/>
                <w:color w:val="auto"/>
                <w:kern w:val="2"/>
                <w:sz w:val="24"/>
                <w:szCs w:val="24"/>
                <w:highlight w:val="none"/>
                <w:u w:val="none"/>
                <w:lang w:val="en-US" w:eastAsia="zh-CN" w:bidi="ar-SA"/>
              </w:rPr>
            </w:pPr>
            <w:r>
              <w:rPr>
                <w:rFonts w:hint="default" w:ascii="Times New Roman" w:hAnsi="Times New Roman" w:eastAsia="宋体" w:cs="Times New Roman"/>
                <w:b/>
                <w:bCs/>
                <w:color w:val="auto"/>
                <w:kern w:val="2"/>
                <w:sz w:val="24"/>
                <w:szCs w:val="24"/>
                <w:highlight w:val="none"/>
                <w:u w:val="none"/>
                <w:lang w:val="en-US" w:eastAsia="zh-CN" w:bidi="ar-SA"/>
              </w:rPr>
              <w:t>表</w:t>
            </w:r>
            <w:r>
              <w:rPr>
                <w:rFonts w:hint="eastAsia" w:ascii="Times New Roman" w:hAnsi="Times New Roman" w:eastAsia="宋体" w:cs="Times New Roman"/>
                <w:b/>
                <w:bCs/>
                <w:color w:val="auto"/>
                <w:kern w:val="2"/>
                <w:sz w:val="24"/>
                <w:szCs w:val="24"/>
                <w:highlight w:val="none"/>
                <w:u w:val="none"/>
                <w:lang w:val="en-US" w:eastAsia="zh-CN" w:bidi="ar-SA"/>
              </w:rPr>
              <w:t xml:space="preserve">5-5 </w:t>
            </w:r>
            <w:r>
              <w:rPr>
                <w:rFonts w:hint="default" w:ascii="Times New Roman" w:hAnsi="Times New Roman" w:eastAsia="宋体" w:cs="Times New Roman"/>
                <w:b/>
                <w:bCs/>
                <w:color w:val="auto"/>
                <w:kern w:val="2"/>
                <w:sz w:val="24"/>
                <w:szCs w:val="24"/>
                <w:highlight w:val="none"/>
                <w:u w:val="none"/>
                <w:lang w:val="en-US" w:eastAsia="zh-CN" w:bidi="ar-SA"/>
              </w:rPr>
              <w:t xml:space="preserve">  标准气体统计一览表</w:t>
            </w:r>
          </w:p>
          <w:tbl>
            <w:tblPr>
              <w:tblStyle w:val="27"/>
              <w:tblW w:w="84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3"/>
              <w:gridCol w:w="699"/>
              <w:gridCol w:w="664"/>
              <w:gridCol w:w="664"/>
              <w:gridCol w:w="664"/>
              <w:gridCol w:w="3"/>
              <w:gridCol w:w="661"/>
              <w:gridCol w:w="664"/>
              <w:gridCol w:w="673"/>
              <w:gridCol w:w="2144"/>
              <w:gridCol w:w="688"/>
            </w:tblGrid>
            <w:tr w14:paraId="68536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53" w:type="dxa"/>
                  <w:vMerge w:val="restart"/>
                  <w:tcBorders>
                    <w:tl2br w:val="nil"/>
                    <w:tr2bl w:val="nil"/>
                  </w:tcBorders>
                  <w:shd w:val="clear" w:color="auto" w:fill="auto"/>
                  <w:noWrap w:val="0"/>
                  <w:vAlign w:val="center"/>
                </w:tcPr>
                <w:p w14:paraId="4E1CFE2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检测项目</w:t>
                  </w:r>
                </w:p>
              </w:tc>
              <w:tc>
                <w:tcPr>
                  <w:tcW w:w="699" w:type="dxa"/>
                  <w:vMerge w:val="restart"/>
                  <w:tcBorders>
                    <w:tl2br w:val="nil"/>
                    <w:tr2bl w:val="nil"/>
                  </w:tcBorders>
                  <w:shd w:val="clear" w:color="auto" w:fill="auto"/>
                  <w:noWrap w:val="0"/>
                  <w:vAlign w:val="center"/>
                </w:tcPr>
                <w:p w14:paraId="68393BF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单位</w:t>
                  </w:r>
                </w:p>
              </w:tc>
              <w:tc>
                <w:tcPr>
                  <w:tcW w:w="3993" w:type="dxa"/>
                  <w:gridSpan w:val="7"/>
                  <w:tcBorders>
                    <w:tl2br w:val="nil"/>
                    <w:tr2bl w:val="nil"/>
                  </w:tcBorders>
                  <w:shd w:val="clear" w:color="auto" w:fill="auto"/>
                  <w:noWrap w:val="0"/>
                  <w:vAlign w:val="center"/>
                </w:tcPr>
                <w:p w14:paraId="7F1216E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现场监测设备监测值</w:t>
                  </w:r>
                </w:p>
              </w:tc>
              <w:tc>
                <w:tcPr>
                  <w:tcW w:w="2144" w:type="dxa"/>
                  <w:vMerge w:val="restart"/>
                  <w:tcBorders>
                    <w:tl2br w:val="nil"/>
                    <w:tr2bl w:val="nil"/>
                  </w:tcBorders>
                  <w:shd w:val="clear" w:color="auto" w:fill="auto"/>
                  <w:noWrap w:val="0"/>
                  <w:vAlign w:val="center"/>
                </w:tcPr>
                <w:p w14:paraId="5993913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标准气体浓度值</w:t>
                  </w:r>
                </w:p>
              </w:tc>
              <w:tc>
                <w:tcPr>
                  <w:tcW w:w="688" w:type="dxa"/>
                  <w:vMerge w:val="restart"/>
                  <w:tcBorders>
                    <w:tl2br w:val="nil"/>
                    <w:tr2bl w:val="nil"/>
                  </w:tcBorders>
                  <w:shd w:val="clear" w:color="auto" w:fill="auto"/>
                  <w:noWrap w:val="0"/>
                  <w:vAlign w:val="center"/>
                </w:tcPr>
                <w:p w14:paraId="469C26A9">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质控</w:t>
                  </w:r>
                </w:p>
                <w:p w14:paraId="12D47CE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评价</w:t>
                  </w:r>
                </w:p>
              </w:tc>
            </w:tr>
            <w:tr w14:paraId="380D8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53" w:type="dxa"/>
                  <w:vMerge w:val="continue"/>
                  <w:tcBorders>
                    <w:tl2br w:val="nil"/>
                    <w:tr2bl w:val="nil"/>
                  </w:tcBorders>
                  <w:shd w:val="clear" w:color="auto" w:fill="D8D8D8"/>
                  <w:noWrap w:val="0"/>
                  <w:vAlign w:val="center"/>
                </w:tcPr>
                <w:p w14:paraId="4606EC3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p>
              </w:tc>
              <w:tc>
                <w:tcPr>
                  <w:tcW w:w="699" w:type="dxa"/>
                  <w:vMerge w:val="continue"/>
                  <w:tcBorders>
                    <w:tl2br w:val="nil"/>
                    <w:tr2bl w:val="nil"/>
                  </w:tcBorders>
                  <w:shd w:val="clear" w:color="auto" w:fill="D8D8D8"/>
                  <w:noWrap w:val="0"/>
                  <w:vAlign w:val="center"/>
                </w:tcPr>
                <w:p w14:paraId="633BF79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p>
              </w:tc>
              <w:tc>
                <w:tcPr>
                  <w:tcW w:w="1995" w:type="dxa"/>
                  <w:gridSpan w:val="4"/>
                  <w:tcBorders>
                    <w:tl2br w:val="nil"/>
                    <w:tr2bl w:val="nil"/>
                  </w:tcBorders>
                  <w:shd w:val="clear" w:color="auto" w:fill="auto"/>
                  <w:noWrap w:val="0"/>
                  <w:vAlign w:val="center"/>
                </w:tcPr>
                <w:p w14:paraId="05254C4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监测前</w:t>
                  </w:r>
                </w:p>
              </w:tc>
              <w:tc>
                <w:tcPr>
                  <w:tcW w:w="1998" w:type="dxa"/>
                  <w:gridSpan w:val="3"/>
                  <w:tcBorders>
                    <w:tl2br w:val="nil"/>
                    <w:tr2bl w:val="nil"/>
                  </w:tcBorders>
                  <w:shd w:val="clear" w:color="auto" w:fill="auto"/>
                  <w:noWrap w:val="0"/>
                  <w:vAlign w:val="center"/>
                </w:tcPr>
                <w:p w14:paraId="4A797FA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监测后</w:t>
                  </w:r>
                </w:p>
              </w:tc>
              <w:tc>
                <w:tcPr>
                  <w:tcW w:w="2144" w:type="dxa"/>
                  <w:vMerge w:val="continue"/>
                  <w:tcBorders>
                    <w:tl2br w:val="nil"/>
                    <w:tr2bl w:val="nil"/>
                  </w:tcBorders>
                  <w:shd w:val="clear" w:color="auto" w:fill="D8D8D8"/>
                  <w:noWrap w:val="0"/>
                  <w:vAlign w:val="center"/>
                </w:tcPr>
                <w:p w14:paraId="79E68B4C">
                  <w:pPr>
                    <w:pStyle w:val="18"/>
                    <w:tabs>
                      <w:tab w:val="left" w:pos="2310"/>
                      <w:tab w:val="left" w:pos="4620"/>
                      <w:tab w:val="left" w:pos="6930"/>
                      <w:tab w:val="left" w:pos="9030"/>
                    </w:tabs>
                    <w:ind w:firstLine="0" w:firstLineChars="0"/>
                    <w:jc w:val="center"/>
                    <w:rPr>
                      <w:rFonts w:hint="default" w:ascii="Times New Roman" w:hAnsi="Times New Roman" w:eastAsia="宋体" w:cs="Times New Roman"/>
                      <w:b/>
                      <w:sz w:val="18"/>
                      <w:szCs w:val="18"/>
                    </w:rPr>
                  </w:pPr>
                </w:p>
              </w:tc>
              <w:tc>
                <w:tcPr>
                  <w:tcW w:w="688" w:type="dxa"/>
                  <w:vMerge w:val="continue"/>
                  <w:tcBorders>
                    <w:tl2br w:val="nil"/>
                    <w:tr2bl w:val="nil"/>
                  </w:tcBorders>
                  <w:shd w:val="clear" w:color="auto" w:fill="D8D8D8"/>
                  <w:noWrap w:val="0"/>
                  <w:vAlign w:val="center"/>
                </w:tcPr>
                <w:p w14:paraId="469906C2">
                  <w:pPr>
                    <w:pStyle w:val="18"/>
                    <w:tabs>
                      <w:tab w:val="left" w:pos="2310"/>
                      <w:tab w:val="left" w:pos="4620"/>
                      <w:tab w:val="left" w:pos="6930"/>
                      <w:tab w:val="left" w:pos="9030"/>
                    </w:tabs>
                    <w:ind w:firstLine="0" w:firstLineChars="0"/>
                    <w:jc w:val="center"/>
                    <w:rPr>
                      <w:rFonts w:hint="default" w:ascii="Times New Roman" w:hAnsi="Times New Roman" w:eastAsia="宋体" w:cs="Times New Roman"/>
                      <w:b/>
                      <w:sz w:val="18"/>
                      <w:szCs w:val="18"/>
                    </w:rPr>
                  </w:pPr>
                </w:p>
              </w:tc>
            </w:tr>
            <w:tr w14:paraId="5F474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3" w:type="dxa"/>
                  <w:tcBorders>
                    <w:tl2br w:val="nil"/>
                    <w:tr2bl w:val="nil"/>
                  </w:tcBorders>
                  <w:noWrap w:val="0"/>
                  <w:vAlign w:val="center"/>
                </w:tcPr>
                <w:p w14:paraId="46EE3B9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二氧化硫</w:t>
                  </w:r>
                </w:p>
              </w:tc>
              <w:tc>
                <w:tcPr>
                  <w:tcW w:w="699" w:type="dxa"/>
                  <w:tcBorders>
                    <w:tl2br w:val="nil"/>
                    <w:tr2bl w:val="nil"/>
                  </w:tcBorders>
                  <w:shd w:val="clear" w:color="auto" w:fill="auto"/>
                  <w:noWrap w:val="0"/>
                  <w:vAlign w:val="center"/>
                </w:tcPr>
                <w:p w14:paraId="2F296B3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664" w:type="dxa"/>
                  <w:tcBorders>
                    <w:tl2br w:val="nil"/>
                    <w:tr2bl w:val="nil"/>
                  </w:tcBorders>
                  <w:shd w:val="clear" w:color="auto" w:fill="auto"/>
                  <w:noWrap w:val="0"/>
                  <w:vAlign w:val="center"/>
                </w:tcPr>
                <w:p w14:paraId="56EC5D0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149</w:t>
                  </w:r>
                </w:p>
              </w:tc>
              <w:tc>
                <w:tcPr>
                  <w:tcW w:w="664" w:type="dxa"/>
                  <w:tcBorders>
                    <w:tl2br w:val="nil"/>
                    <w:tr2bl w:val="nil"/>
                  </w:tcBorders>
                  <w:shd w:val="clear" w:color="auto" w:fill="auto"/>
                  <w:noWrap w:val="0"/>
                  <w:vAlign w:val="center"/>
                </w:tcPr>
                <w:p w14:paraId="0B5FDE1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151</w:t>
                  </w:r>
                </w:p>
              </w:tc>
              <w:tc>
                <w:tcPr>
                  <w:tcW w:w="664" w:type="dxa"/>
                  <w:tcBorders>
                    <w:tl2br w:val="nil"/>
                    <w:tr2bl w:val="nil"/>
                  </w:tcBorders>
                  <w:shd w:val="clear" w:color="auto" w:fill="auto"/>
                  <w:noWrap w:val="0"/>
                  <w:vAlign w:val="center"/>
                </w:tcPr>
                <w:p w14:paraId="709D3F4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151</w:t>
                  </w:r>
                </w:p>
              </w:tc>
              <w:tc>
                <w:tcPr>
                  <w:tcW w:w="664" w:type="dxa"/>
                  <w:gridSpan w:val="2"/>
                  <w:tcBorders>
                    <w:tl2br w:val="nil"/>
                    <w:tr2bl w:val="nil"/>
                  </w:tcBorders>
                  <w:shd w:val="clear" w:color="auto" w:fill="auto"/>
                  <w:noWrap w:val="0"/>
                  <w:vAlign w:val="center"/>
                </w:tcPr>
                <w:p w14:paraId="5D3D774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149</w:t>
                  </w:r>
                </w:p>
              </w:tc>
              <w:tc>
                <w:tcPr>
                  <w:tcW w:w="664" w:type="dxa"/>
                  <w:tcBorders>
                    <w:tl2br w:val="nil"/>
                    <w:tr2bl w:val="nil"/>
                  </w:tcBorders>
                  <w:shd w:val="clear" w:color="auto" w:fill="auto"/>
                  <w:noWrap w:val="0"/>
                  <w:vAlign w:val="center"/>
                </w:tcPr>
                <w:p w14:paraId="34FB8C0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151</w:t>
                  </w:r>
                </w:p>
              </w:tc>
              <w:tc>
                <w:tcPr>
                  <w:tcW w:w="673" w:type="dxa"/>
                  <w:tcBorders>
                    <w:tl2br w:val="nil"/>
                    <w:tr2bl w:val="nil"/>
                  </w:tcBorders>
                  <w:shd w:val="clear" w:color="auto" w:fill="auto"/>
                  <w:noWrap w:val="0"/>
                  <w:vAlign w:val="center"/>
                </w:tcPr>
                <w:p w14:paraId="4C75B5DF">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149</w:t>
                  </w:r>
                </w:p>
              </w:tc>
              <w:tc>
                <w:tcPr>
                  <w:tcW w:w="2144" w:type="dxa"/>
                  <w:tcBorders>
                    <w:tl2br w:val="nil"/>
                    <w:tr2bl w:val="nil"/>
                  </w:tcBorders>
                  <w:shd w:val="clear" w:color="auto" w:fill="auto"/>
                  <w:noWrap w:val="0"/>
                  <w:vAlign w:val="center"/>
                </w:tcPr>
                <w:p w14:paraId="49CB3AE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L221713011</w:t>
                  </w:r>
                  <w:r>
                    <w:rPr>
                      <w:rFonts w:hint="default" w:ascii="Times New Roman" w:hAnsi="Times New Roman" w:eastAsia="宋体" w:cs="Times New Roman"/>
                      <w:color w:val="000000"/>
                      <w:kern w:val="0"/>
                      <w:sz w:val="18"/>
                      <w:szCs w:val="18"/>
                      <w:lang w:val="en-US" w:eastAsia="zh-CN" w:bidi="ar"/>
                    </w:rPr>
                    <w:t>，</w:t>
                  </w:r>
                  <w:r>
                    <w:rPr>
                      <w:rFonts w:hint="eastAsia" w:cs="Times New Roman"/>
                      <w:color w:val="000000"/>
                      <w:kern w:val="0"/>
                      <w:sz w:val="18"/>
                      <w:szCs w:val="18"/>
                      <w:lang w:val="en-US" w:eastAsia="zh-CN" w:bidi="ar"/>
                    </w:rPr>
                    <w:t>147.8</w:t>
                  </w:r>
                  <w:r>
                    <w:rPr>
                      <w:rFonts w:hint="default" w:ascii="Times New Roman" w:hAnsi="Times New Roman" w:eastAsia="宋体" w:cs="Times New Roman"/>
                      <w:color w:val="000000"/>
                      <w:kern w:val="0"/>
                      <w:sz w:val="18"/>
                      <w:szCs w:val="18"/>
                      <w:lang w:bidi="ar"/>
                    </w:rPr>
                    <w:t>±</w:t>
                  </w:r>
                  <w:r>
                    <w:rPr>
                      <w:rFonts w:hint="eastAsia" w:cs="Times New Roman"/>
                      <w:color w:val="000000"/>
                      <w:kern w:val="0"/>
                      <w:sz w:val="18"/>
                      <w:szCs w:val="18"/>
                      <w:lang w:val="en-US" w:eastAsia="zh-CN" w:bidi="ar"/>
                    </w:rPr>
                    <w:t>5.0</w:t>
                  </w:r>
                  <w:r>
                    <w:rPr>
                      <w:rFonts w:hint="default" w:ascii="Times New Roman" w:hAnsi="Times New Roman" w:eastAsia="宋体" w:cs="Times New Roman"/>
                      <w:color w:val="000000"/>
                      <w:kern w:val="0"/>
                      <w:sz w:val="18"/>
                      <w:szCs w:val="18"/>
                      <w:lang w:val="en-US" w:eastAsia="zh-CN" w:bidi="ar"/>
                    </w:rPr>
                    <w:t>%</w:t>
                  </w:r>
                </w:p>
              </w:tc>
              <w:tc>
                <w:tcPr>
                  <w:tcW w:w="688" w:type="dxa"/>
                  <w:tcBorders>
                    <w:tl2br w:val="nil"/>
                    <w:tr2bl w:val="nil"/>
                  </w:tcBorders>
                  <w:noWrap w:val="0"/>
                  <w:vAlign w:val="center"/>
                </w:tcPr>
                <w:p w14:paraId="1E590FA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bidi="ar"/>
                    </w:rPr>
                    <w:t>合格</w:t>
                  </w:r>
                </w:p>
              </w:tc>
            </w:tr>
            <w:tr w14:paraId="647ED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3" w:type="dxa"/>
                  <w:tcBorders>
                    <w:tl2br w:val="nil"/>
                    <w:tr2bl w:val="nil"/>
                  </w:tcBorders>
                  <w:shd w:val="clear" w:color="auto" w:fill="auto"/>
                  <w:noWrap w:val="0"/>
                  <w:vAlign w:val="center"/>
                </w:tcPr>
                <w:p w14:paraId="190280D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一氧化氮</w:t>
                  </w:r>
                </w:p>
              </w:tc>
              <w:tc>
                <w:tcPr>
                  <w:tcW w:w="699" w:type="dxa"/>
                  <w:tcBorders>
                    <w:tl2br w:val="nil"/>
                    <w:tr2bl w:val="nil"/>
                  </w:tcBorders>
                  <w:shd w:val="clear" w:color="auto" w:fill="auto"/>
                  <w:noWrap w:val="0"/>
                  <w:vAlign w:val="center"/>
                </w:tcPr>
                <w:p w14:paraId="0BE8D84C">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mg/m</w:t>
                  </w:r>
                  <w:r>
                    <w:rPr>
                      <w:rFonts w:hint="default" w:ascii="Times New Roman" w:hAnsi="Times New Roman" w:eastAsia="宋体" w:cs="Times New Roman"/>
                      <w:color w:val="000000"/>
                      <w:kern w:val="0"/>
                      <w:sz w:val="18"/>
                      <w:szCs w:val="18"/>
                      <w:vertAlign w:val="superscript"/>
                      <w:lang w:bidi="ar"/>
                    </w:rPr>
                    <w:t>3</w:t>
                  </w:r>
                </w:p>
              </w:tc>
              <w:tc>
                <w:tcPr>
                  <w:tcW w:w="664" w:type="dxa"/>
                  <w:tcBorders>
                    <w:tl2br w:val="nil"/>
                    <w:tr2bl w:val="nil"/>
                  </w:tcBorders>
                  <w:shd w:val="clear" w:color="auto" w:fill="auto"/>
                  <w:noWrap w:val="0"/>
                  <w:vAlign w:val="center"/>
                </w:tcPr>
                <w:p w14:paraId="4649AF6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bCs/>
                      <w:color w:val="000000"/>
                      <w:kern w:val="0"/>
                      <w:sz w:val="18"/>
                      <w:szCs w:val="18"/>
                      <w:lang w:val="en-US" w:eastAsia="zh-CN" w:bidi="ar"/>
                      <w14:ligatures w14:val="none"/>
                    </w:rPr>
                    <w:t>149</w:t>
                  </w:r>
                </w:p>
              </w:tc>
              <w:tc>
                <w:tcPr>
                  <w:tcW w:w="664" w:type="dxa"/>
                  <w:tcBorders>
                    <w:tl2br w:val="nil"/>
                    <w:tr2bl w:val="nil"/>
                  </w:tcBorders>
                  <w:shd w:val="clear" w:color="auto" w:fill="auto"/>
                  <w:noWrap w:val="0"/>
                  <w:vAlign w:val="center"/>
                </w:tcPr>
                <w:p w14:paraId="72F572F0">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bCs/>
                      <w:color w:val="000000"/>
                      <w:kern w:val="0"/>
                      <w:sz w:val="18"/>
                      <w:szCs w:val="18"/>
                      <w:lang w:val="en-US" w:eastAsia="zh-CN" w:bidi="ar"/>
                      <w14:ligatures w14:val="none"/>
                    </w:rPr>
                    <w:t>153</w:t>
                  </w:r>
                </w:p>
              </w:tc>
              <w:tc>
                <w:tcPr>
                  <w:tcW w:w="664" w:type="dxa"/>
                  <w:tcBorders>
                    <w:tl2br w:val="nil"/>
                    <w:tr2bl w:val="nil"/>
                  </w:tcBorders>
                  <w:shd w:val="clear" w:color="auto" w:fill="auto"/>
                  <w:noWrap w:val="0"/>
                  <w:vAlign w:val="center"/>
                </w:tcPr>
                <w:p w14:paraId="5C5E8C2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bCs/>
                      <w:color w:val="000000"/>
                      <w:kern w:val="0"/>
                      <w:sz w:val="18"/>
                      <w:szCs w:val="18"/>
                      <w:lang w:val="en-US" w:eastAsia="zh-CN" w:bidi="ar"/>
                      <w14:ligatures w14:val="none"/>
                    </w:rPr>
                    <w:t>151</w:t>
                  </w:r>
                </w:p>
              </w:tc>
              <w:tc>
                <w:tcPr>
                  <w:tcW w:w="664" w:type="dxa"/>
                  <w:gridSpan w:val="2"/>
                  <w:tcBorders>
                    <w:tl2br w:val="nil"/>
                    <w:tr2bl w:val="nil"/>
                  </w:tcBorders>
                  <w:shd w:val="clear" w:color="auto" w:fill="auto"/>
                  <w:noWrap w:val="0"/>
                  <w:vAlign w:val="center"/>
                </w:tcPr>
                <w:p w14:paraId="17B5CE85">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bCs/>
                      <w:color w:val="000000"/>
                      <w:kern w:val="0"/>
                      <w:sz w:val="18"/>
                      <w:szCs w:val="18"/>
                      <w:lang w:val="en-US" w:eastAsia="zh-CN" w:bidi="ar"/>
                      <w14:ligatures w14:val="none"/>
                    </w:rPr>
                    <w:t>150</w:t>
                  </w:r>
                </w:p>
              </w:tc>
              <w:tc>
                <w:tcPr>
                  <w:tcW w:w="664" w:type="dxa"/>
                  <w:tcBorders>
                    <w:tl2br w:val="nil"/>
                    <w:tr2bl w:val="nil"/>
                  </w:tcBorders>
                  <w:shd w:val="clear" w:color="auto" w:fill="auto"/>
                  <w:noWrap w:val="0"/>
                  <w:vAlign w:val="center"/>
                </w:tcPr>
                <w:p w14:paraId="10BEC2B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bCs/>
                      <w:color w:val="000000"/>
                      <w:kern w:val="0"/>
                      <w:sz w:val="18"/>
                      <w:szCs w:val="18"/>
                      <w:lang w:val="en-US" w:eastAsia="zh-CN" w:bidi="ar"/>
                      <w14:ligatures w14:val="none"/>
                    </w:rPr>
                    <w:t>147</w:t>
                  </w:r>
                </w:p>
              </w:tc>
              <w:tc>
                <w:tcPr>
                  <w:tcW w:w="673" w:type="dxa"/>
                  <w:tcBorders>
                    <w:tl2br w:val="nil"/>
                    <w:tr2bl w:val="nil"/>
                  </w:tcBorders>
                  <w:shd w:val="clear" w:color="auto" w:fill="auto"/>
                  <w:noWrap w:val="0"/>
                  <w:vAlign w:val="center"/>
                </w:tcPr>
                <w:p w14:paraId="7101DA8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ascii="Times New Roman" w:hAnsi="Times New Roman" w:eastAsia="宋体" w:cs="Times New Roman"/>
                      <w:bCs/>
                      <w:color w:val="000000"/>
                      <w:kern w:val="0"/>
                      <w:sz w:val="18"/>
                      <w:szCs w:val="18"/>
                      <w:lang w:val="en-US" w:eastAsia="zh-CN" w:bidi="ar"/>
                      <w14:ligatures w14:val="none"/>
                    </w:rPr>
                    <w:t>149</w:t>
                  </w:r>
                </w:p>
              </w:tc>
              <w:tc>
                <w:tcPr>
                  <w:tcW w:w="2144" w:type="dxa"/>
                  <w:tcBorders>
                    <w:tl2br w:val="nil"/>
                    <w:tr2bl w:val="nil"/>
                  </w:tcBorders>
                  <w:shd w:val="clear" w:color="auto" w:fill="auto"/>
                  <w:noWrap w:val="0"/>
                  <w:vAlign w:val="center"/>
                </w:tcPr>
                <w:p w14:paraId="7811F95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color w:val="000000"/>
                      <w:kern w:val="0"/>
                      <w:sz w:val="18"/>
                      <w:szCs w:val="18"/>
                      <w:lang w:val="en-US" w:eastAsia="zh-CN" w:bidi="ar"/>
                    </w:rPr>
                    <w:t>TB12052</w:t>
                  </w:r>
                  <w:r>
                    <w:rPr>
                      <w:rFonts w:hint="default" w:ascii="Times New Roman" w:hAnsi="Times New Roman" w:eastAsia="宋体" w:cs="Times New Roman"/>
                      <w:color w:val="000000"/>
                      <w:kern w:val="0"/>
                      <w:sz w:val="18"/>
                      <w:szCs w:val="18"/>
                      <w:lang w:val="en-US" w:eastAsia="zh-CN" w:bidi="ar"/>
                    </w:rPr>
                    <w:t>，</w:t>
                  </w:r>
                  <w:r>
                    <w:rPr>
                      <w:rFonts w:hint="eastAsia" w:cs="Times New Roman"/>
                      <w:color w:val="000000"/>
                      <w:kern w:val="0"/>
                      <w:sz w:val="18"/>
                      <w:szCs w:val="18"/>
                      <w:lang w:val="en-US" w:eastAsia="zh-CN" w:bidi="ar"/>
                    </w:rPr>
                    <w:t>150.0</w:t>
                  </w:r>
                  <w:r>
                    <w:rPr>
                      <w:rFonts w:hint="default" w:ascii="Times New Roman" w:hAnsi="Times New Roman" w:eastAsia="宋体" w:cs="Times New Roman"/>
                      <w:color w:val="000000"/>
                      <w:kern w:val="0"/>
                      <w:sz w:val="18"/>
                      <w:szCs w:val="18"/>
                      <w:lang w:bidi="ar"/>
                    </w:rPr>
                    <w:t>±</w:t>
                  </w:r>
                  <w:r>
                    <w:rPr>
                      <w:rFonts w:hint="eastAsia" w:cs="Times New Roman"/>
                      <w:color w:val="000000"/>
                      <w:kern w:val="0"/>
                      <w:sz w:val="18"/>
                      <w:szCs w:val="18"/>
                      <w:lang w:val="en-US" w:eastAsia="zh-CN" w:bidi="ar"/>
                    </w:rPr>
                    <w:t>5.0</w:t>
                  </w:r>
                  <w:r>
                    <w:rPr>
                      <w:rFonts w:hint="default" w:ascii="Times New Roman" w:hAnsi="Times New Roman" w:eastAsia="宋体" w:cs="Times New Roman"/>
                      <w:color w:val="000000"/>
                      <w:kern w:val="0"/>
                      <w:sz w:val="18"/>
                      <w:szCs w:val="18"/>
                      <w:lang w:val="en-US" w:eastAsia="zh-CN" w:bidi="ar"/>
                    </w:rPr>
                    <w:t>%</w:t>
                  </w:r>
                </w:p>
              </w:tc>
              <w:tc>
                <w:tcPr>
                  <w:tcW w:w="688" w:type="dxa"/>
                  <w:tcBorders>
                    <w:tl2br w:val="nil"/>
                    <w:tr2bl w:val="nil"/>
                  </w:tcBorders>
                  <w:shd w:val="clear" w:color="auto" w:fill="auto"/>
                  <w:noWrap w:val="0"/>
                  <w:vAlign w:val="center"/>
                </w:tcPr>
                <w:p w14:paraId="048635D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bidi="ar"/>
                    </w:rPr>
                    <w:t>合格</w:t>
                  </w:r>
                </w:p>
              </w:tc>
            </w:tr>
          </w:tbl>
          <w:p w14:paraId="7DE73ABD">
            <w:pPr>
              <w:pStyle w:val="17"/>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bCs/>
                <w:color w:val="auto"/>
                <w:kern w:val="2"/>
                <w:sz w:val="24"/>
                <w:szCs w:val="24"/>
                <w:highlight w:val="none"/>
                <w:u w:val="none"/>
                <w:lang w:val="en-US" w:eastAsia="zh-CN" w:bidi="ar-SA"/>
              </w:rPr>
            </w:pPr>
            <w:r>
              <w:rPr>
                <w:rFonts w:hint="default" w:ascii="Times New Roman" w:hAnsi="Times New Roman" w:eastAsia="宋体" w:cs="Times New Roman"/>
                <w:b/>
                <w:bCs/>
                <w:color w:val="auto"/>
                <w:kern w:val="2"/>
                <w:sz w:val="24"/>
                <w:szCs w:val="24"/>
                <w:highlight w:val="none"/>
                <w:u w:val="none"/>
                <w:lang w:val="en-US" w:eastAsia="zh-CN" w:bidi="ar-SA"/>
              </w:rPr>
              <w:t>表</w:t>
            </w:r>
            <w:r>
              <w:rPr>
                <w:rFonts w:hint="eastAsia" w:ascii="Times New Roman" w:hAnsi="Times New Roman" w:eastAsia="宋体" w:cs="Times New Roman"/>
                <w:b/>
                <w:bCs/>
                <w:color w:val="auto"/>
                <w:kern w:val="2"/>
                <w:sz w:val="24"/>
                <w:szCs w:val="24"/>
                <w:highlight w:val="none"/>
                <w:u w:val="none"/>
                <w:lang w:val="en-US" w:eastAsia="zh-CN" w:bidi="ar-SA"/>
              </w:rPr>
              <w:t>5-6</w:t>
            </w:r>
            <w:r>
              <w:rPr>
                <w:rFonts w:hint="default" w:ascii="Times New Roman" w:hAnsi="Times New Roman" w:eastAsia="宋体" w:cs="Times New Roman"/>
                <w:b/>
                <w:bCs/>
                <w:color w:val="auto"/>
                <w:kern w:val="2"/>
                <w:sz w:val="24"/>
                <w:szCs w:val="24"/>
                <w:highlight w:val="none"/>
                <w:u w:val="none"/>
                <w:lang w:val="en-US" w:eastAsia="zh-CN" w:bidi="ar-SA"/>
              </w:rPr>
              <w:t xml:space="preserve">  加标回收检测结果统计一览表</w:t>
            </w:r>
          </w:p>
          <w:tbl>
            <w:tblPr>
              <w:tblStyle w:val="27"/>
              <w:tblW w:w="8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2500"/>
              <w:gridCol w:w="2773"/>
              <w:gridCol w:w="1345"/>
            </w:tblGrid>
            <w:tr w14:paraId="15138A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820" w:type="dxa"/>
                  <w:tcBorders>
                    <w:tl2br w:val="nil"/>
                    <w:tr2bl w:val="nil"/>
                  </w:tcBorders>
                  <w:shd w:val="clear" w:color="auto" w:fill="auto"/>
                  <w:vAlign w:val="center"/>
                </w:tcPr>
                <w:p w14:paraId="22CE028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320" w:lineRule="exact"/>
                    <w:ind w:firstLine="0" w:firstLineChars="0"/>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检测项目</w:t>
                  </w:r>
                </w:p>
              </w:tc>
              <w:tc>
                <w:tcPr>
                  <w:tcW w:w="2500" w:type="dxa"/>
                  <w:tcBorders>
                    <w:tl2br w:val="nil"/>
                    <w:tr2bl w:val="nil"/>
                  </w:tcBorders>
                  <w:shd w:val="clear" w:color="auto" w:fill="auto"/>
                  <w:vAlign w:val="center"/>
                </w:tcPr>
                <w:p w14:paraId="7CF4862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宋体" w:cs="Times New Roman"/>
                      <w:b/>
                      <w:bCs/>
                      <w:i w:val="0"/>
                      <w:iCs w:val="0"/>
                      <w:color w:val="000000"/>
                      <w:kern w:val="2"/>
                      <w:sz w:val="18"/>
                      <w:szCs w:val="18"/>
                      <w:u w:val="none"/>
                      <w:lang w:val="en-US" w:eastAsia="zh-CN" w:bidi="ar-SA"/>
                    </w:rPr>
                  </w:pPr>
                  <w:r>
                    <w:rPr>
                      <w:rFonts w:hint="default" w:ascii="Times New Roman" w:hAnsi="Times New Roman" w:eastAsia="宋体" w:cs="Times New Roman"/>
                      <w:b/>
                      <w:bCs/>
                      <w:i w:val="0"/>
                      <w:iCs w:val="0"/>
                      <w:color w:val="000000"/>
                      <w:kern w:val="0"/>
                      <w:sz w:val="18"/>
                      <w:szCs w:val="18"/>
                      <w:u w:val="none"/>
                      <w:lang w:val="en-US" w:eastAsia="zh-CN" w:bidi="ar"/>
                    </w:rPr>
                    <w:t>加标回收率测试结果（%）</w:t>
                  </w:r>
                </w:p>
              </w:tc>
              <w:tc>
                <w:tcPr>
                  <w:tcW w:w="2773" w:type="dxa"/>
                  <w:tcBorders>
                    <w:tl2br w:val="nil"/>
                    <w:tr2bl w:val="nil"/>
                  </w:tcBorders>
                  <w:shd w:val="clear" w:color="auto" w:fill="auto"/>
                  <w:vAlign w:val="center"/>
                </w:tcPr>
                <w:p w14:paraId="05443C4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宋体" w:cs="Times New Roman"/>
                      <w:b/>
                      <w:bCs/>
                      <w:i w:val="0"/>
                      <w:iCs w:val="0"/>
                      <w:color w:val="000000"/>
                      <w:kern w:val="2"/>
                      <w:sz w:val="18"/>
                      <w:szCs w:val="18"/>
                      <w:u w:val="none"/>
                      <w:lang w:val="en-US" w:eastAsia="zh-CN" w:bidi="ar-SA"/>
                    </w:rPr>
                  </w:pPr>
                  <w:r>
                    <w:rPr>
                      <w:rFonts w:hint="default" w:ascii="Times New Roman" w:hAnsi="Times New Roman" w:eastAsia="宋体" w:cs="Times New Roman"/>
                      <w:b/>
                      <w:bCs/>
                      <w:i w:val="0"/>
                      <w:iCs w:val="0"/>
                      <w:color w:val="000000"/>
                      <w:kern w:val="0"/>
                      <w:sz w:val="18"/>
                      <w:szCs w:val="18"/>
                      <w:u w:val="none"/>
                      <w:lang w:val="en-US" w:eastAsia="zh-CN" w:bidi="ar"/>
                    </w:rPr>
                    <w:t>允许加标回收率范围（%）</w:t>
                  </w:r>
                </w:p>
              </w:tc>
              <w:tc>
                <w:tcPr>
                  <w:tcW w:w="1345" w:type="dxa"/>
                  <w:tcBorders>
                    <w:tl2br w:val="nil"/>
                    <w:tr2bl w:val="nil"/>
                  </w:tcBorders>
                  <w:shd w:val="clear" w:color="auto" w:fill="auto"/>
                  <w:vAlign w:val="center"/>
                </w:tcPr>
                <w:p w14:paraId="06473FE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320" w:lineRule="exact"/>
                    <w:ind w:firstLine="0" w:firstLineChars="0"/>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质控评价</w:t>
                  </w:r>
                </w:p>
              </w:tc>
            </w:tr>
            <w:tr w14:paraId="32104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0" w:type="dxa"/>
                  <w:tcBorders>
                    <w:tl2br w:val="nil"/>
                    <w:tr2bl w:val="nil"/>
                  </w:tcBorders>
                  <w:shd w:val="clear" w:color="auto" w:fill="auto"/>
                  <w:vAlign w:val="center"/>
                </w:tcPr>
                <w:p w14:paraId="509DA7B4">
                  <w:pPr>
                    <w:pStyle w:val="71"/>
                    <w:ind w:firstLine="0" w:firstLineChars="0"/>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olor w:val="000000"/>
                      <w:kern w:val="0"/>
                      <w:sz w:val="18"/>
                      <w:szCs w:val="18"/>
                      <w:lang w:val="en-US" w:eastAsia="zh-CN" w:bidi="ar"/>
                    </w:rPr>
                    <w:t>总氮</w:t>
                  </w:r>
                </w:p>
              </w:tc>
              <w:tc>
                <w:tcPr>
                  <w:tcW w:w="2500" w:type="dxa"/>
                  <w:tcBorders>
                    <w:tl2br w:val="nil"/>
                    <w:tr2bl w:val="nil"/>
                  </w:tcBorders>
                  <w:shd w:val="clear" w:color="auto" w:fill="auto"/>
                  <w:vAlign w:val="center"/>
                </w:tcPr>
                <w:p w14:paraId="7A7C998A">
                  <w:pPr>
                    <w:pStyle w:val="71"/>
                    <w:keepNext w:val="0"/>
                    <w:keepLines w:val="0"/>
                    <w:pageBreakBefore w:val="0"/>
                    <w:widowControl w:val="0"/>
                    <w:kinsoku/>
                    <w:wordWrap/>
                    <w:overflowPunct/>
                    <w:topLinePunct w:val="0"/>
                    <w:autoSpaceDE/>
                    <w:autoSpaceDN/>
                    <w:bidi w:val="0"/>
                    <w:adjustRightInd/>
                    <w:snapToGrid/>
                    <w:spacing w:after="0" w:line="280" w:lineRule="exact"/>
                    <w:ind w:firstLine="0" w:firstLineChars="0"/>
                    <w:jc w:val="center"/>
                    <w:textAlignment w:val="auto"/>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14:ligatures w14:val="none"/>
                    </w:rPr>
                  </w:pPr>
                  <w:r>
                    <w:rPr>
                      <w:rFonts w:hint="eastAsia" w:cs="Times New Roman"/>
                      <w:bCs/>
                      <w:color w:val="000000" w:themeColor="text1"/>
                      <w:kern w:val="2"/>
                      <w:sz w:val="18"/>
                      <w:szCs w:val="18"/>
                      <w:lang w:val="en-US" w:eastAsia="zh-CN" w:bidi="ar-SA"/>
                      <w14:textFill>
                        <w14:solidFill>
                          <w14:schemeClr w14:val="tx1"/>
                        </w14:solidFill>
                      </w14:textFill>
                      <w14:ligatures w14:val="none"/>
                    </w:rPr>
                    <w:t>97.4</w:t>
                  </w:r>
                </w:p>
              </w:tc>
              <w:tc>
                <w:tcPr>
                  <w:tcW w:w="2773" w:type="dxa"/>
                  <w:tcBorders>
                    <w:tl2br w:val="nil"/>
                    <w:tr2bl w:val="nil"/>
                  </w:tcBorders>
                  <w:shd w:val="clear" w:color="auto" w:fill="auto"/>
                  <w:vAlign w:val="center"/>
                </w:tcPr>
                <w:p w14:paraId="470F819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32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eastAsia" w:eastAsia="宋体" w:cs="Times New Roman"/>
                      <w:color w:val="000000" w:themeColor="text1"/>
                      <w:kern w:val="2"/>
                      <w:sz w:val="18"/>
                      <w:szCs w:val="18"/>
                      <w:lang w:val="en-US" w:eastAsia="zh-CN" w:bidi="ar-SA"/>
                      <w14:textFill>
                        <w14:solidFill>
                          <w14:schemeClr w14:val="tx1"/>
                        </w14:solidFill>
                      </w14:textFill>
                    </w:rPr>
                    <w:t>90</w: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t>~1</w:t>
                  </w:r>
                  <w:r>
                    <w:rPr>
                      <w:rFonts w:hint="eastAsia" w:eastAsia="宋体" w:cs="Times New Roman"/>
                      <w:color w:val="000000" w:themeColor="text1"/>
                      <w:kern w:val="2"/>
                      <w:sz w:val="18"/>
                      <w:szCs w:val="18"/>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t>0</w:t>
                  </w:r>
                </w:p>
              </w:tc>
              <w:tc>
                <w:tcPr>
                  <w:tcW w:w="1345" w:type="dxa"/>
                  <w:tcBorders>
                    <w:tl2br w:val="nil"/>
                    <w:tr2bl w:val="nil"/>
                  </w:tcBorders>
                  <w:shd w:val="clear" w:color="auto" w:fill="auto"/>
                  <w:vAlign w:val="center"/>
                </w:tcPr>
                <w:p w14:paraId="093D5F8E">
                  <w:pPr>
                    <w:keepNext w:val="0"/>
                    <w:keepLines w:val="0"/>
                    <w:pageBreakBefore w:val="0"/>
                    <w:kinsoku/>
                    <w:wordWrap/>
                    <w:overflowPunct/>
                    <w:topLinePunct w:val="0"/>
                    <w:autoSpaceDE/>
                    <w:autoSpaceDN/>
                    <w:bidi w:val="0"/>
                    <w:adjustRightInd/>
                    <w:snapToGrid/>
                    <w:spacing w:line="320" w:lineRule="exact"/>
                    <w:ind w:firstLine="0" w:firstLineChars="0"/>
                    <w:jc w:val="cente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14:ligatures w14:val="none"/>
                    </w:rPr>
                  </w:pPr>
                  <w:r>
                    <w:rPr>
                      <w:rFonts w:hint="default" w:ascii="Times New Roman" w:hAnsi="Times New Roman" w:eastAsia="宋体" w:cs="Times New Roman"/>
                      <w:color w:val="000000" w:themeColor="text1"/>
                      <w:sz w:val="18"/>
                      <w:szCs w:val="18"/>
                      <w:lang w:eastAsia="zh-CN"/>
                      <w14:textFill>
                        <w14:solidFill>
                          <w14:schemeClr w14:val="tx1"/>
                        </w14:solidFill>
                      </w14:textFill>
                    </w:rPr>
                    <w:t>合格</w:t>
                  </w:r>
                </w:p>
              </w:tc>
            </w:tr>
          </w:tbl>
          <w:p w14:paraId="1FEC980E">
            <w:pPr>
              <w:pStyle w:val="17"/>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bCs/>
                <w:color w:val="auto"/>
                <w:kern w:val="2"/>
                <w:sz w:val="24"/>
                <w:szCs w:val="24"/>
                <w:highlight w:val="none"/>
                <w:u w:val="none"/>
                <w:lang w:val="en-US" w:eastAsia="zh-CN" w:bidi="ar-SA"/>
              </w:rPr>
            </w:pPr>
            <w:r>
              <w:rPr>
                <w:rFonts w:hint="default" w:ascii="Times New Roman" w:hAnsi="Times New Roman" w:eastAsia="宋体" w:cs="Times New Roman"/>
                <w:b/>
                <w:bCs/>
                <w:color w:val="auto"/>
                <w:kern w:val="2"/>
                <w:sz w:val="24"/>
                <w:szCs w:val="24"/>
                <w:highlight w:val="none"/>
                <w:u w:val="none"/>
                <w:lang w:val="en-US" w:eastAsia="zh-CN" w:bidi="ar-SA"/>
              </w:rPr>
              <w:t>表</w:t>
            </w:r>
            <w:r>
              <w:rPr>
                <w:rFonts w:hint="eastAsia" w:ascii="Times New Roman" w:hAnsi="Times New Roman" w:eastAsia="宋体" w:cs="Times New Roman"/>
                <w:b/>
                <w:bCs/>
                <w:color w:val="auto"/>
                <w:kern w:val="2"/>
                <w:sz w:val="24"/>
                <w:szCs w:val="24"/>
                <w:highlight w:val="none"/>
                <w:u w:val="none"/>
                <w:lang w:val="en-US" w:eastAsia="zh-CN" w:bidi="ar-SA"/>
              </w:rPr>
              <w:t>5-7</w:t>
            </w:r>
            <w:r>
              <w:rPr>
                <w:rFonts w:hint="default" w:ascii="Times New Roman" w:hAnsi="Times New Roman" w:eastAsia="宋体" w:cs="Times New Roman"/>
                <w:b/>
                <w:bCs/>
                <w:color w:val="auto"/>
                <w:kern w:val="2"/>
                <w:sz w:val="24"/>
                <w:szCs w:val="24"/>
                <w:highlight w:val="none"/>
                <w:u w:val="none"/>
                <w:lang w:val="en-US" w:eastAsia="zh-CN" w:bidi="ar-SA"/>
              </w:rPr>
              <w:t xml:space="preserve">  声级计校准结果统计一览表</w:t>
            </w:r>
          </w:p>
          <w:tbl>
            <w:tblPr>
              <w:tblStyle w:val="27"/>
              <w:tblW w:w="84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610"/>
              <w:gridCol w:w="1490"/>
              <w:gridCol w:w="1403"/>
              <w:gridCol w:w="1751"/>
              <w:gridCol w:w="1056"/>
            </w:tblGrid>
            <w:tr w14:paraId="76F70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tblHeader/>
                <w:jc w:val="center"/>
              </w:trPr>
              <w:tc>
                <w:tcPr>
                  <w:tcW w:w="1107" w:type="dxa"/>
                  <w:tcBorders>
                    <w:tl2br w:val="nil"/>
                    <w:tr2bl w:val="nil"/>
                  </w:tcBorders>
                  <w:shd w:val="clear" w:color="auto" w:fill="auto"/>
                  <w:vAlign w:val="center"/>
                </w:tcPr>
                <w:p w14:paraId="7DEB99D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校准时间</w:t>
                  </w:r>
                </w:p>
              </w:tc>
              <w:tc>
                <w:tcPr>
                  <w:tcW w:w="1610" w:type="dxa"/>
                  <w:tcBorders>
                    <w:tl2br w:val="nil"/>
                    <w:tr2bl w:val="nil"/>
                  </w:tcBorders>
                  <w:shd w:val="clear" w:color="auto" w:fill="auto"/>
                  <w:vAlign w:val="center"/>
                </w:tcPr>
                <w:p w14:paraId="3A64D65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声级</w:t>
                  </w:r>
                  <w:r>
                    <w:rPr>
                      <w:rFonts w:hint="eastAsia" w:ascii="Times New Roman" w:hAnsi="Times New Roman" w:eastAsia="宋体" w:cs="Times New Roman"/>
                      <w:b/>
                      <w:sz w:val="18"/>
                      <w:szCs w:val="18"/>
                      <w:lang w:val="en-US" w:eastAsia="zh-CN"/>
                    </w:rPr>
                    <w:t>计</w:t>
                  </w:r>
                  <w:r>
                    <w:rPr>
                      <w:rFonts w:hint="default" w:ascii="Times New Roman" w:hAnsi="Times New Roman" w:eastAsia="宋体" w:cs="Times New Roman"/>
                      <w:b/>
                      <w:sz w:val="18"/>
                      <w:szCs w:val="18"/>
                      <w:lang w:val="en-US" w:eastAsia="zh-CN"/>
                    </w:rPr>
                    <w:t>型号</w:t>
                  </w:r>
                </w:p>
              </w:tc>
              <w:tc>
                <w:tcPr>
                  <w:tcW w:w="1490" w:type="dxa"/>
                  <w:tcBorders>
                    <w:tl2br w:val="nil"/>
                    <w:tr2bl w:val="nil"/>
                  </w:tcBorders>
                  <w:shd w:val="clear" w:color="auto" w:fill="auto"/>
                  <w:vAlign w:val="center"/>
                </w:tcPr>
                <w:p w14:paraId="5A4F066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测量前校准值</w:t>
                  </w:r>
                </w:p>
              </w:tc>
              <w:tc>
                <w:tcPr>
                  <w:tcW w:w="1403" w:type="dxa"/>
                  <w:tcBorders>
                    <w:tl2br w:val="nil"/>
                    <w:tr2bl w:val="nil"/>
                  </w:tcBorders>
                  <w:shd w:val="clear" w:color="auto" w:fill="auto"/>
                  <w:vAlign w:val="center"/>
                </w:tcPr>
                <w:p w14:paraId="3AD3F7F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测量后校准值</w:t>
                  </w:r>
                </w:p>
              </w:tc>
              <w:tc>
                <w:tcPr>
                  <w:tcW w:w="1751" w:type="dxa"/>
                  <w:tcBorders>
                    <w:tl2br w:val="nil"/>
                    <w:tr2bl w:val="nil"/>
                  </w:tcBorders>
                  <w:shd w:val="clear" w:color="auto" w:fill="auto"/>
                  <w:vAlign w:val="center"/>
                </w:tcPr>
                <w:p w14:paraId="7FE74FC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校准示值允许偏差</w:t>
                  </w:r>
                </w:p>
              </w:tc>
              <w:tc>
                <w:tcPr>
                  <w:tcW w:w="1056" w:type="dxa"/>
                  <w:tcBorders>
                    <w:tl2br w:val="nil"/>
                    <w:tr2bl w:val="nil"/>
                  </w:tcBorders>
                  <w:shd w:val="clear" w:color="auto" w:fill="auto"/>
                  <w:vAlign w:val="center"/>
                </w:tcPr>
                <w:p w14:paraId="23FB70D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sz w:val="18"/>
                      <w:szCs w:val="18"/>
                      <w:lang w:val="en-US" w:eastAsia="zh-CN"/>
                    </w:rPr>
                  </w:pPr>
                  <w:r>
                    <w:rPr>
                      <w:rFonts w:hint="default" w:ascii="Times New Roman" w:hAnsi="Times New Roman" w:eastAsia="宋体" w:cs="Times New Roman"/>
                      <w:b/>
                      <w:sz w:val="18"/>
                      <w:szCs w:val="18"/>
                      <w:lang w:val="en-US" w:eastAsia="zh-CN"/>
                    </w:rPr>
                    <w:t>评价</w:t>
                  </w:r>
                </w:p>
              </w:tc>
            </w:tr>
            <w:tr w14:paraId="56705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7" w:type="dxa"/>
                  <w:tcBorders>
                    <w:tl2br w:val="nil"/>
                    <w:tr2bl w:val="nil"/>
                  </w:tcBorders>
                  <w:shd w:val="clear" w:color="auto" w:fill="auto"/>
                  <w:vAlign w:val="center"/>
                </w:tcPr>
                <w:p w14:paraId="6C2FDA2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color w:val="000000"/>
                      <w:kern w:val="0"/>
                      <w:sz w:val="18"/>
                      <w:szCs w:val="18"/>
                      <w:lang w:val="en-US" w:eastAsia="zh-CN" w:bidi="ar"/>
                    </w:rPr>
                    <w:t>2025.10.20</w:t>
                  </w:r>
                </w:p>
              </w:tc>
              <w:tc>
                <w:tcPr>
                  <w:tcW w:w="1610" w:type="dxa"/>
                  <w:tcBorders>
                    <w:tl2br w:val="nil"/>
                    <w:tr2bl w:val="nil"/>
                  </w:tcBorders>
                  <w:shd w:val="clear" w:color="auto" w:fill="auto"/>
                  <w:vAlign w:val="center"/>
                </w:tcPr>
                <w:p w14:paraId="308C0ED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AWA</w:t>
                  </w:r>
                  <w:r>
                    <w:rPr>
                      <w:rFonts w:hint="eastAsia" w:cs="Times New Roman"/>
                      <w:color w:val="000000"/>
                      <w:kern w:val="0"/>
                      <w:sz w:val="18"/>
                      <w:szCs w:val="18"/>
                      <w:lang w:val="en-US" w:eastAsia="zh-CN" w:bidi="ar"/>
                    </w:rPr>
                    <w:t>5688</w:t>
                  </w:r>
                </w:p>
              </w:tc>
              <w:tc>
                <w:tcPr>
                  <w:tcW w:w="1490" w:type="dxa"/>
                  <w:tcBorders>
                    <w:tl2br w:val="nil"/>
                    <w:tr2bl w:val="nil"/>
                  </w:tcBorders>
                  <w:shd w:val="clear" w:color="auto" w:fill="auto"/>
                  <w:vAlign w:val="center"/>
                </w:tcPr>
                <w:p w14:paraId="1F7E605B">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93.</w:t>
                  </w:r>
                  <w:r>
                    <w:rPr>
                      <w:rFonts w:hint="eastAsia" w:cs="Times New Roman"/>
                      <w:color w:val="000000"/>
                      <w:kern w:val="0"/>
                      <w:sz w:val="18"/>
                      <w:szCs w:val="18"/>
                      <w:lang w:val="en-US" w:eastAsia="zh-CN" w:bidi="ar"/>
                    </w:rPr>
                    <w:t>8</w:t>
                  </w:r>
                  <w:r>
                    <w:rPr>
                      <w:rFonts w:hint="default" w:ascii="Times New Roman" w:hAnsi="Times New Roman" w:eastAsia="宋体" w:cs="Times New Roman"/>
                      <w:color w:val="000000"/>
                      <w:kern w:val="0"/>
                      <w:sz w:val="18"/>
                      <w:szCs w:val="18"/>
                      <w:lang w:val="en-US" w:eastAsia="zh-CN" w:bidi="ar"/>
                    </w:rPr>
                    <w:t>dB（A）</w:t>
                  </w:r>
                </w:p>
              </w:tc>
              <w:tc>
                <w:tcPr>
                  <w:tcW w:w="1403" w:type="dxa"/>
                  <w:tcBorders>
                    <w:tl2br w:val="nil"/>
                    <w:tr2bl w:val="nil"/>
                  </w:tcBorders>
                  <w:shd w:val="clear" w:color="auto" w:fill="auto"/>
                  <w:vAlign w:val="center"/>
                </w:tcPr>
                <w:p w14:paraId="0764889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9</w:t>
                  </w:r>
                  <w:r>
                    <w:rPr>
                      <w:rFonts w:hint="eastAsia" w:cs="Times New Roman"/>
                      <w:color w:val="000000"/>
                      <w:kern w:val="0"/>
                      <w:sz w:val="18"/>
                      <w:szCs w:val="18"/>
                      <w:lang w:val="en-US" w:eastAsia="zh-CN" w:bidi="ar"/>
                    </w:rPr>
                    <w:t>4.0</w:t>
                  </w:r>
                  <w:r>
                    <w:rPr>
                      <w:rFonts w:hint="default" w:ascii="Times New Roman" w:hAnsi="Times New Roman" w:eastAsia="宋体" w:cs="Times New Roman"/>
                      <w:color w:val="000000"/>
                      <w:kern w:val="0"/>
                      <w:sz w:val="18"/>
                      <w:szCs w:val="18"/>
                      <w:lang w:val="en-US" w:eastAsia="zh-CN" w:bidi="ar"/>
                    </w:rPr>
                    <w:t>dB（A）</w:t>
                  </w:r>
                </w:p>
              </w:tc>
              <w:tc>
                <w:tcPr>
                  <w:tcW w:w="1751" w:type="dxa"/>
                  <w:tcBorders>
                    <w:tl2br w:val="nil"/>
                    <w:tr2bl w:val="nil"/>
                  </w:tcBorders>
                  <w:vAlign w:val="center"/>
                </w:tcPr>
                <w:p w14:paraId="1AB6FE54">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94.0±0.5dB（A）</w:t>
                  </w:r>
                </w:p>
              </w:tc>
              <w:tc>
                <w:tcPr>
                  <w:tcW w:w="1056" w:type="dxa"/>
                  <w:tcBorders>
                    <w:tl2br w:val="nil"/>
                    <w:tr2bl w:val="nil"/>
                  </w:tcBorders>
                  <w:vAlign w:val="center"/>
                </w:tcPr>
                <w:p w14:paraId="04D134E8">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eastAsia="zh-CN" w:bidi="ar"/>
                    </w:rPr>
                  </w:pPr>
                  <w:r>
                    <w:rPr>
                      <w:rFonts w:hint="default" w:ascii="Times New Roman" w:hAnsi="Times New Roman" w:eastAsia="宋体" w:cs="Times New Roman"/>
                      <w:color w:val="000000"/>
                      <w:kern w:val="0"/>
                      <w:sz w:val="18"/>
                      <w:szCs w:val="18"/>
                      <w:lang w:eastAsia="zh-CN" w:bidi="ar"/>
                    </w:rPr>
                    <w:t>合格</w:t>
                  </w:r>
                </w:p>
              </w:tc>
            </w:tr>
            <w:tr w14:paraId="5FE59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7" w:type="dxa"/>
                  <w:tcBorders>
                    <w:tl2br w:val="nil"/>
                    <w:tr2bl w:val="nil"/>
                  </w:tcBorders>
                  <w:shd w:val="clear" w:color="auto" w:fill="auto"/>
                  <w:vAlign w:val="center"/>
                </w:tcPr>
                <w:p w14:paraId="690AC7A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eastAsia" w:cs="Times New Roman"/>
                      <w:color w:val="000000"/>
                      <w:kern w:val="0"/>
                      <w:sz w:val="18"/>
                      <w:szCs w:val="18"/>
                      <w:lang w:val="en-US" w:eastAsia="zh-CN" w:bidi="ar"/>
                    </w:rPr>
                    <w:t>2025.10.21</w:t>
                  </w:r>
                </w:p>
              </w:tc>
              <w:tc>
                <w:tcPr>
                  <w:tcW w:w="1610" w:type="dxa"/>
                  <w:tcBorders>
                    <w:tl2br w:val="nil"/>
                    <w:tr2bl w:val="nil"/>
                  </w:tcBorders>
                  <w:shd w:val="clear" w:color="auto" w:fill="auto"/>
                  <w:vAlign w:val="center"/>
                </w:tcPr>
                <w:p w14:paraId="2E999CC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AWA</w:t>
                  </w:r>
                  <w:r>
                    <w:rPr>
                      <w:rFonts w:hint="eastAsia" w:cs="Times New Roman"/>
                      <w:color w:val="000000"/>
                      <w:kern w:val="0"/>
                      <w:sz w:val="18"/>
                      <w:szCs w:val="18"/>
                      <w:lang w:val="en-US" w:eastAsia="zh-CN" w:bidi="ar"/>
                    </w:rPr>
                    <w:t>5688</w:t>
                  </w:r>
                </w:p>
              </w:tc>
              <w:tc>
                <w:tcPr>
                  <w:tcW w:w="1490" w:type="dxa"/>
                  <w:tcBorders>
                    <w:tl2br w:val="nil"/>
                    <w:tr2bl w:val="nil"/>
                  </w:tcBorders>
                  <w:shd w:val="clear" w:color="auto" w:fill="auto"/>
                  <w:vAlign w:val="center"/>
                </w:tcPr>
                <w:p w14:paraId="6311A68A">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93.</w:t>
                  </w:r>
                  <w:r>
                    <w:rPr>
                      <w:rFonts w:hint="eastAsia" w:cs="Times New Roman"/>
                      <w:color w:val="000000"/>
                      <w:kern w:val="0"/>
                      <w:sz w:val="18"/>
                      <w:szCs w:val="18"/>
                      <w:lang w:val="en-US" w:eastAsia="zh-CN" w:bidi="ar"/>
                    </w:rPr>
                    <w:t>6</w:t>
                  </w:r>
                  <w:r>
                    <w:rPr>
                      <w:rFonts w:hint="default" w:ascii="Times New Roman" w:hAnsi="Times New Roman" w:eastAsia="宋体" w:cs="Times New Roman"/>
                      <w:color w:val="000000"/>
                      <w:kern w:val="0"/>
                      <w:sz w:val="18"/>
                      <w:szCs w:val="18"/>
                      <w:lang w:val="en-US" w:eastAsia="zh-CN" w:bidi="ar"/>
                    </w:rPr>
                    <w:t>dB（A）</w:t>
                  </w:r>
                </w:p>
              </w:tc>
              <w:tc>
                <w:tcPr>
                  <w:tcW w:w="1403" w:type="dxa"/>
                  <w:tcBorders>
                    <w:tl2br w:val="nil"/>
                    <w:tr2bl w:val="nil"/>
                  </w:tcBorders>
                  <w:shd w:val="clear" w:color="auto" w:fill="auto"/>
                  <w:vAlign w:val="center"/>
                </w:tcPr>
                <w:p w14:paraId="289D05A9">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bCs/>
                      <w:color w:val="000000"/>
                      <w:kern w:val="0"/>
                      <w:sz w:val="18"/>
                      <w:szCs w:val="18"/>
                      <w:lang w:val="en-US" w:eastAsia="zh-CN" w:bidi="ar"/>
                      <w14:ligatures w14:val="none"/>
                    </w:rPr>
                  </w:pPr>
                  <w:r>
                    <w:rPr>
                      <w:rFonts w:hint="default" w:ascii="Times New Roman" w:hAnsi="Times New Roman" w:eastAsia="宋体" w:cs="Times New Roman"/>
                      <w:color w:val="000000"/>
                      <w:kern w:val="0"/>
                      <w:sz w:val="18"/>
                      <w:szCs w:val="18"/>
                      <w:lang w:val="en-US" w:eastAsia="zh-CN" w:bidi="ar"/>
                    </w:rPr>
                    <w:t>93.</w:t>
                  </w:r>
                  <w:r>
                    <w:rPr>
                      <w:rFonts w:hint="eastAsia" w:cs="Times New Roman"/>
                      <w:color w:val="000000"/>
                      <w:kern w:val="0"/>
                      <w:sz w:val="18"/>
                      <w:szCs w:val="18"/>
                      <w:lang w:val="en-US" w:eastAsia="zh-CN" w:bidi="ar"/>
                    </w:rPr>
                    <w:t>5</w:t>
                  </w:r>
                  <w:r>
                    <w:rPr>
                      <w:rFonts w:hint="default" w:ascii="Times New Roman" w:hAnsi="Times New Roman" w:eastAsia="宋体" w:cs="Times New Roman"/>
                      <w:color w:val="000000"/>
                      <w:kern w:val="0"/>
                      <w:sz w:val="18"/>
                      <w:szCs w:val="18"/>
                      <w:lang w:val="en-US" w:eastAsia="zh-CN" w:bidi="ar"/>
                    </w:rPr>
                    <w:t>dB（A）</w:t>
                  </w:r>
                </w:p>
              </w:tc>
              <w:tc>
                <w:tcPr>
                  <w:tcW w:w="1751" w:type="dxa"/>
                  <w:tcBorders>
                    <w:tl2br w:val="nil"/>
                    <w:tr2bl w:val="nil"/>
                  </w:tcBorders>
                  <w:vAlign w:val="center"/>
                </w:tcPr>
                <w:p w14:paraId="7BFFE8AE">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94.0±0.5dB（A）</w:t>
                  </w:r>
                </w:p>
              </w:tc>
              <w:tc>
                <w:tcPr>
                  <w:tcW w:w="1056" w:type="dxa"/>
                  <w:tcBorders>
                    <w:tl2br w:val="nil"/>
                    <w:tr2bl w:val="nil"/>
                  </w:tcBorders>
                  <w:vAlign w:val="center"/>
                </w:tcPr>
                <w:p w14:paraId="460B9BE6">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eastAsia="zh-CN" w:bidi="ar"/>
                    </w:rPr>
                    <w:t>合格</w:t>
                  </w:r>
                </w:p>
              </w:tc>
            </w:tr>
          </w:tbl>
          <w:p w14:paraId="2D846447">
            <w:pPr>
              <w:rPr>
                <w:sz w:val="20"/>
              </w:rPr>
            </w:pPr>
          </w:p>
          <w:p w14:paraId="45F72E6C">
            <w:pPr>
              <w:rPr>
                <w:sz w:val="20"/>
              </w:rPr>
            </w:pPr>
          </w:p>
        </w:tc>
      </w:tr>
    </w:tbl>
    <w:p w14:paraId="59C7E75D">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F9257B7">
      <w:pPr>
        <w:adjustRightInd w:val="0"/>
        <w:snapToGrid w:val="0"/>
        <w:spacing w:line="360" w:lineRule="auto"/>
        <w:outlineLvl w:val="0"/>
        <w:rPr>
          <w:b/>
          <w:bCs/>
          <w:kern w:val="44"/>
          <w:sz w:val="30"/>
          <w:szCs w:val="30"/>
        </w:rPr>
      </w:pPr>
      <w:bookmarkStart w:id="84" w:name="_Toc23752"/>
      <w:r>
        <w:rPr>
          <w:b/>
          <w:bCs/>
          <w:kern w:val="44"/>
          <w:sz w:val="30"/>
          <w:szCs w:val="30"/>
        </w:rPr>
        <mc:AlternateContent>
          <mc:Choice Requires="wps">
            <w:drawing>
              <wp:anchor distT="0" distB="0" distL="114300" distR="114300" simplePos="0" relativeHeight="251660288" behindDoc="0" locked="0" layoutInCell="1" allowOverlap="1">
                <wp:simplePos x="0" y="0"/>
                <wp:positionH relativeFrom="column">
                  <wp:posOffset>3667125</wp:posOffset>
                </wp:positionH>
                <wp:positionV relativeFrom="paragraph">
                  <wp:posOffset>243840</wp:posOffset>
                </wp:positionV>
                <wp:extent cx="115570" cy="200025"/>
                <wp:effectExtent l="0" t="0" r="0" b="0"/>
                <wp:wrapNone/>
                <wp:docPr id="4" name="Line 604"/>
                <wp:cNvGraphicFramePr/>
                <a:graphic xmlns:a="http://schemas.openxmlformats.org/drawingml/2006/main">
                  <a:graphicData uri="http://schemas.microsoft.com/office/word/2010/wordprocessingShape">
                    <wps:wsp>
                      <wps:cNvCnPr/>
                      <wps:spPr>
                        <a:xfrm flipH="1">
                          <a:off x="0" y="0"/>
                          <a:ext cx="115570" cy="200025"/>
                        </a:xfrm>
                        <a:prstGeom prst="line">
                          <a:avLst/>
                        </a:prstGeom>
                        <a:ln>
                          <a:noFill/>
                        </a:ln>
                      </wps:spPr>
                      <wps:bodyPr upright="1"/>
                    </wps:wsp>
                  </a:graphicData>
                </a:graphic>
              </wp:anchor>
            </w:drawing>
          </mc:Choice>
          <mc:Fallback>
            <w:pict>
              <v:line id="Line 604" o:spid="_x0000_s1026" o:spt="20" style="position:absolute;left:0pt;flip:x;margin-left:288.75pt;margin-top:19.2pt;height:15.75pt;width:9.1pt;z-index:251660288;mso-width-relative:page;mso-height-relative:page;" filled="f" stroked="f" coordsize="21600,21600" o:gfxdata="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E2MJKdoAAAAJAQAADwAAAAAAAAABACAAAAAi&#10;AAAAZHJzL2Rvd25yZXYueG1sUEsBAhQAFAAAAAgAh07iQM2sR0iWAQAANAMAAA4AAAAAAAAAAQAg&#10;AAAAKQEAAGRycy9lMm9Eb2MueG1sUEsFBgAAAAAGAAYAWQEAADEFAAAAAA==&#10;">
                <v:fill on="f" focussize="0,0"/>
                <v:stroke on="f"/>
                <v:imagedata o:title=""/>
                <o:lock v:ext="edit" aspectratio="f"/>
              </v:line>
            </w:pict>
          </mc:Fallback>
        </mc:AlternateContent>
      </w:r>
      <w:r>
        <w:rPr>
          <w:b/>
          <w:bCs/>
          <w:kern w:val="44"/>
          <w:sz w:val="30"/>
          <w:szCs w:val="30"/>
        </w:rPr>
        <mc:AlternateContent>
          <mc:Choice Requires="wps">
            <w:drawing>
              <wp:anchor distT="0" distB="0" distL="114300" distR="114300" simplePos="0" relativeHeight="251661312" behindDoc="0" locked="0" layoutInCell="1" allowOverlap="1">
                <wp:simplePos x="0" y="0"/>
                <wp:positionH relativeFrom="column">
                  <wp:posOffset>2743200</wp:posOffset>
                </wp:positionH>
                <wp:positionV relativeFrom="paragraph">
                  <wp:posOffset>243840</wp:posOffset>
                </wp:positionV>
                <wp:extent cx="104775" cy="0"/>
                <wp:effectExtent l="0" t="0" r="0" b="0"/>
                <wp:wrapNone/>
                <wp:docPr id="5" name="Line 609"/>
                <wp:cNvGraphicFramePr/>
                <a:graphic xmlns:a="http://schemas.openxmlformats.org/drawingml/2006/main">
                  <a:graphicData uri="http://schemas.microsoft.com/office/word/2010/wordprocessingShape">
                    <wps:wsp>
                      <wps:cNvCnPr/>
                      <wps:spPr>
                        <a:xfrm>
                          <a:off x="0" y="0"/>
                          <a:ext cx="104775" cy="0"/>
                        </a:xfrm>
                        <a:prstGeom prst="line">
                          <a:avLst/>
                        </a:prstGeom>
                        <a:ln>
                          <a:noFill/>
                        </a:ln>
                      </wps:spPr>
                      <wps:bodyPr upright="1"/>
                    </wps:wsp>
                  </a:graphicData>
                </a:graphic>
              </wp:anchor>
            </w:drawing>
          </mc:Choice>
          <mc:Fallback>
            <w:pict>
              <v:line id="Line 609" o:spid="_x0000_s1026" o:spt="20" style="position:absolute;left:0pt;margin-left:216pt;margin-top:19.2pt;height:0pt;width:8.25pt;z-index:251661312;mso-width-relative:page;mso-height-relative:page;" filled="f" stroked="f" coordsize="21600,21600" o:gfxdata="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BRSpb32AAAAAkBAAAPAAAAAAAAAAEAIAAAACIAAABkcnMvZG93bnJldi54&#10;bWxQSwECFAAUAAAACACHTuJAc+PztogBAAAlAwAADgAAAAAAAAABACAAAAAnAQAAZHJzL2Uyb0Rv&#10;Yy54bWxQSwUGAAAAAAYABgBZAQAAIQUAAAAA&#10;">
                <v:fill on="f" focussize="0,0"/>
                <v:stroke on="f"/>
                <v:imagedata o:title=""/>
                <o:lock v:ext="edit" aspectratio="f"/>
              </v:line>
            </w:pict>
          </mc:Fallback>
        </mc:AlternateContent>
      </w:r>
      <w:bookmarkStart w:id="85" w:name="_Toc15281133"/>
      <w:r>
        <w:rPr>
          <w:b/>
          <w:bCs/>
          <w:kern w:val="44"/>
          <w:sz w:val="30"/>
          <w:szCs w:val="30"/>
        </w:rPr>
        <w:t>表</w:t>
      </w:r>
      <w:r>
        <w:rPr>
          <w:rFonts w:hint="eastAsia"/>
          <w:b/>
          <w:bCs/>
          <w:kern w:val="44"/>
          <w:sz w:val="30"/>
          <w:szCs w:val="30"/>
        </w:rPr>
        <w:t xml:space="preserve">六  </w:t>
      </w:r>
      <w:r>
        <w:rPr>
          <w:b/>
          <w:bCs/>
          <w:kern w:val="44"/>
          <w:sz w:val="30"/>
          <w:szCs w:val="30"/>
        </w:rPr>
        <w:t>验收监测内容</w:t>
      </w:r>
      <w:bookmarkEnd w:id="84"/>
      <w:bookmarkEnd w:id="85"/>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906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2396FAF6">
            <w:pPr>
              <w:spacing w:line="360" w:lineRule="auto"/>
              <w:rPr>
                <w:b/>
                <w:sz w:val="28"/>
                <w:szCs w:val="28"/>
              </w:rPr>
            </w:pPr>
            <w:r>
              <w:rPr>
                <w:rFonts w:hint="eastAsia"/>
                <w:b/>
                <w:sz w:val="28"/>
                <w:szCs w:val="28"/>
              </w:rPr>
              <w:t>验收监测内容：</w:t>
            </w:r>
          </w:p>
          <w:p w14:paraId="53922E4D">
            <w:pPr>
              <w:spacing w:line="360" w:lineRule="auto"/>
              <w:ind w:firstLine="480" w:firstLineChars="200"/>
              <w:rPr>
                <w:color w:val="000000" w:themeColor="text1"/>
                <w:sz w:val="24"/>
                <w:szCs w:val="24"/>
                <w14:textFill>
                  <w14:solidFill>
                    <w14:schemeClr w14:val="tx1"/>
                  </w14:solidFill>
                </w14:textFill>
              </w:rPr>
            </w:pPr>
            <w:r>
              <w:rPr>
                <w:rFonts w:hint="eastAsia"/>
                <w:sz w:val="24"/>
                <w:szCs w:val="24"/>
              </w:rPr>
              <w:t>此次竣工验收是</w:t>
            </w:r>
            <w:r>
              <w:rPr>
                <w:rFonts w:hint="eastAsia"/>
                <w:bCs/>
                <w:sz w:val="24"/>
                <w:szCs w:val="24"/>
                <w:lang w:eastAsia="zh-CN"/>
              </w:rPr>
              <w:t>湖北欣泽霏药业有限公司医药制剂生产、食品饮料加工、中药饮片、医疗器械、消毒用品生产项目</w:t>
            </w:r>
            <w:r>
              <w:rPr>
                <w:rFonts w:hint="eastAsia"/>
                <w:color w:val="000000" w:themeColor="text1"/>
                <w:sz w:val="24"/>
                <w:szCs w:val="24"/>
                <w14:textFill>
                  <w14:solidFill>
                    <w14:schemeClr w14:val="tx1"/>
                  </w14:solidFill>
                </w14:textFill>
              </w:rPr>
              <w:t>的环保设施的建设、运行和管理情况进行全面考核，对环保设施的处理效果和排污状况进行现场监测，同时检查各类污染防治措施是否达到设计能力和预期效果，并评价其他污染物排放是否符合设计要求和国家标准。</w:t>
            </w:r>
          </w:p>
          <w:p w14:paraId="53E79A0B">
            <w:pPr>
              <w:spacing w:line="360" w:lineRule="auto"/>
              <w:ind w:firstLine="480" w:firstLineChars="200"/>
              <w:rPr>
                <w:sz w:val="24"/>
                <w:szCs w:val="24"/>
              </w:rPr>
            </w:pPr>
            <w:r>
              <w:rPr>
                <w:rFonts w:hint="eastAsia"/>
                <w:sz w:val="24"/>
                <w:szCs w:val="24"/>
              </w:rPr>
              <w:t>本次</w:t>
            </w:r>
            <w:r>
              <w:rPr>
                <w:rFonts w:hint="eastAsia"/>
                <w:sz w:val="24"/>
                <w:szCs w:val="24"/>
                <w:lang w:val="en-US" w:eastAsia="zh-CN"/>
              </w:rPr>
              <w:t>阶段性</w:t>
            </w:r>
            <w:r>
              <w:rPr>
                <w:rFonts w:hint="eastAsia"/>
                <w:sz w:val="24"/>
                <w:szCs w:val="24"/>
              </w:rPr>
              <w:t>验收监测内容包括有：1）</w:t>
            </w:r>
            <w:r>
              <w:rPr>
                <w:rFonts w:hint="eastAsia"/>
                <w:sz w:val="24"/>
                <w:szCs w:val="24"/>
                <w:lang w:val="en-US" w:eastAsia="zh-CN"/>
              </w:rPr>
              <w:t>废水监测；2）</w:t>
            </w:r>
            <w:r>
              <w:rPr>
                <w:rFonts w:hint="eastAsia"/>
                <w:sz w:val="24"/>
                <w:szCs w:val="24"/>
              </w:rPr>
              <w:t>废</w:t>
            </w:r>
            <w:r>
              <w:rPr>
                <w:rFonts w:hint="eastAsia"/>
                <w:sz w:val="24"/>
                <w:szCs w:val="24"/>
                <w:lang w:val="en-US" w:eastAsia="zh-CN"/>
              </w:rPr>
              <w:t>气</w:t>
            </w:r>
            <w:r>
              <w:rPr>
                <w:rFonts w:hint="eastAsia"/>
                <w:sz w:val="24"/>
                <w:szCs w:val="24"/>
              </w:rPr>
              <w:t>监测；</w:t>
            </w:r>
            <w:r>
              <w:rPr>
                <w:rFonts w:hint="eastAsia"/>
                <w:sz w:val="24"/>
                <w:szCs w:val="24"/>
                <w:lang w:val="en-US" w:eastAsia="zh-CN"/>
              </w:rPr>
              <w:t>3</w:t>
            </w:r>
            <w:r>
              <w:rPr>
                <w:rFonts w:hint="eastAsia"/>
                <w:sz w:val="24"/>
                <w:szCs w:val="24"/>
              </w:rPr>
              <w:t>）厂界噪声监测。</w:t>
            </w:r>
          </w:p>
          <w:p w14:paraId="4B440517">
            <w:pPr>
              <w:numPr>
                <w:ilvl w:val="0"/>
                <w:numId w:val="2"/>
              </w:numPr>
              <w:spacing w:line="360" w:lineRule="auto"/>
              <w:ind w:firstLine="480" w:firstLineChars="200"/>
              <w:rPr>
                <w:sz w:val="24"/>
                <w:szCs w:val="24"/>
              </w:rPr>
            </w:pPr>
            <w:r>
              <w:rPr>
                <w:rFonts w:hint="eastAsia"/>
                <w:sz w:val="24"/>
                <w:szCs w:val="24"/>
                <w:lang w:val="en-US" w:eastAsia="zh-CN"/>
              </w:rPr>
              <w:t>废水监测</w:t>
            </w:r>
          </w:p>
          <w:p w14:paraId="550D8F2B">
            <w:pPr>
              <w:keepNext w:val="0"/>
              <w:keepLines w:val="0"/>
              <w:widowControl/>
              <w:suppressLineNumbers w:val="0"/>
              <w:spacing w:before="0" w:beforeAutospacing="0" w:after="0" w:afterAutospacing="0"/>
              <w:ind w:left="0" w:right="0"/>
              <w:jc w:val="center"/>
              <w:rPr>
                <w:rFonts w:hint="default"/>
                <w:b/>
                <w:bCs/>
                <w:sz w:val="24"/>
              </w:rPr>
            </w:pPr>
            <w:r>
              <w:rPr>
                <w:rFonts w:hint="default"/>
                <w:b/>
                <w:bCs/>
                <w:sz w:val="24"/>
              </w:rPr>
              <w:t>表</w:t>
            </w:r>
            <w:r>
              <w:rPr>
                <w:rFonts w:hint="eastAsia"/>
                <w:b/>
                <w:bCs/>
                <w:sz w:val="24"/>
              </w:rPr>
              <w:t>6-</w:t>
            </w:r>
            <w:r>
              <w:rPr>
                <w:rFonts w:hint="eastAsia"/>
                <w:b/>
                <w:bCs/>
                <w:sz w:val="24"/>
                <w:lang w:val="en-US" w:eastAsia="zh-CN"/>
              </w:rPr>
              <w:t>1</w:t>
            </w:r>
            <w:r>
              <w:rPr>
                <w:rFonts w:hint="default"/>
                <w:b/>
                <w:bCs/>
                <w:sz w:val="24"/>
              </w:rPr>
              <w:t xml:space="preserve">  </w:t>
            </w:r>
            <w:r>
              <w:rPr>
                <w:rFonts w:hint="eastAsia"/>
                <w:b/>
                <w:bCs/>
                <w:sz w:val="24"/>
              </w:rPr>
              <w:t>废</w:t>
            </w:r>
            <w:r>
              <w:rPr>
                <w:rFonts w:hint="eastAsia"/>
                <w:b/>
                <w:bCs/>
                <w:sz w:val="24"/>
                <w:lang w:val="en-US" w:eastAsia="zh-CN"/>
              </w:rPr>
              <w:t>水</w:t>
            </w:r>
            <w:r>
              <w:rPr>
                <w:rFonts w:hint="eastAsia"/>
                <w:b/>
                <w:bCs/>
                <w:sz w:val="24"/>
              </w:rPr>
              <w:t>污染物排放监测内容</w:t>
            </w:r>
          </w:p>
          <w:tbl>
            <w:tblPr>
              <w:tblStyle w:val="27"/>
              <w:tblW w:w="82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2033"/>
              <w:gridCol w:w="3478"/>
              <w:gridCol w:w="1300"/>
              <w:gridCol w:w="656"/>
            </w:tblGrid>
            <w:tr w14:paraId="1D850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2" w:type="dxa"/>
                  <w:gridSpan w:val="2"/>
                  <w:tcBorders>
                    <w:bottom w:val="single" w:color="auto" w:sz="12" w:space="0"/>
                  </w:tcBorders>
                  <w:vAlign w:val="center"/>
                </w:tcPr>
                <w:p w14:paraId="397DF889">
                  <w:pPr>
                    <w:keepNext w:val="0"/>
                    <w:keepLines w:val="0"/>
                    <w:suppressLineNumbers w:val="0"/>
                    <w:spacing w:before="0" w:beforeAutospacing="0" w:after="0" w:afterAutospacing="0"/>
                    <w:ind w:left="0" w:right="0"/>
                    <w:jc w:val="center"/>
                    <w:rPr>
                      <w:rFonts w:hint="default"/>
                      <w:b/>
                      <w:bCs/>
                      <w:sz w:val="18"/>
                    </w:rPr>
                  </w:pPr>
                  <w:r>
                    <w:rPr>
                      <w:rFonts w:hint="eastAsia"/>
                      <w:b/>
                      <w:bCs/>
                      <w:sz w:val="18"/>
                    </w:rPr>
                    <w:t>监测位置</w:t>
                  </w:r>
                </w:p>
              </w:tc>
              <w:tc>
                <w:tcPr>
                  <w:tcW w:w="3478" w:type="dxa"/>
                  <w:tcBorders>
                    <w:bottom w:val="single" w:color="auto" w:sz="12" w:space="0"/>
                  </w:tcBorders>
                  <w:vAlign w:val="center"/>
                </w:tcPr>
                <w:p w14:paraId="4D375BD1">
                  <w:pPr>
                    <w:keepNext w:val="0"/>
                    <w:keepLines w:val="0"/>
                    <w:suppressLineNumbers w:val="0"/>
                    <w:spacing w:before="0" w:beforeAutospacing="0" w:after="0" w:afterAutospacing="0"/>
                    <w:ind w:left="0" w:right="0"/>
                    <w:jc w:val="center"/>
                    <w:rPr>
                      <w:rFonts w:hint="default"/>
                      <w:b/>
                      <w:bCs/>
                      <w:sz w:val="18"/>
                    </w:rPr>
                  </w:pPr>
                  <w:r>
                    <w:rPr>
                      <w:rFonts w:hint="eastAsia"/>
                      <w:b/>
                      <w:bCs/>
                      <w:sz w:val="18"/>
                    </w:rPr>
                    <w:t>监测因子</w:t>
                  </w:r>
                </w:p>
              </w:tc>
              <w:tc>
                <w:tcPr>
                  <w:tcW w:w="1300" w:type="dxa"/>
                  <w:tcBorders>
                    <w:bottom w:val="single" w:color="auto" w:sz="12" w:space="0"/>
                  </w:tcBorders>
                  <w:vAlign w:val="center"/>
                </w:tcPr>
                <w:p w14:paraId="0FFD9A14">
                  <w:pPr>
                    <w:keepNext w:val="0"/>
                    <w:keepLines w:val="0"/>
                    <w:suppressLineNumbers w:val="0"/>
                    <w:spacing w:before="0" w:beforeAutospacing="0" w:after="0" w:afterAutospacing="0"/>
                    <w:ind w:left="0" w:right="0"/>
                    <w:jc w:val="center"/>
                    <w:rPr>
                      <w:rFonts w:hint="default"/>
                      <w:b/>
                      <w:bCs/>
                      <w:sz w:val="18"/>
                    </w:rPr>
                  </w:pPr>
                  <w:r>
                    <w:rPr>
                      <w:rFonts w:hint="eastAsia"/>
                      <w:b/>
                      <w:bCs/>
                      <w:sz w:val="18"/>
                    </w:rPr>
                    <w:t>监测频次</w:t>
                  </w:r>
                </w:p>
              </w:tc>
              <w:tc>
                <w:tcPr>
                  <w:tcW w:w="656" w:type="dxa"/>
                  <w:tcBorders>
                    <w:bottom w:val="single" w:color="auto" w:sz="12" w:space="0"/>
                  </w:tcBorders>
                  <w:vAlign w:val="center"/>
                </w:tcPr>
                <w:p w14:paraId="42FAB8ED">
                  <w:pPr>
                    <w:keepNext w:val="0"/>
                    <w:keepLines w:val="0"/>
                    <w:suppressLineNumbers w:val="0"/>
                    <w:spacing w:before="0" w:beforeAutospacing="0" w:after="0" w:afterAutospacing="0"/>
                    <w:ind w:left="0" w:right="0"/>
                    <w:jc w:val="center"/>
                    <w:rPr>
                      <w:rFonts w:hint="default"/>
                      <w:b/>
                      <w:bCs/>
                      <w:sz w:val="18"/>
                    </w:rPr>
                  </w:pPr>
                  <w:r>
                    <w:rPr>
                      <w:rFonts w:hint="eastAsia"/>
                      <w:b/>
                      <w:bCs/>
                      <w:sz w:val="18"/>
                    </w:rPr>
                    <w:t>备注</w:t>
                  </w:r>
                </w:p>
              </w:tc>
            </w:tr>
            <w:tr w14:paraId="1EAD4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tcBorders>
                    <w:top w:val="single" w:color="auto" w:sz="4" w:space="0"/>
                  </w:tcBorders>
                  <w:vAlign w:val="center"/>
                </w:tcPr>
                <w:p w14:paraId="2CF6645B">
                  <w:pPr>
                    <w:keepNext w:val="0"/>
                    <w:keepLines w:val="0"/>
                    <w:widowControl/>
                    <w:suppressLineNumbers w:val="0"/>
                    <w:spacing w:before="0" w:beforeAutospacing="0" w:after="0" w:afterAutospacing="0"/>
                    <w:ind w:left="0" w:right="0"/>
                    <w:jc w:val="center"/>
                    <w:rPr>
                      <w:rFonts w:hint="default"/>
                      <w:sz w:val="18"/>
                      <w:lang w:val="en-US" w:eastAsia="zh-CN"/>
                    </w:rPr>
                  </w:pPr>
                  <w:r>
                    <w:rPr>
                      <w:rFonts w:hint="eastAsia"/>
                      <w:sz w:val="18"/>
                      <w:lang w:val="en-US" w:eastAsia="zh-CN"/>
                    </w:rPr>
                    <w:t>DW001</w:t>
                  </w:r>
                </w:p>
              </w:tc>
              <w:tc>
                <w:tcPr>
                  <w:tcW w:w="2033" w:type="dxa"/>
                  <w:tcBorders>
                    <w:top w:val="single" w:color="auto" w:sz="4" w:space="0"/>
                  </w:tcBorders>
                  <w:vAlign w:val="center"/>
                </w:tcPr>
                <w:p w14:paraId="05DB4053">
                  <w:pPr>
                    <w:keepNext w:val="0"/>
                    <w:keepLines w:val="0"/>
                    <w:widowControl/>
                    <w:suppressLineNumbers w:val="0"/>
                    <w:spacing w:before="0" w:beforeAutospacing="0" w:after="0" w:afterAutospacing="0"/>
                    <w:ind w:left="0" w:right="0"/>
                    <w:jc w:val="center"/>
                    <w:rPr>
                      <w:rFonts w:hint="default"/>
                      <w:sz w:val="18"/>
                      <w:lang w:val="en-US" w:eastAsia="zh-CN"/>
                    </w:rPr>
                  </w:pPr>
                  <w:r>
                    <w:rPr>
                      <w:rFonts w:hint="eastAsia"/>
                      <w:sz w:val="18"/>
                      <w:lang w:val="en-US" w:eastAsia="zh-CN"/>
                    </w:rPr>
                    <w:t>废水排放口W1</w:t>
                  </w:r>
                </w:p>
              </w:tc>
              <w:tc>
                <w:tcPr>
                  <w:tcW w:w="3478" w:type="dxa"/>
                  <w:tcBorders>
                    <w:top w:val="single" w:color="auto" w:sz="4" w:space="0"/>
                  </w:tcBorders>
                  <w:vAlign w:val="center"/>
                </w:tcPr>
                <w:p w14:paraId="6D4B96B8">
                  <w:pPr>
                    <w:keepNext w:val="0"/>
                    <w:keepLines w:val="0"/>
                    <w:widowControl/>
                    <w:suppressLineNumbers w:val="0"/>
                    <w:spacing w:before="0" w:beforeAutospacing="0" w:after="0" w:afterAutospacing="0"/>
                    <w:ind w:left="0" w:right="0"/>
                    <w:jc w:val="center"/>
                    <w:rPr>
                      <w:rFonts w:hint="default"/>
                      <w:sz w:val="18"/>
                      <w:szCs w:val="18"/>
                      <w:lang w:val="en-US"/>
                    </w:rPr>
                  </w:pPr>
                  <w:r>
                    <w:rPr>
                      <w:rFonts w:hint="default" w:ascii="Times New Roman" w:hAnsi="Times New Roman" w:eastAsia="宋体" w:cs="Times New Roman"/>
                      <w:sz w:val="18"/>
                      <w:lang w:val="en-US" w:eastAsia="zh-CN"/>
                    </w:rPr>
                    <w:t>pH、色度、</w:t>
                  </w:r>
                  <w:r>
                    <w:rPr>
                      <w:rFonts w:hint="eastAsia" w:ascii="Times New Roman" w:hAnsi="Times New Roman" w:eastAsia="宋体" w:cs="Times New Roman"/>
                      <w:sz w:val="18"/>
                      <w:lang w:val="en-US" w:eastAsia="zh-CN"/>
                    </w:rPr>
                    <w:t>悬浮物</w:t>
                  </w:r>
                  <w:r>
                    <w:rPr>
                      <w:rFonts w:hint="default" w:ascii="Times New Roman" w:hAnsi="Times New Roman" w:eastAsia="宋体" w:cs="Times New Roman"/>
                      <w:sz w:val="18"/>
                      <w:lang w:val="en-US" w:eastAsia="zh-CN"/>
                    </w:rPr>
                    <w:t>、</w:t>
                  </w:r>
                  <w:r>
                    <w:rPr>
                      <w:rFonts w:hint="eastAsia" w:ascii="Times New Roman" w:hAnsi="Times New Roman" w:eastAsia="宋体" w:cs="Times New Roman"/>
                      <w:sz w:val="18"/>
                      <w:lang w:val="en-US" w:eastAsia="zh-CN"/>
                    </w:rPr>
                    <w:t>化学需氧量</w:t>
                  </w:r>
                  <w:r>
                    <w:rPr>
                      <w:rFonts w:hint="default" w:ascii="Times New Roman" w:hAnsi="Times New Roman" w:eastAsia="宋体" w:cs="Times New Roman"/>
                      <w:sz w:val="18"/>
                      <w:lang w:val="en-US" w:eastAsia="zh-CN"/>
                    </w:rPr>
                    <w:t>、五日生化需氧量、</w:t>
                  </w:r>
                  <w:r>
                    <w:rPr>
                      <w:rFonts w:hint="eastAsia" w:ascii="Times New Roman" w:hAnsi="Times New Roman" w:eastAsia="宋体" w:cs="Times New Roman"/>
                      <w:sz w:val="18"/>
                      <w:lang w:val="en-US" w:eastAsia="zh-CN"/>
                    </w:rPr>
                    <w:t>氨氮、总磷、总氮、动植物油</w:t>
                  </w:r>
                  <w:r>
                    <w:rPr>
                      <w:rFonts w:hint="default" w:ascii="Times New Roman" w:hAnsi="Times New Roman" w:eastAsia="宋体" w:cs="Times New Roman"/>
                      <w:sz w:val="18"/>
                      <w:lang w:val="en-US" w:eastAsia="zh-CN"/>
                    </w:rPr>
                    <w:t>、石油类</w:t>
                  </w:r>
                </w:p>
              </w:tc>
              <w:tc>
                <w:tcPr>
                  <w:tcW w:w="1300" w:type="dxa"/>
                  <w:tcBorders>
                    <w:top w:val="single" w:color="auto" w:sz="4" w:space="0"/>
                  </w:tcBorders>
                  <w:vAlign w:val="center"/>
                </w:tcPr>
                <w:p w14:paraId="605BC091">
                  <w:pPr>
                    <w:keepNext w:val="0"/>
                    <w:keepLines w:val="0"/>
                    <w:suppressLineNumbers w:val="0"/>
                    <w:spacing w:before="0" w:beforeAutospacing="0" w:after="0" w:afterAutospacing="0"/>
                    <w:ind w:left="0" w:right="0"/>
                    <w:jc w:val="center"/>
                    <w:rPr>
                      <w:rFonts w:hint="eastAsia"/>
                      <w:sz w:val="18"/>
                    </w:rPr>
                  </w:pPr>
                  <w:r>
                    <w:rPr>
                      <w:rFonts w:hint="eastAsia"/>
                      <w:sz w:val="18"/>
                      <w:lang w:val="en-US" w:eastAsia="zh-CN"/>
                    </w:rPr>
                    <w:t>4</w:t>
                  </w:r>
                  <w:r>
                    <w:rPr>
                      <w:rFonts w:hint="eastAsia"/>
                      <w:sz w:val="18"/>
                    </w:rPr>
                    <w:t>次/天，2天</w:t>
                  </w:r>
                </w:p>
              </w:tc>
              <w:tc>
                <w:tcPr>
                  <w:tcW w:w="656" w:type="dxa"/>
                  <w:tcBorders>
                    <w:top w:val="single" w:color="auto" w:sz="4" w:space="0"/>
                  </w:tcBorders>
                  <w:vAlign w:val="center"/>
                </w:tcPr>
                <w:p w14:paraId="0B3A7C30">
                  <w:pPr>
                    <w:keepNext w:val="0"/>
                    <w:keepLines w:val="0"/>
                    <w:suppressLineNumbers w:val="0"/>
                    <w:spacing w:before="0" w:beforeAutospacing="0" w:after="0" w:afterAutospacing="0"/>
                    <w:ind w:left="0" w:right="0"/>
                    <w:jc w:val="center"/>
                    <w:rPr>
                      <w:rFonts w:hint="default"/>
                      <w:sz w:val="18"/>
                      <w:lang w:val="en-US" w:eastAsia="zh-CN"/>
                    </w:rPr>
                  </w:pPr>
                  <w:r>
                    <w:rPr>
                      <w:rFonts w:hint="eastAsia"/>
                      <w:sz w:val="18"/>
                      <w:lang w:val="en-US" w:eastAsia="zh-CN"/>
                    </w:rPr>
                    <w:t>/</w:t>
                  </w:r>
                </w:p>
              </w:tc>
            </w:tr>
          </w:tbl>
          <w:p w14:paraId="0732895D">
            <w:pPr>
              <w:numPr>
                <w:ilvl w:val="0"/>
                <w:numId w:val="0"/>
              </w:numPr>
              <w:spacing w:line="360" w:lineRule="auto"/>
              <w:ind w:firstLine="480" w:firstLineChars="200"/>
              <w:rPr>
                <w:sz w:val="24"/>
                <w:szCs w:val="24"/>
              </w:rPr>
            </w:pPr>
            <w:r>
              <w:rPr>
                <w:rFonts w:hint="eastAsia"/>
                <w:sz w:val="24"/>
                <w:szCs w:val="24"/>
                <w:lang w:val="en-US" w:eastAsia="zh-CN"/>
              </w:rPr>
              <w:t>（2）废</w:t>
            </w:r>
            <w:r>
              <w:rPr>
                <w:rFonts w:hint="eastAsia"/>
                <w:sz w:val="24"/>
                <w:szCs w:val="24"/>
              </w:rPr>
              <w:t>气监测</w:t>
            </w:r>
          </w:p>
          <w:p w14:paraId="19EB9A0E">
            <w:pPr>
              <w:widowControl/>
              <w:ind w:firstLine="480" w:firstLineChars="200"/>
              <w:jc w:val="both"/>
            </w:pPr>
            <w:r>
              <w:rPr>
                <w:rFonts w:hint="eastAsia"/>
                <w:b w:val="0"/>
                <w:bCs w:val="0"/>
                <w:sz w:val="24"/>
                <w:lang w:val="en-US" w:eastAsia="zh-CN"/>
              </w:rPr>
              <w:t>废气污染物监测内容见表6-2。</w:t>
            </w:r>
          </w:p>
          <w:p w14:paraId="114BD873">
            <w:pPr>
              <w:widowControl/>
              <w:jc w:val="center"/>
              <w:rPr>
                <w:b/>
                <w:bCs/>
                <w:sz w:val="24"/>
              </w:rPr>
            </w:pPr>
            <w:r>
              <w:rPr>
                <w:b/>
                <w:bCs/>
                <w:sz w:val="24"/>
              </w:rPr>
              <w:t>表</w:t>
            </w:r>
            <w:r>
              <w:rPr>
                <w:rFonts w:hint="eastAsia"/>
                <w:b/>
                <w:bCs/>
                <w:sz w:val="24"/>
              </w:rPr>
              <w:t>6-</w:t>
            </w:r>
            <w:r>
              <w:rPr>
                <w:rFonts w:hint="eastAsia"/>
                <w:b/>
                <w:bCs/>
                <w:sz w:val="24"/>
                <w:lang w:val="en-US" w:eastAsia="zh-CN"/>
              </w:rPr>
              <w:t>2</w:t>
            </w:r>
            <w:r>
              <w:rPr>
                <w:b/>
                <w:bCs/>
                <w:sz w:val="24"/>
              </w:rPr>
              <w:t xml:space="preserve">  </w:t>
            </w:r>
            <w:r>
              <w:rPr>
                <w:rFonts w:hint="eastAsia"/>
                <w:b/>
                <w:bCs/>
                <w:sz w:val="24"/>
                <w:lang w:val="en-US" w:eastAsia="zh-CN"/>
              </w:rPr>
              <w:t>有组织</w:t>
            </w:r>
            <w:r>
              <w:rPr>
                <w:rFonts w:hint="eastAsia"/>
                <w:b/>
                <w:bCs/>
                <w:sz w:val="24"/>
              </w:rPr>
              <w:t>废气污染物排放监测内容</w:t>
            </w:r>
          </w:p>
          <w:tbl>
            <w:tblPr>
              <w:tblStyle w:val="27"/>
              <w:tblW w:w="83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52"/>
              <w:gridCol w:w="2126"/>
              <w:gridCol w:w="1265"/>
              <w:gridCol w:w="2304"/>
            </w:tblGrid>
            <w:tr w14:paraId="13999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52" w:type="dxa"/>
                  <w:tcBorders>
                    <w:bottom w:val="single" w:color="auto" w:sz="12" w:space="0"/>
                  </w:tcBorders>
                  <w:vAlign w:val="center"/>
                </w:tcPr>
                <w:p w14:paraId="7241BD11">
                  <w:pPr>
                    <w:jc w:val="center"/>
                    <w:rPr>
                      <w:b/>
                      <w:bCs/>
                      <w:sz w:val="18"/>
                    </w:rPr>
                  </w:pPr>
                  <w:r>
                    <w:rPr>
                      <w:rFonts w:hint="eastAsia"/>
                      <w:b/>
                      <w:bCs/>
                      <w:sz w:val="18"/>
                    </w:rPr>
                    <w:t>监测位置</w:t>
                  </w:r>
                </w:p>
              </w:tc>
              <w:tc>
                <w:tcPr>
                  <w:tcW w:w="2126" w:type="dxa"/>
                  <w:tcBorders>
                    <w:bottom w:val="single" w:color="auto" w:sz="12" w:space="0"/>
                  </w:tcBorders>
                  <w:vAlign w:val="center"/>
                </w:tcPr>
                <w:p w14:paraId="78C259ED">
                  <w:pPr>
                    <w:jc w:val="center"/>
                    <w:rPr>
                      <w:b/>
                      <w:bCs/>
                      <w:sz w:val="18"/>
                    </w:rPr>
                  </w:pPr>
                  <w:r>
                    <w:rPr>
                      <w:rFonts w:hint="eastAsia"/>
                      <w:b/>
                      <w:bCs/>
                      <w:sz w:val="18"/>
                    </w:rPr>
                    <w:t>监测因子</w:t>
                  </w:r>
                </w:p>
              </w:tc>
              <w:tc>
                <w:tcPr>
                  <w:tcW w:w="1265" w:type="dxa"/>
                  <w:tcBorders>
                    <w:bottom w:val="single" w:color="auto" w:sz="12" w:space="0"/>
                  </w:tcBorders>
                  <w:vAlign w:val="center"/>
                </w:tcPr>
                <w:p w14:paraId="27B16D93">
                  <w:pPr>
                    <w:jc w:val="center"/>
                    <w:rPr>
                      <w:b/>
                      <w:bCs/>
                      <w:sz w:val="18"/>
                    </w:rPr>
                  </w:pPr>
                  <w:r>
                    <w:rPr>
                      <w:rFonts w:hint="eastAsia"/>
                      <w:b/>
                      <w:bCs/>
                      <w:sz w:val="18"/>
                    </w:rPr>
                    <w:t>监测频次</w:t>
                  </w:r>
                </w:p>
              </w:tc>
              <w:tc>
                <w:tcPr>
                  <w:tcW w:w="2304" w:type="dxa"/>
                  <w:tcBorders>
                    <w:bottom w:val="single" w:color="auto" w:sz="12" w:space="0"/>
                  </w:tcBorders>
                  <w:vAlign w:val="center"/>
                </w:tcPr>
                <w:p w14:paraId="528CEEDC">
                  <w:pPr>
                    <w:jc w:val="center"/>
                    <w:rPr>
                      <w:b/>
                      <w:bCs/>
                      <w:sz w:val="18"/>
                    </w:rPr>
                  </w:pPr>
                  <w:r>
                    <w:rPr>
                      <w:rFonts w:hint="eastAsia"/>
                      <w:b/>
                      <w:bCs/>
                      <w:sz w:val="18"/>
                    </w:rPr>
                    <w:t>备注</w:t>
                  </w:r>
                </w:p>
              </w:tc>
            </w:tr>
            <w:tr w14:paraId="5467F6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652" w:type="dxa"/>
                  <w:tcBorders>
                    <w:top w:val="single" w:color="auto" w:sz="12" w:space="0"/>
                  </w:tcBorders>
                  <w:vAlign w:val="center"/>
                </w:tcPr>
                <w:p w14:paraId="487E46BC">
                  <w:pPr>
                    <w:pStyle w:val="10"/>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天然气锅炉</w:t>
                  </w:r>
                </w:p>
                <w:p w14:paraId="47719194">
                  <w:pPr>
                    <w:widowControl/>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szCs w:val="21"/>
                      <w:lang w:val="en-US" w:eastAsia="zh-CN" w:bidi="ar-SA"/>
                    </w:rPr>
                    <w:t>废气排气筒出口DA001</w:t>
                  </w:r>
                </w:p>
              </w:tc>
              <w:tc>
                <w:tcPr>
                  <w:tcW w:w="2126" w:type="dxa"/>
                  <w:tcBorders>
                    <w:top w:val="single" w:color="auto" w:sz="12" w:space="0"/>
                  </w:tcBorders>
                  <w:vAlign w:val="center"/>
                </w:tcPr>
                <w:p w14:paraId="1205188E">
                  <w:pPr>
                    <w:keepNext w:val="0"/>
                    <w:keepLines w:val="0"/>
                    <w:pageBreakBefore w:val="0"/>
                    <w:kinsoku/>
                    <w:wordWrap/>
                    <w:overflowPunct/>
                    <w:topLinePunct w:val="0"/>
                    <w:autoSpaceDE/>
                    <w:autoSpaceDN/>
                    <w:bidi w:val="0"/>
                    <w:spacing w:line="280" w:lineRule="exact"/>
                    <w:ind w:firstLine="0" w:firstLineChars="0"/>
                    <w:jc w:val="center"/>
                    <w:rPr>
                      <w:rFonts w:hint="default" w:eastAsia="宋体"/>
                      <w:sz w:val="18"/>
                      <w:szCs w:val="18"/>
                      <w:lang w:val="en-US" w:eastAsia="zh-CN"/>
                    </w:rPr>
                  </w:pPr>
                  <w:r>
                    <w:rPr>
                      <w:rFonts w:hint="default" w:ascii="Times New Roman" w:hAnsi="Times New Roman" w:eastAsia="宋体" w:cs="Times New Roman"/>
                      <w:sz w:val="18"/>
                      <w:lang w:val="en-US" w:eastAsia="zh-CN"/>
                    </w:rPr>
                    <w:t>颗粒物、二氧化硫、氮氧化物</w:t>
                  </w:r>
                </w:p>
              </w:tc>
              <w:tc>
                <w:tcPr>
                  <w:tcW w:w="1265" w:type="dxa"/>
                  <w:tcBorders>
                    <w:top w:val="single" w:color="auto" w:sz="12" w:space="0"/>
                  </w:tcBorders>
                  <w:vAlign w:val="center"/>
                </w:tcPr>
                <w:p w14:paraId="2142E26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颗粒物</w:t>
                  </w:r>
                  <w:r>
                    <w:rPr>
                      <w:rFonts w:hint="default" w:ascii="Times New Roman" w:hAnsi="Times New Roman" w:eastAsia="宋体" w:cs="Times New Roman"/>
                      <w:sz w:val="18"/>
                      <w:lang w:val="en-US" w:eastAsia="zh-CN"/>
                    </w:rPr>
                    <w:t>1次/天，</w:t>
                  </w:r>
                </w:p>
                <w:p w14:paraId="22B33E4E">
                  <w:pPr>
                    <w:jc w:val="center"/>
                    <w:rPr>
                      <w:sz w:val="18"/>
                    </w:rPr>
                  </w:pPr>
                  <w:r>
                    <w:rPr>
                      <w:rFonts w:hint="default" w:ascii="Times New Roman" w:hAnsi="Times New Roman" w:eastAsia="宋体" w:cs="Times New Roman"/>
                      <w:sz w:val="18"/>
                      <w:lang w:val="en-US" w:eastAsia="zh-CN"/>
                    </w:rPr>
                    <w:t>其余3次/天</w:t>
                  </w:r>
                  <w:r>
                    <w:rPr>
                      <w:rFonts w:hint="eastAsia" w:ascii="Times New Roman" w:hAnsi="Times New Roman" w:eastAsia="宋体" w:cs="Times New Roman"/>
                      <w:sz w:val="18"/>
                    </w:rPr>
                    <w:t>，2天</w:t>
                  </w:r>
                </w:p>
              </w:tc>
              <w:tc>
                <w:tcPr>
                  <w:tcW w:w="2304" w:type="dxa"/>
                  <w:tcBorders>
                    <w:top w:val="single" w:color="auto" w:sz="12" w:space="0"/>
                  </w:tcBorders>
                  <w:vAlign w:val="center"/>
                </w:tcPr>
                <w:p w14:paraId="2A8FD485">
                  <w:pPr>
                    <w:jc w:val="center"/>
                    <w:rPr>
                      <w:sz w:val="18"/>
                    </w:rPr>
                  </w:pPr>
                  <w:r>
                    <w:rPr>
                      <w:rFonts w:hint="eastAsia"/>
                      <w:sz w:val="18"/>
                    </w:rPr>
                    <w:t>监测期间同步测量各检测点地面风向、风速、气温、气压、大气状况等气象参数</w:t>
                  </w:r>
                </w:p>
              </w:tc>
            </w:tr>
          </w:tbl>
          <w:p w14:paraId="6F74D242">
            <w:pPr>
              <w:widowControl/>
              <w:jc w:val="center"/>
              <w:rPr>
                <w:b/>
                <w:bCs/>
                <w:sz w:val="24"/>
              </w:rPr>
            </w:pPr>
            <w:r>
              <w:rPr>
                <w:b/>
                <w:bCs/>
                <w:sz w:val="24"/>
              </w:rPr>
              <w:t>表</w:t>
            </w:r>
            <w:r>
              <w:rPr>
                <w:rFonts w:hint="eastAsia"/>
                <w:b/>
                <w:bCs/>
                <w:sz w:val="24"/>
              </w:rPr>
              <w:t>6-</w:t>
            </w:r>
            <w:r>
              <w:rPr>
                <w:rFonts w:hint="eastAsia"/>
                <w:b/>
                <w:bCs/>
                <w:sz w:val="24"/>
                <w:lang w:val="en-US" w:eastAsia="zh-CN"/>
              </w:rPr>
              <w:t>3</w:t>
            </w:r>
            <w:r>
              <w:rPr>
                <w:b/>
                <w:bCs/>
                <w:sz w:val="24"/>
              </w:rPr>
              <w:t xml:space="preserve">  </w:t>
            </w:r>
            <w:r>
              <w:rPr>
                <w:rFonts w:hint="eastAsia"/>
                <w:b/>
                <w:bCs/>
                <w:sz w:val="24"/>
                <w:lang w:val="en-US" w:eastAsia="zh-CN"/>
              </w:rPr>
              <w:t>无组织</w:t>
            </w:r>
            <w:r>
              <w:rPr>
                <w:rFonts w:hint="eastAsia"/>
                <w:b/>
                <w:bCs/>
                <w:sz w:val="24"/>
              </w:rPr>
              <w:t>废气污染物排放监测内容</w:t>
            </w:r>
          </w:p>
          <w:tbl>
            <w:tblPr>
              <w:tblStyle w:val="27"/>
              <w:tblW w:w="83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7"/>
              <w:gridCol w:w="2032"/>
              <w:gridCol w:w="1258"/>
              <w:gridCol w:w="2590"/>
            </w:tblGrid>
            <w:tr w14:paraId="7E3CF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67" w:type="dxa"/>
                  <w:tcBorders>
                    <w:bottom w:val="single" w:color="auto" w:sz="12" w:space="0"/>
                  </w:tcBorders>
                  <w:vAlign w:val="center"/>
                </w:tcPr>
                <w:p w14:paraId="64515225">
                  <w:pPr>
                    <w:jc w:val="center"/>
                    <w:rPr>
                      <w:b/>
                      <w:bCs/>
                      <w:sz w:val="18"/>
                    </w:rPr>
                  </w:pPr>
                  <w:r>
                    <w:rPr>
                      <w:rFonts w:hint="eastAsia"/>
                      <w:b/>
                      <w:bCs/>
                      <w:sz w:val="18"/>
                    </w:rPr>
                    <w:t>监测位置</w:t>
                  </w:r>
                </w:p>
              </w:tc>
              <w:tc>
                <w:tcPr>
                  <w:tcW w:w="2032" w:type="dxa"/>
                  <w:tcBorders>
                    <w:bottom w:val="single" w:color="auto" w:sz="12" w:space="0"/>
                  </w:tcBorders>
                  <w:vAlign w:val="center"/>
                </w:tcPr>
                <w:p w14:paraId="436A25DE">
                  <w:pPr>
                    <w:jc w:val="center"/>
                    <w:rPr>
                      <w:b/>
                      <w:bCs/>
                      <w:sz w:val="18"/>
                    </w:rPr>
                  </w:pPr>
                  <w:r>
                    <w:rPr>
                      <w:rFonts w:hint="eastAsia"/>
                      <w:b/>
                      <w:bCs/>
                      <w:sz w:val="18"/>
                    </w:rPr>
                    <w:t>监测因子</w:t>
                  </w:r>
                </w:p>
              </w:tc>
              <w:tc>
                <w:tcPr>
                  <w:tcW w:w="1258" w:type="dxa"/>
                  <w:tcBorders>
                    <w:bottom w:val="single" w:color="auto" w:sz="12" w:space="0"/>
                  </w:tcBorders>
                  <w:vAlign w:val="center"/>
                </w:tcPr>
                <w:p w14:paraId="30C7717E">
                  <w:pPr>
                    <w:jc w:val="center"/>
                    <w:rPr>
                      <w:b/>
                      <w:bCs/>
                      <w:sz w:val="18"/>
                    </w:rPr>
                  </w:pPr>
                  <w:r>
                    <w:rPr>
                      <w:rFonts w:hint="eastAsia"/>
                      <w:b/>
                      <w:bCs/>
                      <w:sz w:val="18"/>
                    </w:rPr>
                    <w:t>监测频次</w:t>
                  </w:r>
                </w:p>
              </w:tc>
              <w:tc>
                <w:tcPr>
                  <w:tcW w:w="2590" w:type="dxa"/>
                  <w:tcBorders>
                    <w:bottom w:val="single" w:color="auto" w:sz="12" w:space="0"/>
                  </w:tcBorders>
                  <w:vAlign w:val="center"/>
                </w:tcPr>
                <w:p w14:paraId="3E525E9B">
                  <w:pPr>
                    <w:jc w:val="center"/>
                    <w:rPr>
                      <w:b/>
                      <w:bCs/>
                      <w:sz w:val="18"/>
                    </w:rPr>
                  </w:pPr>
                  <w:r>
                    <w:rPr>
                      <w:rFonts w:hint="eastAsia"/>
                      <w:b/>
                      <w:bCs/>
                      <w:sz w:val="18"/>
                    </w:rPr>
                    <w:t>备注</w:t>
                  </w:r>
                </w:p>
              </w:tc>
            </w:tr>
            <w:tr w14:paraId="5E742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67" w:type="dxa"/>
                  <w:tcBorders>
                    <w:top w:val="single" w:color="auto" w:sz="12" w:space="0"/>
                    <w:bottom w:val="single" w:color="auto" w:sz="4" w:space="0"/>
                  </w:tcBorders>
                  <w:vAlign w:val="center"/>
                </w:tcPr>
                <w:p w14:paraId="706EF092">
                  <w:pPr>
                    <w:widowControl/>
                    <w:jc w:val="center"/>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厂界</w:t>
                  </w:r>
                  <w:r>
                    <w:rPr>
                      <w:rFonts w:hint="eastAsia" w:ascii="Times New Roman" w:hAnsi="Times New Roman" w:eastAsia="宋体" w:cs="Times New Roman"/>
                      <w:sz w:val="18"/>
                      <w:szCs w:val="21"/>
                      <w:lang w:val="en-US" w:eastAsia="zh-CN" w:bidi="ar-SA"/>
                    </w:rPr>
                    <w:t>北</w:t>
                  </w:r>
                  <w:r>
                    <w:rPr>
                      <w:rFonts w:hint="default" w:ascii="Times New Roman" w:hAnsi="Times New Roman" w:eastAsia="宋体" w:cs="Times New Roman"/>
                      <w:sz w:val="18"/>
                      <w:szCs w:val="21"/>
                      <w:lang w:val="en-US" w:eastAsia="zh-CN" w:bidi="ar-SA"/>
                    </w:rPr>
                    <w:t>侧外，</w:t>
                  </w:r>
                  <w:r>
                    <w:rPr>
                      <w:rFonts w:hint="eastAsia" w:ascii="Times New Roman" w:hAnsi="Times New Roman" w:eastAsia="宋体" w:cs="Times New Roman"/>
                      <w:sz w:val="18"/>
                      <w:szCs w:val="21"/>
                      <w:lang w:val="en-US" w:eastAsia="zh-CN" w:bidi="ar-SA"/>
                    </w:rPr>
                    <w:t>上</w:t>
                  </w:r>
                  <w:r>
                    <w:rPr>
                      <w:rFonts w:hint="default" w:ascii="Times New Roman" w:hAnsi="Times New Roman" w:eastAsia="宋体" w:cs="Times New Roman"/>
                      <w:sz w:val="18"/>
                      <w:szCs w:val="21"/>
                      <w:lang w:val="en-US" w:eastAsia="zh-CN" w:bidi="ar-SA"/>
                    </w:rPr>
                    <w:t>风向</w:t>
                  </w:r>
                  <w:r>
                    <w:rPr>
                      <w:rFonts w:hint="eastAsia" w:ascii="Times New Roman" w:hAnsi="Times New Roman" w:eastAsia="宋体" w:cs="Times New Roman"/>
                      <w:sz w:val="18"/>
                      <w:szCs w:val="21"/>
                      <w:lang w:val="en-US" w:eastAsia="zh-CN" w:bidi="ar-SA"/>
                    </w:rPr>
                    <w:t>G1</w:t>
                  </w:r>
                  <w:r>
                    <w:rPr>
                      <w:rFonts w:hint="default" w:ascii="Times New Roman" w:hAnsi="Times New Roman" w:eastAsia="宋体" w:cs="Times New Roman"/>
                      <w:sz w:val="18"/>
                      <w:szCs w:val="21"/>
                      <w:lang w:val="en-US" w:eastAsia="zh-CN" w:bidi="ar-SA"/>
                    </w:rPr>
                    <w:t>、厂界</w:t>
                  </w:r>
                  <w:r>
                    <w:rPr>
                      <w:rFonts w:hint="eastAsia" w:ascii="Times New Roman" w:hAnsi="Times New Roman" w:eastAsia="宋体" w:cs="Times New Roman"/>
                      <w:sz w:val="18"/>
                      <w:szCs w:val="21"/>
                      <w:lang w:val="en-US" w:eastAsia="zh-CN" w:bidi="ar-SA"/>
                    </w:rPr>
                    <w:t>西南</w:t>
                  </w:r>
                  <w:r>
                    <w:rPr>
                      <w:rFonts w:hint="default" w:ascii="Times New Roman" w:hAnsi="Times New Roman" w:eastAsia="宋体" w:cs="Times New Roman"/>
                      <w:sz w:val="18"/>
                      <w:szCs w:val="21"/>
                      <w:lang w:val="en-US" w:eastAsia="zh-CN" w:bidi="ar-SA"/>
                    </w:rPr>
                    <w:t>侧外，下风向</w:t>
                  </w:r>
                  <w:r>
                    <w:rPr>
                      <w:rFonts w:hint="eastAsia" w:ascii="Times New Roman" w:hAnsi="Times New Roman" w:eastAsia="宋体" w:cs="Times New Roman"/>
                      <w:sz w:val="18"/>
                      <w:szCs w:val="21"/>
                      <w:lang w:val="en-US" w:eastAsia="zh-CN" w:bidi="ar-SA"/>
                    </w:rPr>
                    <w:t>G2</w:t>
                  </w:r>
                  <w:r>
                    <w:rPr>
                      <w:rFonts w:hint="default" w:ascii="Times New Roman" w:hAnsi="Times New Roman" w:eastAsia="宋体" w:cs="Times New Roman"/>
                      <w:sz w:val="18"/>
                      <w:szCs w:val="21"/>
                      <w:lang w:val="en-US" w:eastAsia="zh-CN" w:bidi="ar-SA"/>
                    </w:rPr>
                    <w:t>、厂界</w:t>
                  </w:r>
                  <w:r>
                    <w:rPr>
                      <w:rFonts w:hint="eastAsia" w:ascii="Times New Roman" w:hAnsi="Times New Roman" w:eastAsia="宋体" w:cs="Times New Roman"/>
                      <w:sz w:val="18"/>
                      <w:szCs w:val="21"/>
                      <w:lang w:val="en-US" w:eastAsia="zh-CN" w:bidi="ar-SA"/>
                    </w:rPr>
                    <w:t>南</w:t>
                  </w:r>
                  <w:r>
                    <w:rPr>
                      <w:rFonts w:hint="default" w:ascii="Times New Roman" w:hAnsi="Times New Roman" w:eastAsia="宋体" w:cs="Times New Roman"/>
                      <w:sz w:val="18"/>
                      <w:szCs w:val="21"/>
                      <w:lang w:val="en-US" w:eastAsia="zh-CN" w:bidi="ar-SA"/>
                    </w:rPr>
                    <w:t>侧外，下风向</w:t>
                  </w:r>
                  <w:r>
                    <w:rPr>
                      <w:rFonts w:hint="eastAsia" w:ascii="Times New Roman" w:hAnsi="Times New Roman" w:eastAsia="宋体" w:cs="Times New Roman"/>
                      <w:sz w:val="18"/>
                      <w:szCs w:val="21"/>
                      <w:lang w:val="en-US" w:eastAsia="zh-CN" w:bidi="ar-SA"/>
                    </w:rPr>
                    <w:t>G3</w:t>
                  </w:r>
                </w:p>
              </w:tc>
              <w:tc>
                <w:tcPr>
                  <w:tcW w:w="2032" w:type="dxa"/>
                  <w:tcBorders>
                    <w:top w:val="single" w:color="auto" w:sz="12" w:space="0"/>
                    <w:bottom w:val="single" w:color="auto" w:sz="4" w:space="0"/>
                  </w:tcBorders>
                  <w:vAlign w:val="center"/>
                </w:tcPr>
                <w:p w14:paraId="290CF370">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rPr>
                    <w:t>非甲烷总烃</w:t>
                  </w:r>
                  <w:r>
                    <w:rPr>
                      <w:rFonts w:hint="eastAsia" w:ascii="Times New Roman" w:hAnsi="Times New Roman" w:eastAsia="宋体" w:cs="Times New Roman"/>
                      <w:sz w:val="18"/>
                      <w:lang w:val="en-US" w:eastAsia="zh-CN"/>
                    </w:rPr>
                    <w:t>、氨、硫化氢、</w:t>
                  </w:r>
                  <w:r>
                    <w:rPr>
                      <w:rFonts w:hint="default" w:ascii="Times New Roman" w:hAnsi="Times New Roman" w:eastAsia="宋体" w:cs="Times New Roman"/>
                      <w:sz w:val="18"/>
                      <w:lang w:val="en-US" w:eastAsia="zh-CN"/>
                    </w:rPr>
                    <w:t>臭气浓度</w:t>
                  </w:r>
                </w:p>
              </w:tc>
              <w:tc>
                <w:tcPr>
                  <w:tcW w:w="1258" w:type="dxa"/>
                  <w:tcBorders>
                    <w:top w:val="single" w:color="auto" w:sz="12" w:space="0"/>
                    <w:bottom w:val="single" w:color="auto" w:sz="4" w:space="0"/>
                  </w:tcBorders>
                  <w:vAlign w:val="center"/>
                </w:tcPr>
                <w:p w14:paraId="2B291A19">
                  <w:pPr>
                    <w:jc w:val="center"/>
                    <w:rPr>
                      <w:sz w:val="18"/>
                    </w:rPr>
                  </w:pPr>
                  <w:r>
                    <w:rPr>
                      <w:rFonts w:hint="eastAsia"/>
                      <w:sz w:val="18"/>
                      <w:lang w:val="en-US" w:eastAsia="zh-CN"/>
                    </w:rPr>
                    <w:t>3</w:t>
                  </w:r>
                  <w:r>
                    <w:rPr>
                      <w:rFonts w:hint="eastAsia"/>
                      <w:sz w:val="18"/>
                    </w:rPr>
                    <w:t>次/天，2天</w:t>
                  </w:r>
                </w:p>
              </w:tc>
              <w:tc>
                <w:tcPr>
                  <w:tcW w:w="2590" w:type="dxa"/>
                  <w:vMerge w:val="restart"/>
                  <w:tcBorders>
                    <w:top w:val="single" w:color="auto" w:sz="12" w:space="0"/>
                  </w:tcBorders>
                  <w:vAlign w:val="center"/>
                </w:tcPr>
                <w:p w14:paraId="2EDD80CD">
                  <w:pPr>
                    <w:jc w:val="center"/>
                    <w:rPr>
                      <w:sz w:val="18"/>
                    </w:rPr>
                  </w:pPr>
                  <w:r>
                    <w:rPr>
                      <w:rFonts w:hint="eastAsia"/>
                      <w:sz w:val="18"/>
                    </w:rPr>
                    <w:t>监测期间同步测量各检测点地面风向、风速、气温、气压、大气状况等气象参数</w:t>
                  </w:r>
                </w:p>
              </w:tc>
            </w:tr>
            <w:tr w14:paraId="20DC4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67" w:type="dxa"/>
                  <w:tcBorders>
                    <w:top w:val="single" w:color="auto" w:sz="4" w:space="0"/>
                  </w:tcBorders>
                  <w:vAlign w:val="center"/>
                </w:tcPr>
                <w:p w14:paraId="3125FAD3">
                  <w:pPr>
                    <w:widowControl/>
                    <w:jc w:val="center"/>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厂内车间门口外G4</w:t>
                  </w:r>
                </w:p>
              </w:tc>
              <w:tc>
                <w:tcPr>
                  <w:tcW w:w="2032" w:type="dxa"/>
                  <w:tcBorders>
                    <w:top w:val="single" w:color="auto" w:sz="4" w:space="0"/>
                  </w:tcBorders>
                  <w:vAlign w:val="center"/>
                </w:tcPr>
                <w:p w14:paraId="1B8CBF22">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非甲烷总烃</w:t>
                  </w:r>
                </w:p>
              </w:tc>
              <w:tc>
                <w:tcPr>
                  <w:tcW w:w="1258" w:type="dxa"/>
                  <w:tcBorders>
                    <w:top w:val="single" w:color="auto" w:sz="4" w:space="0"/>
                  </w:tcBorders>
                  <w:vAlign w:val="center"/>
                </w:tcPr>
                <w:p w14:paraId="76D7A51E">
                  <w:pPr>
                    <w:jc w:val="center"/>
                    <w:rPr>
                      <w:rFonts w:hint="eastAsia"/>
                      <w:sz w:val="18"/>
                      <w:lang w:val="en-US" w:eastAsia="zh-CN"/>
                    </w:rPr>
                  </w:pPr>
                  <w:r>
                    <w:rPr>
                      <w:rFonts w:hint="eastAsia"/>
                      <w:sz w:val="18"/>
                      <w:lang w:val="en-US" w:eastAsia="zh-CN"/>
                    </w:rPr>
                    <w:t>3</w:t>
                  </w:r>
                  <w:r>
                    <w:rPr>
                      <w:rFonts w:hint="eastAsia"/>
                      <w:sz w:val="18"/>
                    </w:rPr>
                    <w:t>次/天，2天</w:t>
                  </w:r>
                </w:p>
              </w:tc>
              <w:tc>
                <w:tcPr>
                  <w:tcW w:w="2590" w:type="dxa"/>
                  <w:vMerge w:val="continue"/>
                  <w:vAlign w:val="center"/>
                </w:tcPr>
                <w:p w14:paraId="26FE9201">
                  <w:pPr>
                    <w:jc w:val="center"/>
                    <w:rPr>
                      <w:rFonts w:hint="eastAsia"/>
                      <w:sz w:val="18"/>
                    </w:rPr>
                  </w:pPr>
                </w:p>
              </w:tc>
            </w:tr>
          </w:tbl>
          <w:p w14:paraId="0BA0F294">
            <w:pPr>
              <w:spacing w:line="360" w:lineRule="auto"/>
              <w:ind w:firstLine="480" w:firstLineChars="200"/>
              <w:rPr>
                <w:sz w:val="24"/>
                <w:szCs w:val="24"/>
              </w:rPr>
            </w:pPr>
            <w:r>
              <w:rPr>
                <w:rFonts w:hint="eastAsia"/>
                <w:sz w:val="24"/>
                <w:szCs w:val="24"/>
              </w:rPr>
              <w:t>（</w:t>
            </w:r>
            <w:r>
              <w:rPr>
                <w:rFonts w:hint="eastAsia"/>
                <w:sz w:val="24"/>
                <w:szCs w:val="24"/>
                <w:lang w:val="en-US" w:eastAsia="zh-CN"/>
              </w:rPr>
              <w:t>3</w:t>
            </w:r>
            <w:r>
              <w:rPr>
                <w:rFonts w:hint="eastAsia"/>
                <w:sz w:val="24"/>
                <w:szCs w:val="24"/>
              </w:rPr>
              <w:t>）噪声监测</w:t>
            </w:r>
          </w:p>
          <w:p w14:paraId="4561FEBB">
            <w:pPr>
              <w:spacing w:line="360" w:lineRule="auto"/>
              <w:ind w:firstLine="480" w:firstLineChars="200"/>
              <w:rPr>
                <w:sz w:val="24"/>
                <w:szCs w:val="24"/>
              </w:rPr>
            </w:pPr>
            <w:r>
              <w:rPr>
                <w:rFonts w:hint="eastAsia"/>
                <w:sz w:val="24"/>
                <w:szCs w:val="24"/>
              </w:rPr>
              <w:t>噪声监测内容见表6-</w:t>
            </w:r>
            <w:r>
              <w:rPr>
                <w:rFonts w:hint="eastAsia"/>
                <w:sz w:val="24"/>
                <w:szCs w:val="24"/>
                <w:lang w:val="en-US" w:eastAsia="zh-CN"/>
              </w:rPr>
              <w:t>4</w:t>
            </w:r>
            <w:r>
              <w:rPr>
                <w:rFonts w:hint="eastAsia"/>
                <w:sz w:val="24"/>
                <w:szCs w:val="24"/>
              </w:rPr>
              <w:t>。</w:t>
            </w:r>
          </w:p>
          <w:p w14:paraId="7BC91982">
            <w:pPr>
              <w:widowControl/>
              <w:jc w:val="center"/>
              <w:rPr>
                <w:b/>
                <w:bCs/>
                <w:sz w:val="24"/>
              </w:rPr>
            </w:pPr>
            <w:r>
              <w:rPr>
                <w:b/>
                <w:bCs/>
                <w:sz w:val="24"/>
              </w:rPr>
              <w:t>表</w:t>
            </w:r>
            <w:r>
              <w:rPr>
                <w:rFonts w:hint="eastAsia"/>
                <w:b/>
                <w:bCs/>
                <w:sz w:val="24"/>
              </w:rPr>
              <w:t>6-</w:t>
            </w:r>
            <w:r>
              <w:rPr>
                <w:rFonts w:hint="eastAsia"/>
                <w:b/>
                <w:bCs/>
                <w:sz w:val="24"/>
                <w:lang w:val="en-US" w:eastAsia="zh-CN"/>
              </w:rPr>
              <w:t>4</w:t>
            </w:r>
            <w:r>
              <w:rPr>
                <w:b/>
                <w:bCs/>
                <w:sz w:val="24"/>
              </w:rPr>
              <w:t xml:space="preserve">  </w:t>
            </w:r>
            <w:r>
              <w:rPr>
                <w:rFonts w:hint="eastAsia"/>
                <w:b/>
                <w:bCs/>
                <w:sz w:val="24"/>
              </w:rPr>
              <w:t>噪声监测内容</w:t>
            </w:r>
          </w:p>
          <w:tbl>
            <w:tblPr>
              <w:tblStyle w:val="27"/>
              <w:tblW w:w="83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2"/>
              <w:gridCol w:w="1800"/>
              <w:gridCol w:w="2235"/>
            </w:tblGrid>
            <w:tr w14:paraId="4EF57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312" w:type="dxa"/>
                  <w:tcBorders>
                    <w:bottom w:val="single" w:color="auto" w:sz="12" w:space="0"/>
                  </w:tcBorders>
                  <w:vAlign w:val="center"/>
                </w:tcPr>
                <w:p w14:paraId="5E49A301">
                  <w:pPr>
                    <w:jc w:val="center"/>
                    <w:rPr>
                      <w:b/>
                      <w:bCs/>
                      <w:sz w:val="18"/>
                    </w:rPr>
                  </w:pPr>
                  <w:r>
                    <w:rPr>
                      <w:rFonts w:hint="eastAsia"/>
                      <w:b/>
                      <w:bCs/>
                      <w:sz w:val="18"/>
                    </w:rPr>
                    <w:t>监测点位</w:t>
                  </w:r>
                </w:p>
              </w:tc>
              <w:tc>
                <w:tcPr>
                  <w:tcW w:w="1800" w:type="dxa"/>
                  <w:tcBorders>
                    <w:bottom w:val="single" w:color="auto" w:sz="12" w:space="0"/>
                  </w:tcBorders>
                  <w:vAlign w:val="center"/>
                </w:tcPr>
                <w:p w14:paraId="296C8C5D">
                  <w:pPr>
                    <w:jc w:val="center"/>
                    <w:rPr>
                      <w:b/>
                      <w:bCs/>
                      <w:sz w:val="18"/>
                    </w:rPr>
                  </w:pPr>
                  <w:r>
                    <w:rPr>
                      <w:rFonts w:hint="eastAsia"/>
                      <w:b/>
                      <w:bCs/>
                      <w:sz w:val="18"/>
                    </w:rPr>
                    <w:t>监测因子</w:t>
                  </w:r>
                </w:p>
              </w:tc>
              <w:tc>
                <w:tcPr>
                  <w:tcW w:w="2235" w:type="dxa"/>
                  <w:tcBorders>
                    <w:bottom w:val="single" w:color="auto" w:sz="12" w:space="0"/>
                  </w:tcBorders>
                  <w:vAlign w:val="center"/>
                </w:tcPr>
                <w:p w14:paraId="76C05720">
                  <w:pPr>
                    <w:jc w:val="center"/>
                    <w:rPr>
                      <w:b/>
                      <w:bCs/>
                      <w:sz w:val="18"/>
                    </w:rPr>
                  </w:pPr>
                  <w:r>
                    <w:rPr>
                      <w:rFonts w:hint="eastAsia"/>
                      <w:b/>
                      <w:bCs/>
                      <w:sz w:val="18"/>
                    </w:rPr>
                    <w:t>监测频次</w:t>
                  </w:r>
                </w:p>
              </w:tc>
            </w:tr>
            <w:tr w14:paraId="0F9DB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312" w:type="dxa"/>
                  <w:tcBorders>
                    <w:top w:val="single" w:color="auto" w:sz="12" w:space="0"/>
                    <w:bottom w:val="single" w:color="auto" w:sz="12" w:space="0"/>
                  </w:tcBorders>
                  <w:vAlign w:val="center"/>
                </w:tcPr>
                <w:p w14:paraId="3D2EDCEF">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厂界东北侧</w:t>
                  </w:r>
                  <w:r>
                    <w:rPr>
                      <w:rFonts w:hint="default" w:ascii="Times New Roman" w:hAnsi="Times New Roman" w:eastAsia="宋体" w:cs="Times New Roman"/>
                      <w:sz w:val="18"/>
                      <w:lang w:val="en-US" w:eastAsia="zh-CN"/>
                    </w:rPr>
                    <w:t>外1m处</w:t>
                  </w:r>
                  <w:r>
                    <w:rPr>
                      <w:rFonts w:hint="eastAsia" w:ascii="Times New Roman" w:hAnsi="Times New Roman" w:eastAsia="宋体" w:cs="Times New Roman"/>
                      <w:sz w:val="18"/>
                      <w:lang w:val="en-US" w:eastAsia="zh-CN"/>
                    </w:rPr>
                    <w:t>N</w:t>
                  </w:r>
                  <w:r>
                    <w:rPr>
                      <w:rFonts w:hint="eastAsia" w:ascii="Times New Roman" w:hAnsi="Times New Roman" w:eastAsia="宋体" w:cs="Times New Roman"/>
                      <w:sz w:val="18"/>
                    </w:rPr>
                    <w:t>1、</w:t>
                  </w:r>
                  <w:r>
                    <w:rPr>
                      <w:rFonts w:hint="eastAsia" w:ascii="Times New Roman" w:hAnsi="Times New Roman" w:eastAsia="宋体" w:cs="Times New Roman"/>
                      <w:sz w:val="18"/>
                      <w:lang w:val="en-US" w:eastAsia="zh-CN"/>
                    </w:rPr>
                    <w:t>厂界东南侧</w:t>
                  </w:r>
                  <w:r>
                    <w:rPr>
                      <w:rFonts w:hint="default" w:ascii="Times New Roman" w:hAnsi="Times New Roman" w:eastAsia="宋体" w:cs="Times New Roman"/>
                      <w:sz w:val="18"/>
                      <w:lang w:val="en-US" w:eastAsia="zh-CN"/>
                    </w:rPr>
                    <w:t>外1m处</w:t>
                  </w:r>
                  <w:r>
                    <w:rPr>
                      <w:rFonts w:hint="eastAsia" w:ascii="Times New Roman" w:hAnsi="Times New Roman" w:eastAsia="宋体" w:cs="Times New Roman"/>
                      <w:sz w:val="18"/>
                      <w:lang w:val="en-US" w:eastAsia="zh-CN"/>
                    </w:rPr>
                    <w:t>N2</w:t>
                  </w:r>
                  <w:r>
                    <w:rPr>
                      <w:rFonts w:hint="eastAsia" w:ascii="Times New Roman" w:hAnsi="Times New Roman" w:eastAsia="宋体" w:cs="Times New Roman"/>
                      <w:sz w:val="18"/>
                    </w:rPr>
                    <w:t>、</w:t>
                  </w:r>
                  <w:r>
                    <w:rPr>
                      <w:rFonts w:hint="eastAsia" w:ascii="Times New Roman" w:hAnsi="Times New Roman" w:eastAsia="宋体" w:cs="Times New Roman"/>
                      <w:sz w:val="18"/>
                      <w:lang w:val="en-US" w:eastAsia="zh-CN"/>
                    </w:rPr>
                    <w:t>厂界西南侧</w:t>
                  </w:r>
                  <w:r>
                    <w:rPr>
                      <w:rFonts w:hint="default" w:ascii="Times New Roman" w:hAnsi="Times New Roman" w:eastAsia="宋体" w:cs="Times New Roman"/>
                      <w:sz w:val="18"/>
                      <w:lang w:val="en-US" w:eastAsia="zh-CN"/>
                    </w:rPr>
                    <w:t>外1m处</w:t>
                  </w:r>
                  <w:r>
                    <w:rPr>
                      <w:rFonts w:hint="eastAsia" w:ascii="Times New Roman" w:hAnsi="Times New Roman" w:eastAsia="宋体" w:cs="Times New Roman"/>
                      <w:sz w:val="18"/>
                      <w:lang w:val="en-US" w:eastAsia="zh-CN"/>
                    </w:rPr>
                    <w:t>N</w:t>
                  </w:r>
                  <w:r>
                    <w:rPr>
                      <w:rFonts w:hint="eastAsia" w:ascii="Times New Roman" w:hAnsi="Times New Roman" w:eastAsia="宋体" w:cs="Times New Roman"/>
                      <w:sz w:val="18"/>
                    </w:rPr>
                    <w:t>3</w:t>
                  </w:r>
                  <w:r>
                    <w:rPr>
                      <w:rFonts w:hint="eastAsia" w:ascii="Times New Roman" w:hAnsi="Times New Roman" w:eastAsia="宋体" w:cs="Times New Roman"/>
                      <w:sz w:val="18"/>
                      <w:lang w:eastAsia="zh-CN"/>
                    </w:rPr>
                    <w:t>、</w:t>
                  </w:r>
                  <w:r>
                    <w:rPr>
                      <w:rFonts w:hint="eastAsia" w:ascii="Times New Roman" w:hAnsi="Times New Roman" w:eastAsia="宋体" w:cs="Times New Roman"/>
                      <w:sz w:val="18"/>
                      <w:lang w:val="en-US" w:eastAsia="zh-CN"/>
                    </w:rPr>
                    <w:t>厂界西北侧</w:t>
                  </w:r>
                  <w:r>
                    <w:rPr>
                      <w:rFonts w:hint="default" w:ascii="Times New Roman" w:hAnsi="Times New Roman" w:eastAsia="宋体" w:cs="Times New Roman"/>
                      <w:sz w:val="18"/>
                      <w:lang w:val="en-US" w:eastAsia="zh-CN"/>
                    </w:rPr>
                    <w:t>外1m处</w:t>
                  </w:r>
                  <w:r>
                    <w:rPr>
                      <w:rFonts w:hint="eastAsia" w:ascii="Times New Roman" w:hAnsi="Times New Roman" w:eastAsia="宋体" w:cs="Times New Roman"/>
                      <w:sz w:val="18"/>
                      <w:lang w:val="en-US" w:eastAsia="zh-CN"/>
                    </w:rPr>
                    <w:t>N4</w:t>
                  </w:r>
                </w:p>
              </w:tc>
              <w:tc>
                <w:tcPr>
                  <w:tcW w:w="1800" w:type="dxa"/>
                  <w:tcBorders>
                    <w:top w:val="single" w:color="auto" w:sz="12" w:space="0"/>
                    <w:bottom w:val="single" w:color="auto" w:sz="12" w:space="0"/>
                  </w:tcBorders>
                  <w:vAlign w:val="center"/>
                </w:tcPr>
                <w:p w14:paraId="34FABF0C">
                  <w:pPr>
                    <w:jc w:val="center"/>
                    <w:rPr>
                      <w:rFonts w:hint="eastAsia" w:ascii="Times New Roman" w:hAnsi="Times New Roman" w:eastAsia="宋体" w:cs="Times New Roman"/>
                      <w:sz w:val="18"/>
                    </w:rPr>
                  </w:pPr>
                  <w:r>
                    <w:rPr>
                      <w:rFonts w:hint="eastAsia" w:ascii="Times New Roman" w:hAnsi="Times New Roman" w:eastAsia="宋体" w:cs="Times New Roman"/>
                      <w:sz w:val="18"/>
                    </w:rPr>
                    <w:t>等效连续A声级</w:t>
                  </w:r>
                </w:p>
              </w:tc>
              <w:tc>
                <w:tcPr>
                  <w:tcW w:w="2235" w:type="dxa"/>
                  <w:tcBorders>
                    <w:top w:val="single" w:color="auto" w:sz="12" w:space="0"/>
                    <w:bottom w:val="single" w:color="auto" w:sz="12" w:space="0"/>
                  </w:tcBorders>
                  <w:vAlign w:val="center"/>
                </w:tcPr>
                <w:p w14:paraId="6B7E75EF">
                  <w:pPr>
                    <w:jc w:val="center"/>
                    <w:rPr>
                      <w:sz w:val="18"/>
                    </w:rPr>
                  </w:pPr>
                  <w:r>
                    <w:rPr>
                      <w:rFonts w:hint="eastAsia" w:ascii="Times New Roman" w:hAnsi="Times New Roman" w:eastAsia="宋体" w:cs="Times New Roman"/>
                      <w:sz w:val="18"/>
                    </w:rPr>
                    <w:t>昼</w:t>
                  </w:r>
                  <w:r>
                    <w:rPr>
                      <w:rFonts w:hint="default" w:ascii="Times New Roman" w:hAnsi="Times New Roman" w:eastAsia="宋体" w:cs="Times New Roman"/>
                      <w:sz w:val="18"/>
                      <w:lang w:val="en-US" w:eastAsia="zh-CN"/>
                    </w:rPr>
                    <w:t>夜</w:t>
                  </w:r>
                  <w:r>
                    <w:rPr>
                      <w:rFonts w:hint="eastAsia" w:ascii="Times New Roman" w:hAnsi="Times New Roman" w:eastAsia="宋体" w:cs="Times New Roman"/>
                      <w:sz w:val="18"/>
                      <w:lang w:val="en-US" w:eastAsia="zh-CN"/>
                    </w:rPr>
                    <w:t>各</w:t>
                  </w:r>
                  <w:r>
                    <w:rPr>
                      <w:rFonts w:hint="eastAsia" w:ascii="Times New Roman" w:hAnsi="Times New Roman" w:eastAsia="宋体" w:cs="Times New Roman"/>
                      <w:sz w:val="18"/>
                    </w:rPr>
                    <w:t>1次，</w:t>
                  </w:r>
                  <w:r>
                    <w:rPr>
                      <w:rFonts w:hint="eastAsia"/>
                      <w:sz w:val="18"/>
                    </w:rPr>
                    <w:t>2天</w:t>
                  </w:r>
                </w:p>
              </w:tc>
            </w:tr>
          </w:tbl>
          <w:p w14:paraId="69DFC273">
            <w:pPr>
              <w:rPr>
                <w:sz w:val="20"/>
              </w:rPr>
            </w:pPr>
          </w:p>
        </w:tc>
      </w:tr>
      <w:tr w14:paraId="217A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C0D5AD9">
            <w:pPr>
              <w:spacing w:line="360" w:lineRule="auto"/>
              <w:rPr>
                <w:b/>
                <w:sz w:val="24"/>
                <w:szCs w:val="24"/>
              </w:rPr>
            </w:pPr>
            <w:r>
              <w:rPr>
                <w:rFonts w:hint="eastAsia"/>
                <w:b/>
                <w:sz w:val="24"/>
                <w:szCs w:val="24"/>
              </w:rPr>
              <w:t>本项目</w:t>
            </w:r>
            <w:r>
              <w:rPr>
                <w:rFonts w:hint="eastAsia"/>
                <w:b/>
                <w:sz w:val="24"/>
                <w:szCs w:val="24"/>
                <w:lang w:val="en-US" w:eastAsia="zh-CN"/>
              </w:rPr>
              <w:t>废水、</w:t>
            </w:r>
            <w:r>
              <w:rPr>
                <w:rFonts w:hint="eastAsia"/>
                <w:b/>
                <w:sz w:val="24"/>
                <w:szCs w:val="24"/>
              </w:rPr>
              <w:t>废气、噪声监测期间监测点位见下图</w:t>
            </w:r>
            <w:r>
              <w:rPr>
                <w:rFonts w:hint="eastAsia"/>
                <w:b/>
                <w:sz w:val="24"/>
                <w:szCs w:val="24"/>
                <w:lang w:val="en-US" w:eastAsia="zh-CN"/>
              </w:rPr>
              <w:t>6-1</w:t>
            </w:r>
            <w:r>
              <w:rPr>
                <w:rFonts w:hint="eastAsia"/>
                <w:b/>
                <w:sz w:val="24"/>
                <w:szCs w:val="24"/>
              </w:rPr>
              <w:t>。</w:t>
            </w:r>
          </w:p>
          <w:p w14:paraId="4BBB1B31">
            <w:pPr>
              <w:spacing w:line="360" w:lineRule="auto"/>
              <w:jc w:val="center"/>
              <w:rPr>
                <w:b/>
                <w:sz w:val="28"/>
                <w:szCs w:val="28"/>
              </w:rPr>
            </w:pPr>
            <w:r>
              <w:drawing>
                <wp:inline distT="0" distB="0" distL="114300" distR="114300">
                  <wp:extent cx="5168265" cy="3599815"/>
                  <wp:effectExtent l="0" t="0" r="13335" b="63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4"/>
                          <a:stretch>
                            <a:fillRect/>
                          </a:stretch>
                        </pic:blipFill>
                        <pic:spPr>
                          <a:xfrm>
                            <a:off x="0" y="0"/>
                            <a:ext cx="5168265" cy="3599815"/>
                          </a:xfrm>
                          <a:prstGeom prst="rect">
                            <a:avLst/>
                          </a:prstGeom>
                          <a:noFill/>
                          <a:ln>
                            <a:noFill/>
                          </a:ln>
                        </pic:spPr>
                      </pic:pic>
                    </a:graphicData>
                  </a:graphic>
                </wp:inline>
              </w:drawing>
            </w:r>
          </w:p>
          <w:p w14:paraId="369D9026">
            <w:pPr>
              <w:adjustRightInd w:val="0"/>
              <w:snapToGrid w:val="0"/>
              <w:jc w:val="center"/>
              <w:rPr>
                <w:rFonts w:hint="eastAsia"/>
                <w:b/>
                <w:sz w:val="24"/>
                <w:szCs w:val="24"/>
              </w:rPr>
            </w:pPr>
            <w:r>
              <w:rPr>
                <w:rFonts w:hint="eastAsia" w:hAnsi="宋体"/>
                <w:b/>
                <w:sz w:val="24"/>
                <w:szCs w:val="24"/>
              </w:rPr>
              <w:t>图</w:t>
            </w:r>
            <w:r>
              <w:rPr>
                <w:rFonts w:hint="eastAsia" w:hAnsi="宋体"/>
                <w:b/>
                <w:sz w:val="24"/>
                <w:szCs w:val="24"/>
                <w:lang w:val="en-US" w:eastAsia="zh-CN"/>
              </w:rPr>
              <w:t>6-1</w:t>
            </w:r>
            <w:r>
              <w:rPr>
                <w:rFonts w:hint="eastAsia" w:hAnsi="宋体"/>
                <w:b/>
                <w:sz w:val="24"/>
                <w:szCs w:val="24"/>
              </w:rPr>
              <w:t xml:space="preserve"> 本项目</w:t>
            </w:r>
            <w:r>
              <w:rPr>
                <w:rFonts w:hint="eastAsia"/>
                <w:b/>
                <w:sz w:val="24"/>
                <w:szCs w:val="24"/>
              </w:rPr>
              <w:t>验收监测点位图</w:t>
            </w:r>
          </w:p>
          <w:p w14:paraId="4587A874">
            <w:pPr>
              <w:adjustRightInd w:val="0"/>
              <w:snapToGrid w:val="0"/>
              <w:jc w:val="center"/>
              <w:rPr>
                <w:rFonts w:hint="eastAsia"/>
                <w:b/>
                <w:sz w:val="24"/>
                <w:szCs w:val="24"/>
              </w:rPr>
            </w:pPr>
          </w:p>
          <w:p w14:paraId="487C43E6">
            <w:pPr>
              <w:adjustRightInd w:val="0"/>
              <w:snapToGrid w:val="0"/>
              <w:jc w:val="center"/>
              <w:rPr>
                <w:rFonts w:hint="eastAsia"/>
                <w:b/>
                <w:sz w:val="24"/>
                <w:szCs w:val="24"/>
              </w:rPr>
            </w:pPr>
          </w:p>
          <w:p w14:paraId="3E93BCE9">
            <w:pPr>
              <w:adjustRightInd w:val="0"/>
              <w:snapToGrid w:val="0"/>
              <w:jc w:val="center"/>
              <w:rPr>
                <w:rFonts w:hint="eastAsia"/>
                <w:b/>
                <w:sz w:val="24"/>
                <w:szCs w:val="24"/>
              </w:rPr>
            </w:pPr>
          </w:p>
          <w:p w14:paraId="049ED4D0">
            <w:pPr>
              <w:adjustRightInd w:val="0"/>
              <w:snapToGrid w:val="0"/>
              <w:jc w:val="center"/>
              <w:rPr>
                <w:rFonts w:hint="eastAsia"/>
                <w:b/>
                <w:sz w:val="24"/>
                <w:szCs w:val="24"/>
              </w:rPr>
            </w:pPr>
          </w:p>
          <w:p w14:paraId="356196F8">
            <w:pPr>
              <w:adjustRightInd w:val="0"/>
              <w:snapToGrid w:val="0"/>
              <w:jc w:val="center"/>
              <w:rPr>
                <w:rFonts w:hint="eastAsia"/>
                <w:b/>
                <w:sz w:val="24"/>
                <w:szCs w:val="24"/>
              </w:rPr>
            </w:pPr>
          </w:p>
          <w:p w14:paraId="712D012C">
            <w:pPr>
              <w:adjustRightInd w:val="0"/>
              <w:snapToGrid w:val="0"/>
              <w:jc w:val="center"/>
              <w:rPr>
                <w:rFonts w:hint="eastAsia"/>
                <w:b/>
                <w:sz w:val="24"/>
                <w:szCs w:val="24"/>
              </w:rPr>
            </w:pPr>
          </w:p>
          <w:p w14:paraId="182695D9">
            <w:pPr>
              <w:adjustRightInd w:val="0"/>
              <w:snapToGrid w:val="0"/>
              <w:jc w:val="center"/>
              <w:rPr>
                <w:rFonts w:hint="eastAsia"/>
                <w:b/>
                <w:sz w:val="24"/>
                <w:szCs w:val="24"/>
              </w:rPr>
            </w:pPr>
          </w:p>
          <w:p w14:paraId="4714C856">
            <w:pPr>
              <w:adjustRightInd w:val="0"/>
              <w:snapToGrid w:val="0"/>
              <w:jc w:val="center"/>
              <w:rPr>
                <w:rFonts w:hint="eastAsia"/>
                <w:b/>
                <w:sz w:val="24"/>
                <w:szCs w:val="24"/>
              </w:rPr>
            </w:pPr>
          </w:p>
          <w:p w14:paraId="73F8D23A">
            <w:pPr>
              <w:adjustRightInd w:val="0"/>
              <w:snapToGrid w:val="0"/>
              <w:jc w:val="center"/>
              <w:rPr>
                <w:rFonts w:hint="eastAsia"/>
                <w:b/>
                <w:sz w:val="24"/>
                <w:szCs w:val="24"/>
              </w:rPr>
            </w:pPr>
          </w:p>
          <w:p w14:paraId="1788DA33">
            <w:pPr>
              <w:adjustRightInd w:val="0"/>
              <w:snapToGrid w:val="0"/>
              <w:jc w:val="center"/>
              <w:rPr>
                <w:rFonts w:hint="eastAsia"/>
                <w:b/>
                <w:sz w:val="24"/>
                <w:szCs w:val="24"/>
              </w:rPr>
            </w:pPr>
          </w:p>
          <w:p w14:paraId="493E6561">
            <w:pPr>
              <w:adjustRightInd w:val="0"/>
              <w:snapToGrid w:val="0"/>
              <w:jc w:val="center"/>
              <w:rPr>
                <w:rFonts w:hint="eastAsia"/>
                <w:b/>
                <w:sz w:val="24"/>
                <w:szCs w:val="24"/>
              </w:rPr>
            </w:pPr>
          </w:p>
          <w:p w14:paraId="059DDED5">
            <w:pPr>
              <w:adjustRightInd w:val="0"/>
              <w:snapToGrid w:val="0"/>
              <w:jc w:val="center"/>
              <w:rPr>
                <w:rFonts w:hint="eastAsia"/>
                <w:b/>
                <w:sz w:val="24"/>
                <w:szCs w:val="24"/>
              </w:rPr>
            </w:pPr>
          </w:p>
          <w:p w14:paraId="6C22E1E3">
            <w:pPr>
              <w:adjustRightInd w:val="0"/>
              <w:snapToGrid w:val="0"/>
              <w:jc w:val="center"/>
              <w:rPr>
                <w:rFonts w:hint="eastAsia"/>
                <w:b/>
                <w:sz w:val="24"/>
                <w:szCs w:val="24"/>
              </w:rPr>
            </w:pPr>
          </w:p>
          <w:p w14:paraId="278C6710">
            <w:pPr>
              <w:adjustRightInd w:val="0"/>
              <w:snapToGrid w:val="0"/>
              <w:jc w:val="center"/>
              <w:rPr>
                <w:rFonts w:hint="eastAsia"/>
                <w:b/>
                <w:sz w:val="24"/>
                <w:szCs w:val="24"/>
              </w:rPr>
            </w:pPr>
          </w:p>
          <w:p w14:paraId="69D4FCEE">
            <w:pPr>
              <w:adjustRightInd w:val="0"/>
              <w:snapToGrid w:val="0"/>
              <w:jc w:val="center"/>
              <w:rPr>
                <w:rFonts w:hint="eastAsia"/>
                <w:b/>
                <w:sz w:val="24"/>
                <w:szCs w:val="24"/>
              </w:rPr>
            </w:pPr>
          </w:p>
          <w:p w14:paraId="6DED62C2">
            <w:pPr>
              <w:adjustRightInd w:val="0"/>
              <w:snapToGrid w:val="0"/>
              <w:jc w:val="center"/>
              <w:rPr>
                <w:rFonts w:hint="eastAsia"/>
                <w:b/>
                <w:sz w:val="24"/>
                <w:szCs w:val="24"/>
              </w:rPr>
            </w:pPr>
          </w:p>
          <w:p w14:paraId="4DB1B388">
            <w:pPr>
              <w:adjustRightInd w:val="0"/>
              <w:snapToGrid w:val="0"/>
              <w:jc w:val="center"/>
              <w:rPr>
                <w:rFonts w:hint="eastAsia"/>
                <w:b/>
                <w:sz w:val="24"/>
                <w:szCs w:val="24"/>
              </w:rPr>
            </w:pPr>
          </w:p>
          <w:p w14:paraId="4C392729">
            <w:pPr>
              <w:adjustRightInd w:val="0"/>
              <w:snapToGrid w:val="0"/>
              <w:jc w:val="center"/>
              <w:rPr>
                <w:rFonts w:hint="eastAsia"/>
                <w:b/>
                <w:sz w:val="24"/>
                <w:szCs w:val="24"/>
              </w:rPr>
            </w:pPr>
          </w:p>
          <w:p w14:paraId="2F5F8D46">
            <w:pPr>
              <w:adjustRightInd w:val="0"/>
              <w:snapToGrid w:val="0"/>
              <w:jc w:val="both"/>
              <w:rPr>
                <w:rFonts w:hint="eastAsia"/>
                <w:b/>
                <w:sz w:val="24"/>
                <w:szCs w:val="24"/>
              </w:rPr>
            </w:pPr>
          </w:p>
        </w:tc>
      </w:tr>
    </w:tbl>
    <w:p w14:paraId="7F2694F6">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C80B51D">
      <w:pPr>
        <w:adjustRightInd w:val="0"/>
        <w:snapToGrid w:val="0"/>
        <w:spacing w:line="360" w:lineRule="auto"/>
        <w:outlineLvl w:val="0"/>
        <w:rPr>
          <w:b/>
          <w:bCs/>
          <w:kern w:val="44"/>
          <w:sz w:val="30"/>
          <w:szCs w:val="30"/>
        </w:rPr>
      </w:pPr>
      <w:bookmarkStart w:id="86" w:name="_Toc11956"/>
      <w:bookmarkStart w:id="87" w:name="_Toc15281134"/>
      <w:bookmarkStart w:id="88" w:name="_Toc526770829"/>
      <w:bookmarkStart w:id="89" w:name="_Toc20467"/>
      <w:r>
        <w:rPr>
          <w:rFonts w:hint="eastAsia"/>
          <w:b/>
          <w:bCs/>
          <w:kern w:val="44"/>
          <w:sz w:val="30"/>
          <w:szCs w:val="30"/>
        </w:rPr>
        <w:t>表七  验收监测期间生产工况记录以及验收监测结果</w:t>
      </w:r>
      <w:bookmarkEnd w:id="86"/>
      <w:bookmarkEnd w:id="87"/>
      <w:bookmarkEnd w:id="88"/>
      <w:bookmarkEnd w:id="89"/>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0C4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7029F73">
            <w:pPr>
              <w:spacing w:line="360" w:lineRule="auto"/>
              <w:rPr>
                <w:b/>
                <w:sz w:val="28"/>
                <w:szCs w:val="28"/>
              </w:rPr>
            </w:pPr>
            <w:r>
              <w:rPr>
                <w:rFonts w:hint="eastAsia"/>
                <w:b/>
                <w:sz w:val="28"/>
                <w:szCs w:val="28"/>
              </w:rPr>
              <w:t>验收监测期间生产工况记录：</w:t>
            </w:r>
          </w:p>
          <w:p w14:paraId="1C357CE8">
            <w:pPr>
              <w:spacing w:line="360" w:lineRule="auto"/>
              <w:ind w:firstLine="480" w:firstLineChars="200"/>
              <w:jc w:val="left"/>
              <w:rPr>
                <w:rFonts w:hint="eastAsia"/>
                <w:bCs/>
                <w:sz w:val="24"/>
                <w:szCs w:val="24"/>
              </w:rPr>
            </w:pPr>
            <w:r>
              <w:rPr>
                <w:rFonts w:hint="eastAsia"/>
                <w:bCs/>
                <w:color w:val="000000"/>
                <w:sz w:val="24"/>
              </w:rPr>
              <w:t>根据现场调查以及资料数据显示，</w:t>
            </w:r>
            <w:r>
              <w:rPr>
                <w:rFonts w:hint="eastAsia"/>
                <w:bCs/>
                <w:color w:val="auto"/>
                <w:sz w:val="24"/>
              </w:rPr>
              <w:t>202</w:t>
            </w:r>
            <w:r>
              <w:rPr>
                <w:rFonts w:hint="eastAsia"/>
                <w:bCs/>
                <w:color w:val="auto"/>
                <w:sz w:val="24"/>
                <w:lang w:val="en-US" w:eastAsia="zh-CN"/>
              </w:rPr>
              <w:t>5</w:t>
            </w:r>
            <w:r>
              <w:rPr>
                <w:rFonts w:hint="eastAsia"/>
                <w:bCs/>
                <w:color w:val="auto"/>
                <w:sz w:val="24"/>
              </w:rPr>
              <w:t>年</w:t>
            </w:r>
            <w:r>
              <w:rPr>
                <w:rFonts w:hint="eastAsia"/>
                <w:bCs/>
                <w:color w:val="auto"/>
                <w:sz w:val="24"/>
                <w:lang w:val="en-US" w:eastAsia="zh-CN"/>
              </w:rPr>
              <w:t>10</w:t>
            </w:r>
            <w:r>
              <w:rPr>
                <w:rFonts w:hint="eastAsia"/>
                <w:bCs/>
                <w:color w:val="auto"/>
                <w:sz w:val="24"/>
              </w:rPr>
              <w:t>月</w:t>
            </w:r>
            <w:r>
              <w:rPr>
                <w:rFonts w:hint="eastAsia"/>
                <w:bCs/>
                <w:color w:val="auto"/>
                <w:sz w:val="24"/>
                <w:lang w:val="en-US" w:eastAsia="zh-CN"/>
              </w:rPr>
              <w:t>20</w:t>
            </w:r>
            <w:r>
              <w:rPr>
                <w:rFonts w:hint="eastAsia"/>
                <w:bCs/>
                <w:color w:val="auto"/>
                <w:sz w:val="24"/>
              </w:rPr>
              <w:t>日~</w:t>
            </w:r>
            <w:r>
              <w:rPr>
                <w:rFonts w:hint="eastAsia"/>
                <w:bCs/>
                <w:color w:val="auto"/>
                <w:sz w:val="24"/>
                <w:lang w:val="en-US" w:eastAsia="zh-CN"/>
              </w:rPr>
              <w:t>10</w:t>
            </w:r>
            <w:r>
              <w:rPr>
                <w:rFonts w:hint="eastAsia"/>
                <w:bCs/>
                <w:color w:val="auto"/>
                <w:sz w:val="24"/>
              </w:rPr>
              <w:t>月</w:t>
            </w:r>
            <w:r>
              <w:rPr>
                <w:rFonts w:hint="eastAsia"/>
                <w:bCs/>
                <w:color w:val="auto"/>
                <w:sz w:val="24"/>
                <w:lang w:val="en-US" w:eastAsia="zh-CN"/>
              </w:rPr>
              <w:t>21</w:t>
            </w:r>
            <w:r>
              <w:rPr>
                <w:rFonts w:hint="eastAsia"/>
                <w:bCs/>
                <w:color w:val="auto"/>
                <w:sz w:val="24"/>
              </w:rPr>
              <w:t>日</w:t>
            </w:r>
            <w:r>
              <w:rPr>
                <w:rFonts w:hint="eastAsia"/>
                <w:color w:val="auto"/>
                <w:sz w:val="24"/>
                <w:szCs w:val="24"/>
                <w:lang w:eastAsia="zh-CN"/>
              </w:rPr>
              <w:t>博创检测（湖北）有限公司</w:t>
            </w:r>
            <w:r>
              <w:rPr>
                <w:rFonts w:hint="eastAsia"/>
                <w:sz w:val="24"/>
                <w:szCs w:val="24"/>
              </w:rPr>
              <w:t>对本</w:t>
            </w:r>
            <w:r>
              <w:rPr>
                <w:rFonts w:hint="eastAsia"/>
                <w:sz w:val="24"/>
                <w:szCs w:val="24"/>
                <w:lang w:val="en-US" w:eastAsia="zh-CN"/>
              </w:rPr>
              <w:t>次</w:t>
            </w:r>
            <w:r>
              <w:rPr>
                <w:rFonts w:hint="eastAsia"/>
                <w:sz w:val="24"/>
                <w:szCs w:val="24"/>
              </w:rPr>
              <w:t>项目的</w:t>
            </w:r>
            <w:r>
              <w:rPr>
                <w:rFonts w:hint="eastAsia"/>
                <w:sz w:val="24"/>
                <w:szCs w:val="24"/>
                <w:lang w:val="en-US" w:eastAsia="zh-CN"/>
              </w:rPr>
              <w:t>废水、</w:t>
            </w:r>
            <w:r>
              <w:rPr>
                <w:rFonts w:hint="eastAsia"/>
                <w:sz w:val="24"/>
                <w:szCs w:val="24"/>
              </w:rPr>
              <w:t>废气、噪声进行现场采样监测。</w:t>
            </w:r>
            <w:r>
              <w:rPr>
                <w:rFonts w:hint="eastAsia"/>
                <w:sz w:val="24"/>
                <w:szCs w:val="24"/>
                <w:lang w:val="en-US" w:eastAsia="zh-CN"/>
              </w:rPr>
              <w:t>产品为左卡尼汀口服液，</w:t>
            </w:r>
            <w:r>
              <w:rPr>
                <w:rFonts w:hint="eastAsia"/>
                <w:bCs/>
                <w:sz w:val="24"/>
                <w:szCs w:val="24"/>
              </w:rPr>
              <w:t>现场监测时生产状况正常，环保处理设施运行正常。</w:t>
            </w:r>
            <w:r>
              <w:rPr>
                <w:rFonts w:hint="eastAsia"/>
                <w:bCs/>
                <w:sz w:val="24"/>
                <w:szCs w:val="24"/>
                <w:lang w:val="en-US" w:eastAsia="zh-CN"/>
              </w:rPr>
              <w:t>具体</w:t>
            </w:r>
            <w:r>
              <w:rPr>
                <w:rFonts w:hint="eastAsia"/>
                <w:bCs/>
                <w:sz w:val="24"/>
                <w:szCs w:val="24"/>
              </w:rPr>
              <w:t>生产负荷统计见表7-1。</w:t>
            </w:r>
          </w:p>
          <w:p w14:paraId="2E316AFE">
            <w:pPr>
              <w:jc w:val="center"/>
            </w:pPr>
            <w:r>
              <w:rPr>
                <w:rFonts w:hint="eastAsia"/>
                <w:b/>
                <w:bCs/>
                <w:color w:val="000000"/>
                <w:sz w:val="24"/>
                <w:szCs w:val="24"/>
              </w:rPr>
              <w:t>表7-1  验收监测期间项目生产负荷统计一览表</w:t>
            </w:r>
          </w:p>
          <w:tbl>
            <w:tblPr>
              <w:tblStyle w:val="27"/>
              <w:tblW w:w="83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7"/>
              <w:gridCol w:w="1148"/>
              <w:gridCol w:w="1372"/>
              <w:gridCol w:w="1344"/>
              <w:gridCol w:w="2045"/>
              <w:gridCol w:w="1422"/>
            </w:tblGrid>
            <w:tr w14:paraId="6ED8C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87" w:type="dxa"/>
                  <w:tcBorders>
                    <w:bottom w:val="single" w:color="auto" w:sz="12" w:space="0"/>
                  </w:tcBorders>
                  <w:vAlign w:val="center"/>
                </w:tcPr>
                <w:p w14:paraId="41CCC064">
                  <w:pPr>
                    <w:jc w:val="center"/>
                    <w:rPr>
                      <w:b/>
                      <w:bCs/>
                      <w:sz w:val="18"/>
                      <w:szCs w:val="24"/>
                    </w:rPr>
                  </w:pPr>
                  <w:r>
                    <w:rPr>
                      <w:rFonts w:hint="eastAsia"/>
                      <w:b/>
                      <w:bCs/>
                      <w:sz w:val="18"/>
                      <w:szCs w:val="24"/>
                    </w:rPr>
                    <w:t>主要内容</w:t>
                  </w:r>
                </w:p>
              </w:tc>
              <w:tc>
                <w:tcPr>
                  <w:tcW w:w="1148" w:type="dxa"/>
                  <w:tcBorders>
                    <w:bottom w:val="single" w:color="auto" w:sz="12" w:space="0"/>
                  </w:tcBorders>
                  <w:vAlign w:val="center"/>
                </w:tcPr>
                <w:p w14:paraId="3B34022E">
                  <w:pPr>
                    <w:jc w:val="center"/>
                    <w:rPr>
                      <w:b/>
                      <w:bCs/>
                      <w:sz w:val="18"/>
                      <w:szCs w:val="24"/>
                    </w:rPr>
                  </w:pPr>
                  <w:r>
                    <w:rPr>
                      <w:rFonts w:hint="eastAsia"/>
                      <w:b/>
                      <w:bCs/>
                      <w:sz w:val="18"/>
                      <w:szCs w:val="24"/>
                    </w:rPr>
                    <w:t>检测日期</w:t>
                  </w:r>
                </w:p>
              </w:tc>
              <w:tc>
                <w:tcPr>
                  <w:tcW w:w="1372" w:type="dxa"/>
                  <w:tcBorders>
                    <w:bottom w:val="single" w:color="auto" w:sz="12" w:space="0"/>
                  </w:tcBorders>
                  <w:vAlign w:val="center"/>
                </w:tcPr>
                <w:p w14:paraId="3D45521A">
                  <w:pPr>
                    <w:jc w:val="center"/>
                    <w:rPr>
                      <w:b/>
                      <w:bCs/>
                      <w:sz w:val="18"/>
                      <w:szCs w:val="24"/>
                    </w:rPr>
                  </w:pPr>
                  <w:r>
                    <w:rPr>
                      <w:rFonts w:hint="eastAsia"/>
                      <w:b/>
                      <w:bCs/>
                      <w:sz w:val="18"/>
                      <w:szCs w:val="24"/>
                    </w:rPr>
                    <w:t>设计年</w:t>
                  </w:r>
                  <w:r>
                    <w:rPr>
                      <w:rFonts w:hint="eastAsia"/>
                      <w:b/>
                      <w:bCs/>
                      <w:sz w:val="18"/>
                      <w:szCs w:val="24"/>
                      <w:lang w:val="en-US" w:eastAsia="zh-CN"/>
                    </w:rPr>
                    <w:t>生产</w:t>
                  </w:r>
                  <w:r>
                    <w:rPr>
                      <w:rFonts w:hint="eastAsia"/>
                      <w:b/>
                      <w:bCs/>
                      <w:sz w:val="18"/>
                      <w:szCs w:val="24"/>
                    </w:rPr>
                    <w:t>量</w:t>
                  </w:r>
                </w:p>
              </w:tc>
              <w:tc>
                <w:tcPr>
                  <w:tcW w:w="1344" w:type="dxa"/>
                  <w:tcBorders>
                    <w:bottom w:val="single" w:color="auto" w:sz="12" w:space="0"/>
                  </w:tcBorders>
                  <w:vAlign w:val="center"/>
                </w:tcPr>
                <w:p w14:paraId="0476339D">
                  <w:pPr>
                    <w:jc w:val="center"/>
                    <w:rPr>
                      <w:rFonts w:hint="eastAsia"/>
                      <w:b/>
                      <w:bCs/>
                      <w:sz w:val="18"/>
                      <w:szCs w:val="24"/>
                    </w:rPr>
                  </w:pPr>
                  <w:r>
                    <w:rPr>
                      <w:rFonts w:hint="eastAsia"/>
                      <w:b/>
                      <w:bCs/>
                      <w:sz w:val="18"/>
                      <w:szCs w:val="24"/>
                    </w:rPr>
                    <w:t>设计日</w:t>
                  </w:r>
                  <w:r>
                    <w:rPr>
                      <w:rFonts w:hint="eastAsia"/>
                      <w:b/>
                      <w:bCs/>
                      <w:sz w:val="18"/>
                      <w:szCs w:val="24"/>
                      <w:lang w:val="en-US" w:eastAsia="zh-CN"/>
                    </w:rPr>
                    <w:t>生产</w:t>
                  </w:r>
                  <w:r>
                    <w:rPr>
                      <w:rFonts w:hint="eastAsia"/>
                      <w:b/>
                      <w:bCs/>
                      <w:sz w:val="18"/>
                      <w:szCs w:val="24"/>
                    </w:rPr>
                    <w:t>量</w:t>
                  </w:r>
                </w:p>
              </w:tc>
              <w:tc>
                <w:tcPr>
                  <w:tcW w:w="2045" w:type="dxa"/>
                  <w:tcBorders>
                    <w:bottom w:val="single" w:color="auto" w:sz="12" w:space="0"/>
                  </w:tcBorders>
                  <w:vAlign w:val="center"/>
                </w:tcPr>
                <w:p w14:paraId="15C9E126">
                  <w:pPr>
                    <w:jc w:val="center"/>
                    <w:rPr>
                      <w:rFonts w:hint="default" w:eastAsia="宋体"/>
                      <w:b/>
                      <w:bCs/>
                      <w:sz w:val="18"/>
                      <w:szCs w:val="24"/>
                      <w:lang w:val="en-US" w:eastAsia="zh-CN"/>
                    </w:rPr>
                  </w:pPr>
                  <w:r>
                    <w:rPr>
                      <w:rFonts w:hint="eastAsia"/>
                      <w:b/>
                      <w:bCs/>
                      <w:sz w:val="18"/>
                      <w:szCs w:val="24"/>
                      <w:lang w:val="en-US" w:eastAsia="zh-CN"/>
                    </w:rPr>
                    <w:t>验收监测期间</w:t>
                  </w:r>
                  <w:r>
                    <w:rPr>
                      <w:rFonts w:hint="eastAsia"/>
                      <w:b/>
                      <w:bCs/>
                      <w:sz w:val="18"/>
                      <w:szCs w:val="24"/>
                    </w:rPr>
                    <w:t>日</w:t>
                  </w:r>
                  <w:r>
                    <w:rPr>
                      <w:rFonts w:hint="eastAsia"/>
                      <w:b/>
                      <w:bCs/>
                      <w:sz w:val="18"/>
                      <w:szCs w:val="24"/>
                      <w:lang w:val="en-US" w:eastAsia="zh-CN"/>
                    </w:rPr>
                    <w:t>生产量</w:t>
                  </w:r>
                </w:p>
              </w:tc>
              <w:tc>
                <w:tcPr>
                  <w:tcW w:w="1422" w:type="dxa"/>
                  <w:tcBorders>
                    <w:bottom w:val="single" w:color="auto" w:sz="12" w:space="0"/>
                  </w:tcBorders>
                  <w:vAlign w:val="center"/>
                </w:tcPr>
                <w:p w14:paraId="33037F45">
                  <w:pPr>
                    <w:jc w:val="center"/>
                    <w:rPr>
                      <w:b/>
                      <w:bCs/>
                      <w:sz w:val="18"/>
                      <w:szCs w:val="24"/>
                    </w:rPr>
                  </w:pPr>
                  <w:r>
                    <w:rPr>
                      <w:rFonts w:hint="eastAsia"/>
                      <w:b/>
                      <w:bCs/>
                      <w:sz w:val="18"/>
                      <w:szCs w:val="24"/>
                    </w:rPr>
                    <w:t>生产负荷（%）</w:t>
                  </w:r>
                </w:p>
              </w:tc>
            </w:tr>
            <w:tr w14:paraId="15CCEE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87" w:type="dxa"/>
                  <w:vMerge w:val="restart"/>
                  <w:tcBorders>
                    <w:tl2br w:val="nil"/>
                    <w:tr2bl w:val="nil"/>
                  </w:tcBorders>
                  <w:vAlign w:val="center"/>
                </w:tcPr>
                <w:p w14:paraId="3643A2F0">
                  <w:pPr>
                    <w:jc w:val="center"/>
                    <w:rPr>
                      <w:rFonts w:hint="default" w:eastAsia="宋体"/>
                      <w:sz w:val="18"/>
                      <w:szCs w:val="24"/>
                      <w:lang w:val="en-US" w:eastAsia="zh-CN"/>
                    </w:rPr>
                  </w:pPr>
                  <w:r>
                    <w:rPr>
                      <w:rFonts w:hint="eastAsia" w:ascii="Times New Roman" w:hAnsi="Times New Roman" w:eastAsia="宋体" w:cs="Times New Roman"/>
                      <w:sz w:val="18"/>
                      <w:szCs w:val="18"/>
                      <w:lang w:val="en-US" w:eastAsia="zh-CN"/>
                    </w:rPr>
                    <w:t>左卡尼汀口服液</w:t>
                  </w:r>
                </w:p>
              </w:tc>
              <w:tc>
                <w:tcPr>
                  <w:tcW w:w="1148" w:type="dxa"/>
                  <w:tcBorders>
                    <w:tl2br w:val="nil"/>
                    <w:tr2bl w:val="nil"/>
                  </w:tcBorders>
                  <w:vAlign w:val="center"/>
                </w:tcPr>
                <w:p w14:paraId="03ADCFDE">
                  <w:pPr>
                    <w:jc w:val="center"/>
                    <w:rPr>
                      <w:rFonts w:hint="default" w:eastAsia="宋体"/>
                      <w:sz w:val="18"/>
                      <w:szCs w:val="24"/>
                      <w:lang w:val="en-US" w:eastAsia="zh-CN"/>
                    </w:rPr>
                  </w:pPr>
                  <w:r>
                    <w:rPr>
                      <w:rFonts w:hint="eastAsia"/>
                      <w:sz w:val="18"/>
                      <w:szCs w:val="24"/>
                      <w:lang w:val="en-US" w:eastAsia="zh-CN"/>
                    </w:rPr>
                    <w:t>2025.10.20</w:t>
                  </w:r>
                </w:p>
              </w:tc>
              <w:tc>
                <w:tcPr>
                  <w:tcW w:w="1372" w:type="dxa"/>
                  <w:vMerge w:val="restart"/>
                  <w:tcBorders>
                    <w:tl2br w:val="nil"/>
                    <w:tr2bl w:val="nil"/>
                  </w:tcBorders>
                  <w:vAlign w:val="center"/>
                </w:tcPr>
                <w:p w14:paraId="54D04D31">
                  <w:pPr>
                    <w:jc w:val="center"/>
                    <w:rPr>
                      <w:rFonts w:hint="default" w:eastAsia="宋体"/>
                      <w:sz w:val="18"/>
                      <w:szCs w:val="24"/>
                      <w:lang w:val="en-US" w:eastAsia="zh-CN"/>
                    </w:rPr>
                  </w:pPr>
                  <w:r>
                    <w:rPr>
                      <w:rFonts w:hint="eastAsia"/>
                      <w:sz w:val="18"/>
                      <w:szCs w:val="24"/>
                      <w:lang w:val="en-US" w:eastAsia="zh-CN"/>
                    </w:rPr>
                    <w:t>300万支</w:t>
                  </w:r>
                </w:p>
              </w:tc>
              <w:tc>
                <w:tcPr>
                  <w:tcW w:w="1344" w:type="dxa"/>
                  <w:vMerge w:val="restart"/>
                  <w:tcBorders>
                    <w:tl2br w:val="nil"/>
                    <w:tr2bl w:val="nil"/>
                  </w:tcBorders>
                  <w:vAlign w:val="center"/>
                </w:tcPr>
                <w:p w14:paraId="1CD0F801">
                  <w:pPr>
                    <w:jc w:val="center"/>
                    <w:rPr>
                      <w:rFonts w:hint="default"/>
                      <w:sz w:val="18"/>
                      <w:szCs w:val="24"/>
                      <w:lang w:val="en-US" w:eastAsia="zh-CN"/>
                    </w:rPr>
                  </w:pPr>
                  <w:r>
                    <w:rPr>
                      <w:rFonts w:hint="eastAsia"/>
                      <w:sz w:val="18"/>
                      <w:szCs w:val="24"/>
                      <w:lang w:val="en-US" w:eastAsia="zh-CN"/>
                    </w:rPr>
                    <w:t>100000支</w:t>
                  </w:r>
                </w:p>
              </w:tc>
              <w:tc>
                <w:tcPr>
                  <w:tcW w:w="2045" w:type="dxa"/>
                  <w:tcBorders>
                    <w:tl2br w:val="nil"/>
                    <w:tr2bl w:val="nil"/>
                  </w:tcBorders>
                  <w:vAlign w:val="center"/>
                </w:tcPr>
                <w:p w14:paraId="2B805B59">
                  <w:pPr>
                    <w:jc w:val="center"/>
                    <w:rPr>
                      <w:rFonts w:hint="default"/>
                      <w:color w:val="FF0000"/>
                      <w:sz w:val="18"/>
                      <w:szCs w:val="24"/>
                      <w:lang w:val="en-US" w:eastAsia="zh-CN"/>
                    </w:rPr>
                  </w:pPr>
                  <w:r>
                    <w:rPr>
                      <w:rFonts w:hint="eastAsia"/>
                      <w:sz w:val="18"/>
                      <w:szCs w:val="24"/>
                      <w:lang w:val="en-US" w:eastAsia="zh-CN"/>
                    </w:rPr>
                    <w:t>35000支</w:t>
                  </w:r>
                </w:p>
              </w:tc>
              <w:tc>
                <w:tcPr>
                  <w:tcW w:w="1422" w:type="dxa"/>
                  <w:tcBorders>
                    <w:tl2br w:val="nil"/>
                    <w:tr2bl w:val="nil"/>
                  </w:tcBorders>
                  <w:vAlign w:val="center"/>
                </w:tcPr>
                <w:p w14:paraId="1C5CBF1C">
                  <w:pPr>
                    <w:jc w:val="center"/>
                    <w:rPr>
                      <w:rFonts w:hint="default"/>
                      <w:color w:val="auto"/>
                      <w:sz w:val="18"/>
                      <w:szCs w:val="24"/>
                      <w:lang w:val="en-US" w:eastAsia="zh-CN"/>
                    </w:rPr>
                  </w:pPr>
                  <w:r>
                    <w:rPr>
                      <w:rFonts w:hint="eastAsia"/>
                      <w:color w:val="auto"/>
                      <w:sz w:val="18"/>
                      <w:szCs w:val="24"/>
                      <w:lang w:val="en-US" w:eastAsia="zh-CN"/>
                    </w:rPr>
                    <w:t>100%</w:t>
                  </w:r>
                </w:p>
              </w:tc>
            </w:tr>
            <w:tr w14:paraId="7FEF8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87" w:type="dxa"/>
                  <w:vMerge w:val="continue"/>
                  <w:tcBorders>
                    <w:tl2br w:val="nil"/>
                    <w:tr2bl w:val="nil"/>
                  </w:tcBorders>
                  <w:vAlign w:val="center"/>
                </w:tcPr>
                <w:p w14:paraId="38269320">
                  <w:pPr>
                    <w:jc w:val="center"/>
                    <w:rPr>
                      <w:sz w:val="18"/>
                      <w:szCs w:val="24"/>
                    </w:rPr>
                  </w:pPr>
                </w:p>
              </w:tc>
              <w:tc>
                <w:tcPr>
                  <w:tcW w:w="1148" w:type="dxa"/>
                  <w:tcBorders>
                    <w:tl2br w:val="nil"/>
                    <w:tr2bl w:val="nil"/>
                  </w:tcBorders>
                  <w:vAlign w:val="center"/>
                </w:tcPr>
                <w:p w14:paraId="6E9352AD">
                  <w:pPr>
                    <w:jc w:val="center"/>
                    <w:rPr>
                      <w:rFonts w:hint="default"/>
                      <w:sz w:val="18"/>
                      <w:szCs w:val="24"/>
                      <w:lang w:val="en-US"/>
                    </w:rPr>
                  </w:pPr>
                  <w:r>
                    <w:rPr>
                      <w:rFonts w:hint="eastAsia"/>
                      <w:sz w:val="18"/>
                      <w:szCs w:val="24"/>
                      <w:lang w:val="en-US" w:eastAsia="zh-CN"/>
                    </w:rPr>
                    <w:t>2025.10.21</w:t>
                  </w:r>
                </w:p>
              </w:tc>
              <w:tc>
                <w:tcPr>
                  <w:tcW w:w="1372" w:type="dxa"/>
                  <w:vMerge w:val="continue"/>
                  <w:tcBorders>
                    <w:tl2br w:val="nil"/>
                    <w:tr2bl w:val="nil"/>
                  </w:tcBorders>
                  <w:vAlign w:val="center"/>
                </w:tcPr>
                <w:p w14:paraId="3CEC0BA4">
                  <w:pPr>
                    <w:jc w:val="center"/>
                    <w:rPr>
                      <w:sz w:val="18"/>
                      <w:szCs w:val="24"/>
                    </w:rPr>
                  </w:pPr>
                </w:p>
              </w:tc>
              <w:tc>
                <w:tcPr>
                  <w:tcW w:w="1344" w:type="dxa"/>
                  <w:vMerge w:val="continue"/>
                  <w:tcBorders>
                    <w:tl2br w:val="nil"/>
                    <w:tr2bl w:val="nil"/>
                  </w:tcBorders>
                  <w:vAlign w:val="center"/>
                </w:tcPr>
                <w:p w14:paraId="54981E7D">
                  <w:pPr>
                    <w:jc w:val="center"/>
                    <w:rPr>
                      <w:rFonts w:hint="default" w:eastAsia="宋体"/>
                      <w:sz w:val="18"/>
                      <w:szCs w:val="24"/>
                      <w:lang w:val="en-US" w:eastAsia="zh-CN"/>
                    </w:rPr>
                  </w:pPr>
                </w:p>
              </w:tc>
              <w:tc>
                <w:tcPr>
                  <w:tcW w:w="2045" w:type="dxa"/>
                  <w:tcBorders>
                    <w:tl2br w:val="nil"/>
                    <w:tr2bl w:val="nil"/>
                  </w:tcBorders>
                  <w:vAlign w:val="center"/>
                </w:tcPr>
                <w:p w14:paraId="2D98003B">
                  <w:pPr>
                    <w:jc w:val="center"/>
                    <w:rPr>
                      <w:rFonts w:hint="default"/>
                      <w:color w:val="FF0000"/>
                      <w:sz w:val="18"/>
                      <w:szCs w:val="24"/>
                      <w:lang w:val="en-US" w:eastAsia="zh-CN"/>
                    </w:rPr>
                  </w:pPr>
                  <w:r>
                    <w:rPr>
                      <w:rFonts w:hint="eastAsia"/>
                      <w:sz w:val="18"/>
                      <w:szCs w:val="24"/>
                      <w:lang w:val="en-US" w:eastAsia="zh-CN"/>
                    </w:rPr>
                    <w:t>35000支</w:t>
                  </w:r>
                </w:p>
              </w:tc>
              <w:tc>
                <w:tcPr>
                  <w:tcW w:w="1422" w:type="dxa"/>
                  <w:tcBorders>
                    <w:tl2br w:val="nil"/>
                    <w:tr2bl w:val="nil"/>
                  </w:tcBorders>
                  <w:vAlign w:val="center"/>
                </w:tcPr>
                <w:p w14:paraId="29BFF268">
                  <w:pPr>
                    <w:jc w:val="center"/>
                    <w:rPr>
                      <w:rFonts w:hint="default"/>
                      <w:color w:val="auto"/>
                      <w:sz w:val="18"/>
                      <w:szCs w:val="24"/>
                      <w:lang w:val="en-US" w:eastAsia="zh-CN"/>
                    </w:rPr>
                  </w:pPr>
                  <w:r>
                    <w:rPr>
                      <w:rFonts w:hint="eastAsia"/>
                      <w:color w:val="auto"/>
                      <w:sz w:val="18"/>
                      <w:szCs w:val="24"/>
                      <w:lang w:val="en-US" w:eastAsia="zh-CN"/>
                    </w:rPr>
                    <w:t>100%</w:t>
                  </w:r>
                </w:p>
              </w:tc>
            </w:tr>
          </w:tbl>
          <w:p w14:paraId="6ED960E0">
            <w:pPr>
              <w:rPr>
                <w:sz w:val="20"/>
              </w:rPr>
            </w:pPr>
          </w:p>
        </w:tc>
      </w:tr>
      <w:tr w14:paraId="0238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8522" w:type="dxa"/>
          </w:tcPr>
          <w:p w14:paraId="169473D2">
            <w:pPr>
              <w:spacing w:line="360" w:lineRule="auto"/>
              <w:jc w:val="left"/>
              <w:rPr>
                <w:b/>
                <w:bCs/>
                <w:sz w:val="28"/>
                <w:szCs w:val="28"/>
              </w:rPr>
            </w:pPr>
            <w:r>
              <w:rPr>
                <w:rFonts w:hint="eastAsia"/>
                <w:b/>
                <w:bCs/>
                <w:sz w:val="28"/>
                <w:szCs w:val="28"/>
              </w:rPr>
              <w:t>验收监测结果：</w:t>
            </w:r>
          </w:p>
          <w:p w14:paraId="3CDBE4B4">
            <w:pPr>
              <w:numPr>
                <w:ilvl w:val="0"/>
                <w:numId w:val="3"/>
              </w:numPr>
              <w:tabs>
                <w:tab w:val="left" w:pos="1622"/>
              </w:tabs>
              <w:spacing w:line="360" w:lineRule="auto"/>
              <w:rPr>
                <w:rFonts w:hint="eastAsia"/>
                <w:b/>
                <w:sz w:val="24"/>
                <w:szCs w:val="24"/>
                <w:lang w:val="en-US" w:eastAsia="zh-CN"/>
              </w:rPr>
            </w:pPr>
            <w:r>
              <w:rPr>
                <w:rFonts w:hint="eastAsia"/>
                <w:b/>
                <w:sz w:val="24"/>
                <w:szCs w:val="24"/>
                <w:lang w:val="en-US" w:eastAsia="zh-CN"/>
              </w:rPr>
              <w:t>废水检测结果</w:t>
            </w:r>
          </w:p>
          <w:p w14:paraId="6144D58B">
            <w:pPr>
              <w:widowControl/>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在验收监测期间，生产负荷满足要求、环保设施运行正常条件下，废水监测结果均满足《污水综合排放标准》（GB8978-1996）表4三级标准以及</w:t>
            </w:r>
            <w:r>
              <w:rPr>
                <w:rFonts w:hint="eastAsia" w:cs="Times New Roman"/>
                <w:sz w:val="24"/>
                <w:szCs w:val="24"/>
                <w:lang w:eastAsia="zh-CN"/>
              </w:rPr>
              <w:t>罗田县长源污水处理厂</w:t>
            </w:r>
            <w:r>
              <w:rPr>
                <w:rFonts w:hint="eastAsia" w:ascii="Times New Roman" w:hAnsi="Times New Roman" w:eastAsia="宋体" w:cs="Times New Roman"/>
                <w:sz w:val="24"/>
                <w:szCs w:val="24"/>
              </w:rPr>
              <w:t>接管标准。</w:t>
            </w:r>
            <w:r>
              <w:rPr>
                <w:rFonts w:hint="eastAsia" w:ascii="Times New Roman" w:hAnsi="Times New Roman" w:eastAsia="宋体" w:cs="Times New Roman"/>
                <w:sz w:val="24"/>
                <w:szCs w:val="24"/>
                <w:lang w:val="en-US" w:eastAsia="zh-CN"/>
              </w:rPr>
              <w:t>具体检测结果见下表7-2</w:t>
            </w:r>
            <w:r>
              <w:rPr>
                <w:rFonts w:hint="eastAsia" w:ascii="Times New Roman" w:hAnsi="Times New Roman" w:eastAsia="宋体" w:cs="Times New Roman"/>
                <w:sz w:val="24"/>
                <w:szCs w:val="24"/>
              </w:rPr>
              <w:t>。</w:t>
            </w:r>
          </w:p>
          <w:p w14:paraId="79438B6C">
            <w:pPr>
              <w:pStyle w:val="45"/>
              <w:tabs>
                <w:tab w:val="left" w:pos="1622"/>
              </w:tabs>
              <w:ind w:left="0" w:firstLine="0"/>
              <w:jc w:val="center"/>
              <w:rPr>
                <w:rFonts w:ascii="Times New Roman" w:cs="Times New Roman"/>
                <w:b/>
                <w:sz w:val="24"/>
                <w:szCs w:val="24"/>
              </w:rPr>
            </w:pPr>
            <w:r>
              <w:rPr>
                <w:rFonts w:ascii="Times New Roman" w:cs="Times New Roman"/>
                <w:b/>
                <w:sz w:val="24"/>
                <w:szCs w:val="24"/>
              </w:rPr>
              <w:t>表</w:t>
            </w:r>
            <w:r>
              <w:rPr>
                <w:rFonts w:hint="eastAsia" w:ascii="Times New Roman" w:cs="Times New Roman"/>
                <w:b/>
                <w:sz w:val="24"/>
                <w:szCs w:val="24"/>
              </w:rPr>
              <w:t>7-</w:t>
            </w:r>
            <w:r>
              <w:rPr>
                <w:rFonts w:hint="eastAsia" w:ascii="Times New Roman" w:cs="Times New Roman"/>
                <w:b/>
                <w:sz w:val="24"/>
                <w:szCs w:val="24"/>
                <w:lang w:val="en-US" w:eastAsia="zh-CN"/>
              </w:rPr>
              <w:t>2</w:t>
            </w:r>
            <w:r>
              <w:rPr>
                <w:rFonts w:ascii="Times New Roman" w:cs="Times New Roman"/>
                <w:b/>
                <w:sz w:val="24"/>
                <w:szCs w:val="24"/>
              </w:rPr>
              <w:t xml:space="preserve">  </w:t>
            </w:r>
            <w:r>
              <w:rPr>
                <w:rFonts w:hint="eastAsia" w:ascii="Times New Roman" w:cs="Times New Roman"/>
                <w:b/>
                <w:sz w:val="24"/>
                <w:szCs w:val="24"/>
                <w:lang w:val="en-US" w:eastAsia="zh-CN"/>
              </w:rPr>
              <w:t>废水</w:t>
            </w:r>
            <w:r>
              <w:rPr>
                <w:rFonts w:ascii="Times New Roman" w:cs="Times New Roman"/>
                <w:b/>
                <w:sz w:val="24"/>
                <w:szCs w:val="24"/>
              </w:rPr>
              <w:t>检测结果一览表</w:t>
            </w:r>
          </w:p>
          <w:tbl>
            <w:tblPr>
              <w:tblStyle w:val="26"/>
              <w:tblW w:w="8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66"/>
              <w:gridCol w:w="822"/>
              <w:gridCol w:w="782"/>
              <w:gridCol w:w="756"/>
              <w:gridCol w:w="692"/>
              <w:gridCol w:w="678"/>
              <w:gridCol w:w="1017"/>
              <w:gridCol w:w="1055"/>
              <w:gridCol w:w="844"/>
              <w:gridCol w:w="606"/>
            </w:tblGrid>
            <w:tr w14:paraId="0F8F3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1166" w:type="dxa"/>
                  <w:vMerge w:val="restart"/>
                  <w:shd w:val="clear" w:color="auto" w:fill="auto"/>
                  <w:vAlign w:val="center"/>
                </w:tcPr>
                <w:p w14:paraId="6AB0AADD">
                  <w:pPr>
                    <w:pStyle w:val="21"/>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监测项目</w:t>
                  </w:r>
                </w:p>
              </w:tc>
              <w:tc>
                <w:tcPr>
                  <w:tcW w:w="822" w:type="dxa"/>
                  <w:vMerge w:val="restart"/>
                  <w:shd w:val="clear" w:color="auto" w:fill="auto"/>
                  <w:vAlign w:val="center"/>
                </w:tcPr>
                <w:p w14:paraId="37E328F0">
                  <w:pPr>
                    <w:pStyle w:val="21"/>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宋体" w:hAnsi="宋体" w:eastAsia="宋体" w:cs="宋体"/>
                      <w:b/>
                      <w:bCs/>
                      <w:kern w:val="2"/>
                      <w:sz w:val="18"/>
                      <w:szCs w:val="18"/>
                      <w:lang w:val="en-US" w:eastAsia="zh-CN" w:bidi="ar"/>
                    </w:rPr>
                  </w:pPr>
                  <w:r>
                    <w:rPr>
                      <w:rFonts w:hint="eastAsia" w:cs="宋体"/>
                      <w:b/>
                      <w:bCs/>
                      <w:kern w:val="2"/>
                      <w:sz w:val="18"/>
                      <w:szCs w:val="18"/>
                      <w:lang w:val="en-US" w:eastAsia="zh-CN" w:bidi="ar"/>
                    </w:rPr>
                    <w:t>单位</w:t>
                  </w:r>
                </w:p>
              </w:tc>
              <w:tc>
                <w:tcPr>
                  <w:tcW w:w="3925" w:type="dxa"/>
                  <w:gridSpan w:val="5"/>
                  <w:shd w:val="clear" w:color="auto" w:fill="auto"/>
                  <w:vAlign w:val="center"/>
                </w:tcPr>
                <w:p w14:paraId="6AFFF56C">
                  <w:pPr>
                    <w:pStyle w:val="21"/>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18"/>
                      <w:szCs w:val="18"/>
                    </w:rPr>
                  </w:pPr>
                  <w:r>
                    <w:rPr>
                      <w:rFonts w:hint="default" w:ascii="Times New Roman" w:hAnsi="Times New Roman" w:eastAsia="宋体" w:cs="Times New Roman"/>
                      <w:b/>
                      <w:bCs/>
                      <w:kern w:val="0"/>
                      <w:sz w:val="18"/>
                      <w:szCs w:val="21"/>
                      <w:lang w:val="en-US" w:eastAsia="zh-CN" w:bidi="ar-SA"/>
                    </w:rPr>
                    <w:t>202</w:t>
                  </w:r>
                  <w:r>
                    <w:rPr>
                      <w:rFonts w:hint="eastAsia" w:ascii="Times New Roman" w:hAnsi="Times New Roman" w:cs="Times New Roman"/>
                      <w:b/>
                      <w:bCs/>
                      <w:kern w:val="0"/>
                      <w:sz w:val="18"/>
                      <w:szCs w:val="21"/>
                      <w:lang w:val="en-US" w:eastAsia="zh-CN" w:bidi="ar-SA"/>
                    </w:rPr>
                    <w:t>5</w:t>
                  </w:r>
                  <w:r>
                    <w:rPr>
                      <w:rFonts w:hint="default" w:ascii="Times New Roman" w:hAnsi="Times New Roman" w:eastAsia="宋体" w:cs="Times New Roman"/>
                      <w:b/>
                      <w:bCs/>
                      <w:kern w:val="0"/>
                      <w:sz w:val="18"/>
                      <w:szCs w:val="21"/>
                      <w:lang w:val="en-US" w:eastAsia="zh-CN" w:bidi="ar-SA"/>
                    </w:rPr>
                    <w:t>.</w:t>
                  </w:r>
                  <w:r>
                    <w:rPr>
                      <w:rFonts w:hint="eastAsia" w:ascii="Times New Roman" w:hAnsi="Times New Roman" w:cs="Times New Roman"/>
                      <w:b/>
                      <w:bCs/>
                      <w:kern w:val="0"/>
                      <w:sz w:val="18"/>
                      <w:szCs w:val="21"/>
                      <w:lang w:val="en-US" w:eastAsia="zh-CN" w:bidi="ar-SA"/>
                    </w:rPr>
                    <w:t>10</w:t>
                  </w:r>
                  <w:r>
                    <w:rPr>
                      <w:rFonts w:hint="default" w:ascii="Times New Roman" w:hAnsi="Times New Roman" w:eastAsia="宋体" w:cs="Times New Roman"/>
                      <w:b/>
                      <w:bCs/>
                      <w:kern w:val="0"/>
                      <w:sz w:val="18"/>
                      <w:szCs w:val="21"/>
                      <w:lang w:val="en-US" w:eastAsia="zh-CN" w:bidi="ar-SA"/>
                    </w:rPr>
                    <w:t>.</w:t>
                  </w:r>
                  <w:r>
                    <w:rPr>
                      <w:rFonts w:hint="eastAsia" w:ascii="Times New Roman" w:hAnsi="Times New Roman" w:eastAsia="宋体" w:cs="Times New Roman"/>
                      <w:b/>
                      <w:bCs/>
                      <w:kern w:val="0"/>
                      <w:sz w:val="18"/>
                      <w:szCs w:val="21"/>
                      <w:lang w:val="en-US" w:eastAsia="zh-CN" w:bidi="ar-SA"/>
                    </w:rPr>
                    <w:t>2</w:t>
                  </w:r>
                  <w:r>
                    <w:rPr>
                      <w:rFonts w:hint="eastAsia" w:ascii="Times New Roman" w:hAnsi="Times New Roman" w:cs="Times New Roman"/>
                      <w:b/>
                      <w:bCs/>
                      <w:kern w:val="0"/>
                      <w:sz w:val="18"/>
                      <w:szCs w:val="21"/>
                      <w:lang w:val="en-US" w:eastAsia="zh-CN" w:bidi="ar-SA"/>
                    </w:rPr>
                    <w:t>0</w:t>
                  </w:r>
                  <w:r>
                    <w:rPr>
                      <w:rFonts w:hint="eastAsia" w:ascii="Times New Roman" w:hAnsi="Times New Roman" w:eastAsia="宋体" w:cs="Times New Roman"/>
                      <w:b/>
                      <w:bCs/>
                      <w:kern w:val="0"/>
                      <w:sz w:val="18"/>
                      <w:szCs w:val="21"/>
                      <w:lang w:val="en-US" w:eastAsia="zh-CN" w:bidi="ar-SA"/>
                    </w:rPr>
                    <w:t>检测结果</w:t>
                  </w:r>
                </w:p>
              </w:tc>
              <w:tc>
                <w:tcPr>
                  <w:tcW w:w="1055" w:type="dxa"/>
                  <w:vMerge w:val="restart"/>
                  <w:shd w:val="clear" w:color="auto" w:fill="auto"/>
                  <w:vAlign w:val="center"/>
                </w:tcPr>
                <w:p w14:paraId="5CDAD515">
                  <w:pPr>
                    <w:pStyle w:val="21"/>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18"/>
                      <w:szCs w:val="18"/>
                      <w:lang w:val="en-US" w:eastAsia="zh-CN" w:bidi="ar"/>
                    </w:rPr>
                  </w:pPr>
                  <w:r>
                    <w:rPr>
                      <w:rFonts w:hint="default" w:ascii="Times New Roman" w:hAnsi="Times New Roman" w:eastAsia="宋体" w:cs="Times New Roman"/>
                      <w:b/>
                      <w:bCs/>
                      <w:color w:val="auto"/>
                      <w:kern w:val="2"/>
                      <w:sz w:val="18"/>
                      <w:szCs w:val="18"/>
                      <w:lang w:val="en-US" w:eastAsia="zh-CN" w:bidi="ar"/>
                    </w:rPr>
                    <w:t>《污水综合排放标准》</w:t>
                  </w:r>
                  <w:r>
                    <w:rPr>
                      <w:rFonts w:hint="default" w:ascii="Times New Roman" w:hAnsi="Times New Roman" w:eastAsia="宋体" w:cs="Times New Roman"/>
                      <w:b/>
                      <w:bCs/>
                      <w:color w:val="auto"/>
                      <w:kern w:val="2"/>
                      <w:sz w:val="18"/>
                      <w:szCs w:val="18"/>
                      <w:highlight w:val="none"/>
                      <w:lang w:val="en-US" w:eastAsia="zh-CN" w:bidi="ar"/>
                    </w:rPr>
                    <w:t>（</w:t>
                  </w:r>
                  <w:r>
                    <w:rPr>
                      <w:rFonts w:hint="default" w:ascii="Times New Roman" w:hAnsi="Times New Roman" w:eastAsia="宋体" w:cs="Times New Roman"/>
                      <w:b/>
                      <w:bCs/>
                      <w:color w:val="auto"/>
                      <w:kern w:val="2"/>
                      <w:sz w:val="18"/>
                      <w:szCs w:val="18"/>
                      <w:lang w:val="en-US" w:eastAsia="zh-CN" w:bidi="ar"/>
                    </w:rPr>
                    <w:t>GB8978-1996</w:t>
                  </w:r>
                  <w:r>
                    <w:rPr>
                      <w:rFonts w:hint="default" w:ascii="Times New Roman" w:hAnsi="Times New Roman" w:eastAsia="宋体" w:cs="Times New Roman"/>
                      <w:b/>
                      <w:bCs/>
                      <w:color w:val="auto"/>
                      <w:kern w:val="2"/>
                      <w:sz w:val="18"/>
                      <w:szCs w:val="18"/>
                      <w:highlight w:val="none"/>
                      <w:lang w:val="en-US" w:eastAsia="zh-CN" w:bidi="ar"/>
                    </w:rPr>
                    <w:t>）</w:t>
                  </w:r>
                </w:p>
              </w:tc>
              <w:tc>
                <w:tcPr>
                  <w:tcW w:w="844" w:type="dxa"/>
                  <w:vMerge w:val="restart"/>
                  <w:shd w:val="clear" w:color="auto" w:fill="auto"/>
                  <w:vAlign w:val="center"/>
                </w:tcPr>
                <w:p w14:paraId="7B26D963">
                  <w:pPr>
                    <w:pStyle w:val="21"/>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18"/>
                      <w:szCs w:val="18"/>
                      <w:lang w:val="en-US" w:eastAsia="zh-CN" w:bidi="ar"/>
                    </w:rPr>
                  </w:pPr>
                  <w:r>
                    <w:rPr>
                      <w:rFonts w:hint="eastAsia" w:cs="Times New Roman"/>
                      <w:b/>
                      <w:bCs/>
                      <w:color w:val="auto"/>
                      <w:kern w:val="2"/>
                      <w:sz w:val="18"/>
                      <w:szCs w:val="18"/>
                      <w:lang w:val="en-US" w:eastAsia="zh-CN" w:bidi="ar"/>
                    </w:rPr>
                    <w:t>罗田县长源污水处理厂</w:t>
                  </w:r>
                  <w:r>
                    <w:rPr>
                      <w:rFonts w:hint="default" w:ascii="Times New Roman" w:hAnsi="Times New Roman" w:eastAsia="宋体" w:cs="Times New Roman"/>
                      <w:b/>
                      <w:bCs/>
                      <w:color w:val="auto"/>
                      <w:kern w:val="2"/>
                      <w:sz w:val="18"/>
                      <w:szCs w:val="18"/>
                      <w:lang w:val="en-US" w:eastAsia="zh-CN" w:bidi="ar"/>
                    </w:rPr>
                    <w:t>接管标准</w:t>
                  </w:r>
                </w:p>
              </w:tc>
              <w:tc>
                <w:tcPr>
                  <w:tcW w:w="606" w:type="dxa"/>
                  <w:vMerge w:val="restart"/>
                  <w:shd w:val="clear" w:color="auto" w:fill="auto"/>
                  <w:vAlign w:val="center"/>
                </w:tcPr>
                <w:p w14:paraId="51FB29A4">
                  <w:pPr>
                    <w:pStyle w:val="21"/>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b/>
                      <w:bCs/>
                      <w:color w:val="auto"/>
                      <w:kern w:val="2"/>
                      <w:sz w:val="18"/>
                      <w:szCs w:val="18"/>
                      <w:lang w:val="en-US" w:eastAsia="zh-CN" w:bidi="ar"/>
                    </w:rPr>
                  </w:pPr>
                  <w:r>
                    <w:rPr>
                      <w:rFonts w:hint="eastAsia"/>
                      <w:b/>
                      <w:sz w:val="18"/>
                    </w:rPr>
                    <w:t>达标情况</w:t>
                  </w:r>
                </w:p>
              </w:tc>
            </w:tr>
            <w:tr w14:paraId="146FD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vMerge w:val="continue"/>
                  <w:tcBorders>
                    <w:bottom w:val="single" w:color="auto" w:sz="12" w:space="0"/>
                  </w:tcBorders>
                  <w:shd w:val="clear" w:color="auto" w:fill="auto"/>
                  <w:vAlign w:val="center"/>
                </w:tcPr>
                <w:p w14:paraId="0E35AFC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22" w:type="dxa"/>
                  <w:vMerge w:val="continue"/>
                  <w:tcBorders>
                    <w:bottom w:val="single" w:color="auto" w:sz="12" w:space="0"/>
                  </w:tcBorders>
                  <w:shd w:val="clear" w:color="auto" w:fill="auto"/>
                  <w:vAlign w:val="center"/>
                </w:tcPr>
                <w:p w14:paraId="389E52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2" w:type="dxa"/>
                  <w:tcBorders>
                    <w:bottom w:val="single" w:color="auto" w:sz="12" w:space="0"/>
                  </w:tcBorders>
                  <w:shd w:val="clear" w:color="auto" w:fill="auto"/>
                  <w:vAlign w:val="center"/>
                </w:tcPr>
                <w:p w14:paraId="6E9BB0A7">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第一次</w:t>
                  </w:r>
                </w:p>
              </w:tc>
              <w:tc>
                <w:tcPr>
                  <w:tcW w:w="756" w:type="dxa"/>
                  <w:tcBorders>
                    <w:bottom w:val="single" w:color="auto" w:sz="12" w:space="0"/>
                  </w:tcBorders>
                  <w:shd w:val="clear" w:color="auto" w:fill="auto"/>
                  <w:vAlign w:val="center"/>
                </w:tcPr>
                <w:p w14:paraId="135808B1">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第二次</w:t>
                  </w:r>
                </w:p>
              </w:tc>
              <w:tc>
                <w:tcPr>
                  <w:tcW w:w="692" w:type="dxa"/>
                  <w:tcBorders>
                    <w:bottom w:val="single" w:color="auto" w:sz="12" w:space="0"/>
                  </w:tcBorders>
                  <w:shd w:val="clear" w:color="auto" w:fill="auto"/>
                  <w:vAlign w:val="center"/>
                </w:tcPr>
                <w:p w14:paraId="0A14E902">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第三次</w:t>
                  </w:r>
                </w:p>
              </w:tc>
              <w:tc>
                <w:tcPr>
                  <w:tcW w:w="678" w:type="dxa"/>
                  <w:tcBorders>
                    <w:bottom w:val="single" w:color="auto" w:sz="12" w:space="0"/>
                  </w:tcBorders>
                  <w:shd w:val="clear" w:color="auto" w:fill="auto"/>
                  <w:vAlign w:val="center"/>
                </w:tcPr>
                <w:p w14:paraId="320F86DD">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第四次</w:t>
                  </w:r>
                </w:p>
              </w:tc>
              <w:tc>
                <w:tcPr>
                  <w:tcW w:w="1017" w:type="dxa"/>
                  <w:tcBorders>
                    <w:bottom w:val="single" w:color="auto" w:sz="12" w:space="0"/>
                  </w:tcBorders>
                  <w:shd w:val="clear" w:color="auto" w:fill="auto"/>
                  <w:vAlign w:val="center"/>
                </w:tcPr>
                <w:p w14:paraId="1D4E4584">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cs="宋体"/>
                      <w:b/>
                      <w:bCs/>
                      <w:kern w:val="2"/>
                      <w:sz w:val="18"/>
                      <w:szCs w:val="18"/>
                      <w:lang w:val="en-US" w:eastAsia="zh-CN" w:bidi="ar"/>
                    </w:rPr>
                    <w:t>日</w:t>
                  </w:r>
                  <w:r>
                    <w:rPr>
                      <w:rFonts w:hint="eastAsia" w:ascii="宋体" w:hAnsi="宋体" w:eastAsia="宋体" w:cs="宋体"/>
                      <w:b/>
                      <w:bCs/>
                      <w:kern w:val="2"/>
                      <w:sz w:val="18"/>
                      <w:szCs w:val="18"/>
                      <w:lang w:val="en-US" w:eastAsia="zh-CN" w:bidi="ar"/>
                    </w:rPr>
                    <w:t>均值或范围</w:t>
                  </w:r>
                </w:p>
              </w:tc>
              <w:tc>
                <w:tcPr>
                  <w:tcW w:w="1055" w:type="dxa"/>
                  <w:vMerge w:val="continue"/>
                  <w:tcBorders>
                    <w:bottom w:val="single" w:color="auto" w:sz="12" w:space="0"/>
                  </w:tcBorders>
                  <w:shd w:val="clear" w:color="auto" w:fill="auto"/>
                  <w:vAlign w:val="center"/>
                </w:tcPr>
                <w:p w14:paraId="58FF5E94">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844" w:type="dxa"/>
                  <w:vMerge w:val="continue"/>
                  <w:tcBorders>
                    <w:bottom w:val="single" w:color="auto" w:sz="12" w:space="0"/>
                  </w:tcBorders>
                  <w:shd w:val="clear" w:color="auto" w:fill="auto"/>
                  <w:vAlign w:val="center"/>
                </w:tcPr>
                <w:p w14:paraId="3A9DB7B3">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606" w:type="dxa"/>
                  <w:vMerge w:val="continue"/>
                  <w:tcBorders>
                    <w:bottom w:val="single" w:color="auto" w:sz="12" w:space="0"/>
                  </w:tcBorders>
                  <w:shd w:val="clear" w:color="auto" w:fill="auto"/>
                  <w:vAlign w:val="center"/>
                </w:tcPr>
                <w:p w14:paraId="454B3634">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r>
            <w:tr w14:paraId="2ECB0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op w:val="single" w:color="auto" w:sz="12" w:space="0"/>
                    <w:tl2br w:val="nil"/>
                    <w:tr2bl w:val="nil"/>
                  </w:tcBorders>
                  <w:shd w:val="clear" w:color="auto" w:fill="auto"/>
                  <w:vAlign w:val="center"/>
                </w:tcPr>
                <w:p w14:paraId="5107684B">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pH</w:t>
                  </w:r>
                </w:p>
              </w:tc>
              <w:tc>
                <w:tcPr>
                  <w:tcW w:w="822" w:type="dxa"/>
                  <w:tcBorders>
                    <w:top w:val="single" w:color="auto" w:sz="12" w:space="0"/>
                    <w:tl2br w:val="nil"/>
                    <w:tr2bl w:val="nil"/>
                  </w:tcBorders>
                  <w:shd w:val="clear" w:color="auto" w:fill="auto"/>
                  <w:vAlign w:val="center"/>
                </w:tcPr>
                <w:p w14:paraId="6D717B05">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无量纲</w:t>
                  </w:r>
                </w:p>
              </w:tc>
              <w:tc>
                <w:tcPr>
                  <w:tcW w:w="782" w:type="dxa"/>
                  <w:tcBorders>
                    <w:top w:val="single" w:color="auto" w:sz="12" w:space="0"/>
                    <w:tl2br w:val="nil"/>
                    <w:tr2bl w:val="nil"/>
                  </w:tcBorders>
                  <w:shd w:val="clear" w:color="auto" w:fill="auto"/>
                  <w:vAlign w:val="center"/>
                </w:tcPr>
                <w:p w14:paraId="2EDCBCB7">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7.5</w:t>
                  </w:r>
                </w:p>
              </w:tc>
              <w:tc>
                <w:tcPr>
                  <w:tcW w:w="756" w:type="dxa"/>
                  <w:tcBorders>
                    <w:top w:val="single" w:color="auto" w:sz="12" w:space="0"/>
                    <w:tl2br w:val="nil"/>
                    <w:tr2bl w:val="nil"/>
                  </w:tcBorders>
                  <w:shd w:val="clear" w:color="auto" w:fill="auto"/>
                  <w:vAlign w:val="center"/>
                </w:tcPr>
                <w:p w14:paraId="7F259B8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7.5</w:t>
                  </w:r>
                </w:p>
              </w:tc>
              <w:tc>
                <w:tcPr>
                  <w:tcW w:w="692" w:type="dxa"/>
                  <w:tcBorders>
                    <w:top w:val="single" w:color="auto" w:sz="12" w:space="0"/>
                    <w:tl2br w:val="nil"/>
                    <w:tr2bl w:val="nil"/>
                  </w:tcBorders>
                  <w:shd w:val="clear" w:color="auto" w:fill="auto"/>
                  <w:vAlign w:val="center"/>
                </w:tcPr>
                <w:p w14:paraId="20BBEBA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7.4</w:t>
                  </w:r>
                </w:p>
              </w:tc>
              <w:tc>
                <w:tcPr>
                  <w:tcW w:w="678" w:type="dxa"/>
                  <w:tcBorders>
                    <w:top w:val="single" w:color="auto" w:sz="12" w:space="0"/>
                    <w:tl2br w:val="nil"/>
                    <w:tr2bl w:val="nil"/>
                  </w:tcBorders>
                  <w:shd w:val="clear" w:color="auto" w:fill="auto"/>
                  <w:vAlign w:val="center"/>
                </w:tcPr>
                <w:p w14:paraId="109972E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7.3</w:t>
                  </w:r>
                </w:p>
              </w:tc>
              <w:tc>
                <w:tcPr>
                  <w:tcW w:w="1017" w:type="dxa"/>
                  <w:tcBorders>
                    <w:top w:val="single" w:color="auto" w:sz="12" w:space="0"/>
                    <w:tl2br w:val="nil"/>
                    <w:tr2bl w:val="nil"/>
                  </w:tcBorders>
                  <w:shd w:val="clear" w:color="auto" w:fill="auto"/>
                  <w:vAlign w:val="center"/>
                </w:tcPr>
                <w:p w14:paraId="0F80771D">
                  <w:pPr>
                    <w:jc w:val="center"/>
                    <w:rPr>
                      <w:rFonts w:hint="default" w:ascii="Times New Roman" w:hAnsi="Times New Roman" w:eastAsia="宋体" w:cs="Times New Roman"/>
                      <w:sz w:val="18"/>
                      <w:lang w:val="en-US" w:eastAsia="zh-CN"/>
                    </w:rPr>
                  </w:pPr>
                  <w:r>
                    <w:rPr>
                      <w:rFonts w:hint="eastAsia" w:cs="Times New Roman"/>
                      <w:sz w:val="18"/>
                      <w:lang w:val="en-US" w:eastAsia="zh-CN"/>
                    </w:rPr>
                    <w:t>7.3-7.5</w:t>
                  </w:r>
                </w:p>
              </w:tc>
              <w:tc>
                <w:tcPr>
                  <w:tcW w:w="1055" w:type="dxa"/>
                  <w:tcBorders>
                    <w:top w:val="single" w:color="auto" w:sz="12" w:space="0"/>
                    <w:tl2br w:val="nil"/>
                    <w:tr2bl w:val="nil"/>
                  </w:tcBorders>
                  <w:shd w:val="clear" w:color="auto" w:fill="auto"/>
                  <w:vAlign w:val="center"/>
                </w:tcPr>
                <w:p w14:paraId="164686BF">
                  <w:pPr>
                    <w:jc w:val="center"/>
                    <w:rPr>
                      <w:rFonts w:hint="default" w:ascii="Times New Roman" w:hAnsi="Times New Roman" w:eastAsia="宋体" w:cs="Times New Roman"/>
                      <w:sz w:val="18"/>
                      <w:lang w:val="en-US" w:eastAsia="zh-CN"/>
                    </w:rPr>
                  </w:pPr>
                  <w:r>
                    <w:rPr>
                      <w:rFonts w:hint="eastAsia" w:cs="Times New Roman"/>
                      <w:sz w:val="18"/>
                      <w:lang w:val="en-US" w:eastAsia="zh-CN"/>
                    </w:rPr>
                    <w:t>6-9</w:t>
                  </w:r>
                </w:p>
              </w:tc>
              <w:tc>
                <w:tcPr>
                  <w:tcW w:w="844" w:type="dxa"/>
                  <w:tcBorders>
                    <w:top w:val="single" w:color="auto" w:sz="12" w:space="0"/>
                    <w:tl2br w:val="nil"/>
                    <w:tr2bl w:val="nil"/>
                  </w:tcBorders>
                  <w:shd w:val="clear" w:color="auto" w:fill="auto"/>
                  <w:vAlign w:val="center"/>
                </w:tcPr>
                <w:p w14:paraId="78AE5898">
                  <w:pPr>
                    <w:jc w:val="center"/>
                    <w:rPr>
                      <w:rFonts w:hint="default" w:ascii="Times New Roman" w:hAnsi="Times New Roman" w:eastAsia="宋体" w:cs="Times New Roman"/>
                      <w:sz w:val="18"/>
                      <w:lang w:val="en-US" w:eastAsia="zh-CN"/>
                    </w:rPr>
                  </w:pPr>
                  <w:r>
                    <w:rPr>
                      <w:rFonts w:hint="eastAsia" w:cs="Times New Roman"/>
                      <w:sz w:val="18"/>
                      <w:lang w:val="en-US" w:eastAsia="zh-CN"/>
                    </w:rPr>
                    <w:t>6-9</w:t>
                  </w:r>
                </w:p>
              </w:tc>
              <w:tc>
                <w:tcPr>
                  <w:tcW w:w="606" w:type="dxa"/>
                  <w:tcBorders>
                    <w:top w:val="single" w:color="auto" w:sz="12" w:space="0"/>
                    <w:tl2br w:val="nil"/>
                    <w:tr2bl w:val="nil"/>
                  </w:tcBorders>
                  <w:shd w:val="clear" w:color="auto" w:fill="auto"/>
                  <w:vAlign w:val="center"/>
                </w:tcPr>
                <w:p w14:paraId="226099CC">
                  <w:pPr>
                    <w:jc w:val="center"/>
                    <w:rPr>
                      <w:rFonts w:hint="default" w:ascii="Times New Roman" w:hAnsi="Times New Roman" w:eastAsia="宋体" w:cs="Times New Roman"/>
                      <w:sz w:val="18"/>
                      <w:lang w:val="en-US" w:eastAsia="zh-CN"/>
                    </w:rPr>
                  </w:pPr>
                  <w:r>
                    <w:rPr>
                      <w:rFonts w:hint="eastAsia" w:cs="Times New Roman"/>
                      <w:sz w:val="18"/>
                      <w:lang w:val="en-US" w:eastAsia="zh-CN"/>
                    </w:rPr>
                    <w:t>达标</w:t>
                  </w:r>
                </w:p>
              </w:tc>
            </w:tr>
            <w:tr w14:paraId="31535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45B23332">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色度</w:t>
                  </w:r>
                </w:p>
              </w:tc>
              <w:tc>
                <w:tcPr>
                  <w:tcW w:w="822" w:type="dxa"/>
                  <w:tcBorders>
                    <w:tl2br w:val="nil"/>
                    <w:tr2bl w:val="nil"/>
                  </w:tcBorders>
                  <w:shd w:val="clear" w:color="auto" w:fill="auto"/>
                  <w:vAlign w:val="center"/>
                </w:tcPr>
                <w:p w14:paraId="43490C99">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倍</w:t>
                  </w:r>
                </w:p>
              </w:tc>
              <w:tc>
                <w:tcPr>
                  <w:tcW w:w="782" w:type="dxa"/>
                  <w:tcBorders>
                    <w:tl2br w:val="nil"/>
                    <w:tr2bl w:val="nil"/>
                  </w:tcBorders>
                  <w:shd w:val="clear" w:color="auto" w:fill="auto"/>
                  <w:vAlign w:val="center"/>
                </w:tcPr>
                <w:p w14:paraId="6C9A9F7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756" w:type="dxa"/>
                  <w:tcBorders>
                    <w:tl2br w:val="nil"/>
                    <w:tr2bl w:val="nil"/>
                  </w:tcBorders>
                  <w:shd w:val="clear" w:color="auto" w:fill="auto"/>
                  <w:vAlign w:val="center"/>
                </w:tcPr>
                <w:p w14:paraId="45D63F2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6</w:t>
                  </w:r>
                </w:p>
              </w:tc>
              <w:tc>
                <w:tcPr>
                  <w:tcW w:w="692" w:type="dxa"/>
                  <w:tcBorders>
                    <w:tl2br w:val="nil"/>
                    <w:tr2bl w:val="nil"/>
                  </w:tcBorders>
                  <w:shd w:val="clear" w:color="auto" w:fill="auto"/>
                  <w:vAlign w:val="center"/>
                </w:tcPr>
                <w:p w14:paraId="78E7343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6</w:t>
                  </w:r>
                </w:p>
              </w:tc>
              <w:tc>
                <w:tcPr>
                  <w:tcW w:w="678" w:type="dxa"/>
                  <w:tcBorders>
                    <w:tl2br w:val="nil"/>
                    <w:tr2bl w:val="nil"/>
                  </w:tcBorders>
                  <w:shd w:val="clear" w:color="auto" w:fill="auto"/>
                  <w:vAlign w:val="center"/>
                </w:tcPr>
                <w:p w14:paraId="05C195AF">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1017" w:type="dxa"/>
                  <w:tcBorders>
                    <w:tl2br w:val="nil"/>
                    <w:tr2bl w:val="nil"/>
                  </w:tcBorders>
                  <w:shd w:val="clear" w:color="auto" w:fill="auto"/>
                  <w:vAlign w:val="center"/>
                </w:tcPr>
                <w:p w14:paraId="663D23ED">
                  <w:pPr>
                    <w:jc w:val="center"/>
                    <w:rPr>
                      <w:rFonts w:hint="default" w:cs="Times New Roman"/>
                      <w:sz w:val="18"/>
                      <w:lang w:val="en-US" w:eastAsia="zh-CN"/>
                    </w:rPr>
                  </w:pPr>
                  <w:r>
                    <w:rPr>
                      <w:rFonts w:hint="eastAsia" w:cs="Times New Roman"/>
                      <w:sz w:val="18"/>
                      <w:lang w:val="en-US" w:eastAsia="zh-CN"/>
                    </w:rPr>
                    <w:t>6.5</w:t>
                  </w:r>
                </w:p>
              </w:tc>
              <w:tc>
                <w:tcPr>
                  <w:tcW w:w="1055" w:type="dxa"/>
                  <w:tcBorders>
                    <w:tl2br w:val="nil"/>
                    <w:tr2bl w:val="nil"/>
                  </w:tcBorders>
                  <w:shd w:val="clear" w:color="auto" w:fill="auto"/>
                  <w:vAlign w:val="center"/>
                </w:tcPr>
                <w:p w14:paraId="452333A8">
                  <w:pPr>
                    <w:jc w:val="center"/>
                    <w:rPr>
                      <w:rFonts w:hint="default" w:ascii="Times New Roman" w:hAnsi="Times New Roman" w:eastAsia="宋体" w:cs="Times New Roman"/>
                      <w:sz w:val="18"/>
                      <w:lang w:val="en-US" w:eastAsia="zh-CN"/>
                    </w:rPr>
                  </w:pPr>
                  <w:r>
                    <w:rPr>
                      <w:rFonts w:hint="eastAsia" w:cs="Times New Roman"/>
                      <w:sz w:val="18"/>
                      <w:lang w:val="en-US" w:eastAsia="zh-CN"/>
                    </w:rPr>
                    <w:t>/</w:t>
                  </w:r>
                </w:p>
              </w:tc>
              <w:tc>
                <w:tcPr>
                  <w:tcW w:w="844" w:type="dxa"/>
                  <w:tcBorders>
                    <w:tl2br w:val="nil"/>
                    <w:tr2bl w:val="nil"/>
                  </w:tcBorders>
                  <w:shd w:val="clear" w:color="auto" w:fill="auto"/>
                  <w:vAlign w:val="center"/>
                </w:tcPr>
                <w:p w14:paraId="09EBFB2A">
                  <w:pPr>
                    <w:jc w:val="center"/>
                    <w:rPr>
                      <w:rFonts w:hint="default" w:ascii="Times New Roman" w:hAnsi="Times New Roman" w:eastAsia="宋体" w:cs="Times New Roman"/>
                      <w:sz w:val="18"/>
                      <w:lang w:val="en-US" w:eastAsia="zh-CN"/>
                    </w:rPr>
                  </w:pPr>
                  <w:r>
                    <w:rPr>
                      <w:rFonts w:hint="eastAsia" w:cs="Times New Roman"/>
                      <w:sz w:val="18"/>
                      <w:lang w:val="en-US" w:eastAsia="zh-CN"/>
                    </w:rPr>
                    <w:t>/</w:t>
                  </w:r>
                </w:p>
              </w:tc>
              <w:tc>
                <w:tcPr>
                  <w:tcW w:w="606" w:type="dxa"/>
                  <w:tcBorders>
                    <w:tl2br w:val="nil"/>
                    <w:tr2bl w:val="nil"/>
                  </w:tcBorders>
                  <w:shd w:val="clear" w:color="auto" w:fill="auto"/>
                  <w:vAlign w:val="center"/>
                </w:tcPr>
                <w:p w14:paraId="128F3F10">
                  <w:pPr>
                    <w:jc w:val="center"/>
                    <w:rPr>
                      <w:rFonts w:hint="eastAsia" w:ascii="Times New Roman" w:hAnsi="Times New Roman" w:eastAsia="宋体" w:cs="Times New Roman"/>
                      <w:sz w:val="18"/>
                      <w:lang w:val="en-US" w:eastAsia="zh-CN"/>
                    </w:rPr>
                  </w:pPr>
                  <w:r>
                    <w:rPr>
                      <w:rFonts w:hint="eastAsia" w:cs="Times New Roman"/>
                      <w:sz w:val="18"/>
                      <w:lang w:val="en-US" w:eastAsia="zh-CN"/>
                    </w:rPr>
                    <w:t>/</w:t>
                  </w:r>
                </w:p>
              </w:tc>
            </w:tr>
            <w:tr w14:paraId="43095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654EDBAA">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悬浮物</w:t>
                  </w:r>
                </w:p>
              </w:tc>
              <w:tc>
                <w:tcPr>
                  <w:tcW w:w="822" w:type="dxa"/>
                  <w:tcBorders>
                    <w:tl2br w:val="nil"/>
                    <w:tr2bl w:val="nil"/>
                  </w:tcBorders>
                  <w:shd w:val="clear" w:color="auto" w:fill="auto"/>
                  <w:vAlign w:val="center"/>
                </w:tcPr>
                <w:p w14:paraId="7D2ADC7E">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20F8BF3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w:t>
                  </w:r>
                </w:p>
              </w:tc>
              <w:tc>
                <w:tcPr>
                  <w:tcW w:w="756" w:type="dxa"/>
                  <w:tcBorders>
                    <w:tl2br w:val="nil"/>
                    <w:tr2bl w:val="nil"/>
                  </w:tcBorders>
                  <w:shd w:val="clear" w:color="auto" w:fill="auto"/>
                  <w:vAlign w:val="center"/>
                </w:tcPr>
                <w:p w14:paraId="7108B2F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692" w:type="dxa"/>
                  <w:tcBorders>
                    <w:tl2br w:val="nil"/>
                    <w:tr2bl w:val="nil"/>
                  </w:tcBorders>
                  <w:shd w:val="clear" w:color="auto" w:fill="auto"/>
                  <w:vAlign w:val="center"/>
                </w:tcPr>
                <w:p w14:paraId="011F2A7D">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w:t>
                  </w:r>
                </w:p>
              </w:tc>
              <w:tc>
                <w:tcPr>
                  <w:tcW w:w="678" w:type="dxa"/>
                  <w:tcBorders>
                    <w:tl2br w:val="nil"/>
                    <w:tr2bl w:val="nil"/>
                  </w:tcBorders>
                  <w:shd w:val="clear" w:color="auto" w:fill="auto"/>
                  <w:vAlign w:val="center"/>
                </w:tcPr>
                <w:p w14:paraId="61F13BDD">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6</w:t>
                  </w:r>
                </w:p>
              </w:tc>
              <w:tc>
                <w:tcPr>
                  <w:tcW w:w="1017" w:type="dxa"/>
                  <w:tcBorders>
                    <w:tl2br w:val="nil"/>
                    <w:tr2bl w:val="nil"/>
                  </w:tcBorders>
                  <w:shd w:val="clear" w:color="auto" w:fill="auto"/>
                  <w:vAlign w:val="center"/>
                </w:tcPr>
                <w:p w14:paraId="55829DE4">
                  <w:pPr>
                    <w:jc w:val="center"/>
                    <w:rPr>
                      <w:rFonts w:hint="default" w:ascii="Times New Roman" w:hAnsi="Times New Roman" w:eastAsia="宋体" w:cs="Times New Roman"/>
                      <w:sz w:val="18"/>
                      <w:lang w:val="en-US" w:eastAsia="zh-CN"/>
                    </w:rPr>
                  </w:pPr>
                  <w:r>
                    <w:rPr>
                      <w:rFonts w:hint="eastAsia" w:cs="Times New Roman"/>
                      <w:sz w:val="18"/>
                      <w:lang w:val="en-US" w:eastAsia="zh-CN"/>
                    </w:rPr>
                    <w:t>6.5</w:t>
                  </w:r>
                </w:p>
              </w:tc>
              <w:tc>
                <w:tcPr>
                  <w:tcW w:w="1055" w:type="dxa"/>
                  <w:tcBorders>
                    <w:tl2br w:val="nil"/>
                    <w:tr2bl w:val="nil"/>
                  </w:tcBorders>
                  <w:shd w:val="clear" w:color="auto" w:fill="auto"/>
                  <w:vAlign w:val="center"/>
                </w:tcPr>
                <w:p w14:paraId="66B1ACE2">
                  <w:pPr>
                    <w:jc w:val="center"/>
                    <w:rPr>
                      <w:rFonts w:hint="default" w:ascii="Times New Roman" w:hAnsi="Times New Roman" w:eastAsia="宋体" w:cs="Times New Roman"/>
                      <w:sz w:val="18"/>
                      <w:lang w:val="en-US" w:eastAsia="zh-CN"/>
                    </w:rPr>
                  </w:pPr>
                  <w:r>
                    <w:rPr>
                      <w:rFonts w:hint="eastAsia" w:cs="Times New Roman"/>
                      <w:sz w:val="18"/>
                      <w:lang w:val="en-US" w:eastAsia="zh-CN"/>
                    </w:rPr>
                    <w:t>400</w:t>
                  </w:r>
                </w:p>
              </w:tc>
              <w:tc>
                <w:tcPr>
                  <w:tcW w:w="844" w:type="dxa"/>
                  <w:tcBorders>
                    <w:tl2br w:val="nil"/>
                    <w:tr2bl w:val="nil"/>
                  </w:tcBorders>
                  <w:shd w:val="clear" w:color="auto" w:fill="auto"/>
                  <w:vAlign w:val="center"/>
                </w:tcPr>
                <w:p w14:paraId="106A5C1F">
                  <w:pPr>
                    <w:jc w:val="center"/>
                    <w:rPr>
                      <w:rFonts w:hint="default" w:ascii="Times New Roman" w:hAnsi="Times New Roman" w:eastAsia="宋体" w:cs="Times New Roman"/>
                      <w:sz w:val="18"/>
                      <w:lang w:val="en-US" w:eastAsia="zh-CN"/>
                    </w:rPr>
                  </w:pPr>
                  <w:r>
                    <w:rPr>
                      <w:rFonts w:hint="eastAsia" w:cs="Times New Roman"/>
                      <w:sz w:val="18"/>
                      <w:lang w:val="en-US" w:eastAsia="zh-CN"/>
                    </w:rPr>
                    <w:t>400</w:t>
                  </w:r>
                </w:p>
              </w:tc>
              <w:tc>
                <w:tcPr>
                  <w:tcW w:w="606" w:type="dxa"/>
                  <w:tcBorders>
                    <w:tl2br w:val="nil"/>
                    <w:tr2bl w:val="nil"/>
                  </w:tcBorders>
                  <w:shd w:val="clear" w:color="auto" w:fill="auto"/>
                  <w:vAlign w:val="center"/>
                </w:tcPr>
                <w:p w14:paraId="42442E6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达标</w:t>
                  </w:r>
                </w:p>
              </w:tc>
            </w:tr>
            <w:tr w14:paraId="254E4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2596E130">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化学需氧量</w:t>
                  </w:r>
                </w:p>
              </w:tc>
              <w:tc>
                <w:tcPr>
                  <w:tcW w:w="822" w:type="dxa"/>
                  <w:tcBorders>
                    <w:tl2br w:val="nil"/>
                    <w:tr2bl w:val="nil"/>
                  </w:tcBorders>
                  <w:shd w:val="clear" w:color="auto" w:fill="auto"/>
                  <w:vAlign w:val="center"/>
                </w:tcPr>
                <w:p w14:paraId="5D95AD15">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66430987">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26</w:t>
                  </w:r>
                </w:p>
              </w:tc>
              <w:tc>
                <w:tcPr>
                  <w:tcW w:w="756" w:type="dxa"/>
                  <w:tcBorders>
                    <w:tl2br w:val="nil"/>
                    <w:tr2bl w:val="nil"/>
                  </w:tcBorders>
                  <w:shd w:val="clear" w:color="auto" w:fill="auto"/>
                  <w:vAlign w:val="center"/>
                </w:tcPr>
                <w:p w14:paraId="0B8E61B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32</w:t>
                  </w:r>
                </w:p>
              </w:tc>
              <w:tc>
                <w:tcPr>
                  <w:tcW w:w="692" w:type="dxa"/>
                  <w:tcBorders>
                    <w:tl2br w:val="nil"/>
                    <w:tr2bl w:val="nil"/>
                  </w:tcBorders>
                  <w:shd w:val="clear" w:color="auto" w:fill="auto"/>
                  <w:vAlign w:val="center"/>
                </w:tcPr>
                <w:p w14:paraId="6C7BD35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23</w:t>
                  </w:r>
                </w:p>
              </w:tc>
              <w:tc>
                <w:tcPr>
                  <w:tcW w:w="678" w:type="dxa"/>
                  <w:tcBorders>
                    <w:tl2br w:val="nil"/>
                    <w:tr2bl w:val="nil"/>
                  </w:tcBorders>
                  <w:shd w:val="clear" w:color="auto" w:fill="auto"/>
                  <w:vAlign w:val="center"/>
                </w:tcPr>
                <w:p w14:paraId="16ED8A7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25</w:t>
                  </w:r>
                </w:p>
              </w:tc>
              <w:tc>
                <w:tcPr>
                  <w:tcW w:w="1017" w:type="dxa"/>
                  <w:tcBorders>
                    <w:tl2br w:val="nil"/>
                    <w:tr2bl w:val="nil"/>
                  </w:tcBorders>
                  <w:shd w:val="clear" w:color="auto" w:fill="auto"/>
                  <w:vAlign w:val="center"/>
                </w:tcPr>
                <w:p w14:paraId="2C86E8AC">
                  <w:pPr>
                    <w:jc w:val="center"/>
                    <w:rPr>
                      <w:rFonts w:hint="default" w:ascii="Times New Roman" w:hAnsi="Times New Roman" w:eastAsia="宋体" w:cs="Times New Roman"/>
                      <w:sz w:val="18"/>
                      <w:lang w:val="en-US" w:eastAsia="zh-CN"/>
                    </w:rPr>
                  </w:pPr>
                  <w:r>
                    <w:rPr>
                      <w:rFonts w:hint="eastAsia" w:cs="Times New Roman"/>
                      <w:sz w:val="18"/>
                      <w:lang w:val="en-US" w:eastAsia="zh-CN"/>
                    </w:rPr>
                    <w:t>26.5</w:t>
                  </w:r>
                </w:p>
              </w:tc>
              <w:tc>
                <w:tcPr>
                  <w:tcW w:w="1055" w:type="dxa"/>
                  <w:tcBorders>
                    <w:tl2br w:val="nil"/>
                    <w:tr2bl w:val="nil"/>
                  </w:tcBorders>
                  <w:shd w:val="clear" w:color="auto" w:fill="auto"/>
                  <w:vAlign w:val="center"/>
                </w:tcPr>
                <w:p w14:paraId="1175DC03">
                  <w:pPr>
                    <w:jc w:val="center"/>
                    <w:rPr>
                      <w:rFonts w:hint="default" w:ascii="Times New Roman" w:hAnsi="Times New Roman" w:eastAsia="宋体" w:cs="Times New Roman"/>
                      <w:sz w:val="18"/>
                      <w:lang w:val="en-US" w:eastAsia="zh-CN"/>
                    </w:rPr>
                  </w:pPr>
                  <w:r>
                    <w:rPr>
                      <w:rFonts w:hint="eastAsia" w:cs="Times New Roman"/>
                      <w:sz w:val="18"/>
                      <w:lang w:val="en-US" w:eastAsia="zh-CN"/>
                    </w:rPr>
                    <w:t>500</w:t>
                  </w:r>
                </w:p>
              </w:tc>
              <w:tc>
                <w:tcPr>
                  <w:tcW w:w="844" w:type="dxa"/>
                  <w:tcBorders>
                    <w:tl2br w:val="nil"/>
                    <w:tr2bl w:val="nil"/>
                  </w:tcBorders>
                  <w:shd w:val="clear" w:color="auto" w:fill="auto"/>
                  <w:vAlign w:val="center"/>
                </w:tcPr>
                <w:p w14:paraId="2DB2759B">
                  <w:pPr>
                    <w:jc w:val="center"/>
                    <w:rPr>
                      <w:rFonts w:hint="default" w:ascii="Times New Roman" w:hAnsi="Times New Roman" w:eastAsia="宋体" w:cs="Times New Roman"/>
                      <w:sz w:val="18"/>
                      <w:lang w:val="en-US" w:eastAsia="zh-CN"/>
                    </w:rPr>
                  </w:pPr>
                  <w:r>
                    <w:rPr>
                      <w:rFonts w:hint="eastAsia" w:cs="Times New Roman"/>
                      <w:sz w:val="18"/>
                      <w:lang w:val="en-US" w:eastAsia="zh-CN"/>
                    </w:rPr>
                    <w:t>500</w:t>
                  </w:r>
                </w:p>
              </w:tc>
              <w:tc>
                <w:tcPr>
                  <w:tcW w:w="606" w:type="dxa"/>
                  <w:tcBorders>
                    <w:tl2br w:val="nil"/>
                    <w:tr2bl w:val="nil"/>
                  </w:tcBorders>
                  <w:shd w:val="clear" w:color="auto" w:fill="auto"/>
                  <w:vAlign w:val="center"/>
                </w:tcPr>
                <w:p w14:paraId="7FD17614">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达标</w:t>
                  </w:r>
                </w:p>
              </w:tc>
            </w:tr>
            <w:tr w14:paraId="599EC2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3988CFA6">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五日生化需氧量</w:t>
                  </w:r>
                </w:p>
              </w:tc>
              <w:tc>
                <w:tcPr>
                  <w:tcW w:w="822" w:type="dxa"/>
                  <w:tcBorders>
                    <w:tl2br w:val="nil"/>
                    <w:tr2bl w:val="nil"/>
                  </w:tcBorders>
                  <w:shd w:val="clear" w:color="auto" w:fill="auto"/>
                  <w:vAlign w:val="center"/>
                </w:tcPr>
                <w:p w14:paraId="1BECB031">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375DD5D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8.4</w:t>
                  </w:r>
                </w:p>
              </w:tc>
              <w:tc>
                <w:tcPr>
                  <w:tcW w:w="756" w:type="dxa"/>
                  <w:tcBorders>
                    <w:tl2br w:val="nil"/>
                    <w:tr2bl w:val="nil"/>
                  </w:tcBorders>
                  <w:shd w:val="clear" w:color="auto" w:fill="auto"/>
                  <w:vAlign w:val="center"/>
                </w:tcPr>
                <w:p w14:paraId="26BF40C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8.9</w:t>
                  </w:r>
                </w:p>
              </w:tc>
              <w:tc>
                <w:tcPr>
                  <w:tcW w:w="692" w:type="dxa"/>
                  <w:tcBorders>
                    <w:tl2br w:val="nil"/>
                    <w:tr2bl w:val="nil"/>
                  </w:tcBorders>
                  <w:shd w:val="clear" w:color="auto" w:fill="auto"/>
                  <w:vAlign w:val="center"/>
                </w:tcPr>
                <w:p w14:paraId="086E41E6">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7.2</w:t>
                  </w:r>
                </w:p>
              </w:tc>
              <w:tc>
                <w:tcPr>
                  <w:tcW w:w="678" w:type="dxa"/>
                  <w:tcBorders>
                    <w:tl2br w:val="nil"/>
                    <w:tr2bl w:val="nil"/>
                  </w:tcBorders>
                  <w:shd w:val="clear" w:color="auto" w:fill="auto"/>
                  <w:vAlign w:val="center"/>
                </w:tcPr>
                <w:p w14:paraId="06DD0D8C">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7.8</w:t>
                  </w:r>
                </w:p>
              </w:tc>
              <w:tc>
                <w:tcPr>
                  <w:tcW w:w="1017" w:type="dxa"/>
                  <w:tcBorders>
                    <w:tl2br w:val="nil"/>
                    <w:tr2bl w:val="nil"/>
                  </w:tcBorders>
                  <w:shd w:val="clear" w:color="auto" w:fill="auto"/>
                  <w:vAlign w:val="center"/>
                </w:tcPr>
                <w:p w14:paraId="483427B2">
                  <w:pPr>
                    <w:jc w:val="center"/>
                    <w:rPr>
                      <w:rFonts w:hint="default" w:ascii="Times New Roman" w:hAnsi="Times New Roman" w:eastAsia="宋体" w:cs="Times New Roman"/>
                      <w:sz w:val="18"/>
                      <w:lang w:val="en-US" w:eastAsia="zh-CN"/>
                    </w:rPr>
                  </w:pPr>
                  <w:r>
                    <w:rPr>
                      <w:rFonts w:hint="eastAsia" w:cs="Times New Roman"/>
                      <w:sz w:val="18"/>
                      <w:lang w:val="en-US" w:eastAsia="zh-CN"/>
                    </w:rPr>
                    <w:t>8.075</w:t>
                  </w:r>
                </w:p>
              </w:tc>
              <w:tc>
                <w:tcPr>
                  <w:tcW w:w="1055" w:type="dxa"/>
                  <w:tcBorders>
                    <w:tl2br w:val="nil"/>
                    <w:tr2bl w:val="nil"/>
                  </w:tcBorders>
                  <w:shd w:val="clear" w:color="auto" w:fill="auto"/>
                  <w:vAlign w:val="center"/>
                </w:tcPr>
                <w:p w14:paraId="5AC599B6">
                  <w:pPr>
                    <w:jc w:val="center"/>
                    <w:rPr>
                      <w:rFonts w:hint="default" w:ascii="Times New Roman" w:hAnsi="Times New Roman" w:eastAsia="宋体" w:cs="Times New Roman"/>
                      <w:sz w:val="18"/>
                      <w:lang w:val="en-US" w:eastAsia="zh-CN"/>
                    </w:rPr>
                  </w:pPr>
                  <w:r>
                    <w:rPr>
                      <w:rFonts w:hint="eastAsia" w:cs="Times New Roman"/>
                      <w:sz w:val="18"/>
                      <w:lang w:val="en-US" w:eastAsia="zh-CN"/>
                    </w:rPr>
                    <w:t>300</w:t>
                  </w:r>
                </w:p>
              </w:tc>
              <w:tc>
                <w:tcPr>
                  <w:tcW w:w="844" w:type="dxa"/>
                  <w:tcBorders>
                    <w:tl2br w:val="nil"/>
                    <w:tr2bl w:val="nil"/>
                  </w:tcBorders>
                  <w:shd w:val="clear" w:color="auto" w:fill="auto"/>
                  <w:vAlign w:val="center"/>
                </w:tcPr>
                <w:p w14:paraId="009D11B8">
                  <w:pPr>
                    <w:jc w:val="center"/>
                    <w:rPr>
                      <w:rFonts w:hint="default" w:ascii="Times New Roman" w:hAnsi="Times New Roman" w:eastAsia="宋体" w:cs="Times New Roman"/>
                      <w:sz w:val="18"/>
                      <w:lang w:val="en-US" w:eastAsia="zh-CN"/>
                    </w:rPr>
                  </w:pPr>
                  <w:r>
                    <w:rPr>
                      <w:rFonts w:hint="eastAsia" w:cs="Times New Roman"/>
                      <w:sz w:val="18"/>
                      <w:lang w:val="en-US" w:eastAsia="zh-CN"/>
                    </w:rPr>
                    <w:t>350</w:t>
                  </w:r>
                </w:p>
              </w:tc>
              <w:tc>
                <w:tcPr>
                  <w:tcW w:w="606" w:type="dxa"/>
                  <w:tcBorders>
                    <w:tl2br w:val="nil"/>
                    <w:tr2bl w:val="nil"/>
                  </w:tcBorders>
                  <w:shd w:val="clear" w:color="auto" w:fill="auto"/>
                  <w:vAlign w:val="center"/>
                </w:tcPr>
                <w:p w14:paraId="69FAEF8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达标</w:t>
                  </w:r>
                </w:p>
              </w:tc>
            </w:tr>
            <w:tr w14:paraId="5709A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017CAE8D">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氨氮</w:t>
                  </w:r>
                </w:p>
              </w:tc>
              <w:tc>
                <w:tcPr>
                  <w:tcW w:w="822" w:type="dxa"/>
                  <w:tcBorders>
                    <w:tl2br w:val="nil"/>
                    <w:tr2bl w:val="nil"/>
                  </w:tcBorders>
                  <w:shd w:val="clear" w:color="auto" w:fill="auto"/>
                  <w:vAlign w:val="center"/>
                </w:tcPr>
                <w:p w14:paraId="38AC5D1E">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4C618BB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1.04</w:t>
                  </w:r>
                </w:p>
              </w:tc>
              <w:tc>
                <w:tcPr>
                  <w:tcW w:w="756" w:type="dxa"/>
                  <w:tcBorders>
                    <w:tl2br w:val="nil"/>
                    <w:tr2bl w:val="nil"/>
                  </w:tcBorders>
                  <w:shd w:val="clear" w:color="auto" w:fill="auto"/>
                  <w:vAlign w:val="center"/>
                </w:tcPr>
                <w:p w14:paraId="667C11AA">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1.07</w:t>
                  </w:r>
                </w:p>
              </w:tc>
              <w:tc>
                <w:tcPr>
                  <w:tcW w:w="692" w:type="dxa"/>
                  <w:tcBorders>
                    <w:tl2br w:val="nil"/>
                    <w:tr2bl w:val="nil"/>
                  </w:tcBorders>
                  <w:shd w:val="clear" w:color="auto" w:fill="auto"/>
                  <w:vAlign w:val="center"/>
                </w:tcPr>
                <w:p w14:paraId="5172A94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1.09</w:t>
                  </w:r>
                </w:p>
              </w:tc>
              <w:tc>
                <w:tcPr>
                  <w:tcW w:w="678" w:type="dxa"/>
                  <w:tcBorders>
                    <w:tl2br w:val="nil"/>
                    <w:tr2bl w:val="nil"/>
                  </w:tcBorders>
                  <w:shd w:val="clear" w:color="auto" w:fill="auto"/>
                  <w:vAlign w:val="center"/>
                </w:tcPr>
                <w:p w14:paraId="4EEFF67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0.985</w:t>
                  </w:r>
                </w:p>
              </w:tc>
              <w:tc>
                <w:tcPr>
                  <w:tcW w:w="1017" w:type="dxa"/>
                  <w:tcBorders>
                    <w:tl2br w:val="nil"/>
                    <w:tr2bl w:val="nil"/>
                  </w:tcBorders>
                  <w:shd w:val="clear" w:color="auto" w:fill="auto"/>
                  <w:vAlign w:val="center"/>
                </w:tcPr>
                <w:p w14:paraId="236B0F17">
                  <w:pPr>
                    <w:jc w:val="center"/>
                    <w:rPr>
                      <w:rFonts w:hint="default" w:ascii="Times New Roman" w:hAnsi="Times New Roman" w:eastAsia="宋体" w:cs="Times New Roman"/>
                      <w:sz w:val="18"/>
                      <w:lang w:val="en-US" w:eastAsia="zh-CN"/>
                    </w:rPr>
                  </w:pPr>
                  <w:r>
                    <w:rPr>
                      <w:rFonts w:hint="eastAsia" w:cs="Times New Roman"/>
                      <w:sz w:val="18"/>
                      <w:lang w:val="en-US" w:eastAsia="zh-CN"/>
                    </w:rPr>
                    <w:t>1.046</w:t>
                  </w:r>
                </w:p>
              </w:tc>
              <w:tc>
                <w:tcPr>
                  <w:tcW w:w="1055" w:type="dxa"/>
                  <w:tcBorders>
                    <w:tl2br w:val="nil"/>
                    <w:tr2bl w:val="nil"/>
                  </w:tcBorders>
                  <w:shd w:val="clear" w:color="auto" w:fill="auto"/>
                  <w:vAlign w:val="center"/>
                </w:tcPr>
                <w:p w14:paraId="15287333">
                  <w:pPr>
                    <w:jc w:val="center"/>
                    <w:rPr>
                      <w:rFonts w:hint="default" w:cs="Times New Roman"/>
                      <w:sz w:val="18"/>
                      <w:lang w:val="en-US" w:eastAsia="zh-CN"/>
                    </w:rPr>
                  </w:pPr>
                  <w:r>
                    <w:rPr>
                      <w:rFonts w:hint="eastAsia" w:cs="Times New Roman"/>
                      <w:sz w:val="18"/>
                      <w:lang w:val="en-US" w:eastAsia="zh-CN"/>
                    </w:rPr>
                    <w:t>45</w:t>
                  </w:r>
                </w:p>
              </w:tc>
              <w:tc>
                <w:tcPr>
                  <w:tcW w:w="844" w:type="dxa"/>
                  <w:tcBorders>
                    <w:tl2br w:val="nil"/>
                    <w:tr2bl w:val="nil"/>
                  </w:tcBorders>
                  <w:shd w:val="clear" w:color="auto" w:fill="auto"/>
                  <w:vAlign w:val="center"/>
                </w:tcPr>
                <w:p w14:paraId="0A41E3CC">
                  <w:pPr>
                    <w:jc w:val="center"/>
                    <w:rPr>
                      <w:rFonts w:hint="default" w:cs="Times New Roman"/>
                      <w:sz w:val="18"/>
                      <w:lang w:val="en-US" w:eastAsia="zh-CN"/>
                    </w:rPr>
                  </w:pPr>
                  <w:r>
                    <w:rPr>
                      <w:rFonts w:hint="eastAsia" w:cs="Times New Roman"/>
                      <w:sz w:val="18"/>
                      <w:lang w:val="en-US" w:eastAsia="zh-CN"/>
                    </w:rPr>
                    <w:t>45</w:t>
                  </w:r>
                </w:p>
              </w:tc>
              <w:tc>
                <w:tcPr>
                  <w:tcW w:w="606" w:type="dxa"/>
                  <w:tcBorders>
                    <w:tl2br w:val="nil"/>
                    <w:tr2bl w:val="nil"/>
                  </w:tcBorders>
                  <w:shd w:val="clear" w:color="auto" w:fill="auto"/>
                  <w:vAlign w:val="center"/>
                </w:tcPr>
                <w:p w14:paraId="681B909C">
                  <w:pPr>
                    <w:jc w:val="center"/>
                    <w:rPr>
                      <w:rFonts w:hint="default" w:cs="Times New Roman"/>
                      <w:sz w:val="18"/>
                      <w:lang w:val="en-US" w:eastAsia="zh-CN"/>
                    </w:rPr>
                  </w:pPr>
                  <w:r>
                    <w:rPr>
                      <w:rFonts w:hint="eastAsia" w:cs="Times New Roman"/>
                      <w:sz w:val="18"/>
                      <w:lang w:val="en-US" w:eastAsia="zh-CN"/>
                    </w:rPr>
                    <w:t>达标</w:t>
                  </w:r>
                </w:p>
              </w:tc>
            </w:tr>
            <w:tr w14:paraId="4398D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1B045ED4">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总磷</w:t>
                  </w:r>
                </w:p>
              </w:tc>
              <w:tc>
                <w:tcPr>
                  <w:tcW w:w="822" w:type="dxa"/>
                  <w:tcBorders>
                    <w:tl2br w:val="nil"/>
                    <w:tr2bl w:val="nil"/>
                  </w:tcBorders>
                  <w:shd w:val="clear" w:color="auto" w:fill="auto"/>
                  <w:vAlign w:val="center"/>
                </w:tcPr>
                <w:p w14:paraId="75305731">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399D3E0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0.09</w:t>
                  </w:r>
                </w:p>
              </w:tc>
              <w:tc>
                <w:tcPr>
                  <w:tcW w:w="756" w:type="dxa"/>
                  <w:tcBorders>
                    <w:tl2br w:val="nil"/>
                    <w:tr2bl w:val="nil"/>
                  </w:tcBorders>
                  <w:shd w:val="clear" w:color="auto" w:fill="auto"/>
                  <w:vAlign w:val="center"/>
                </w:tcPr>
                <w:p w14:paraId="54B8ABAD">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0.10</w:t>
                  </w:r>
                </w:p>
              </w:tc>
              <w:tc>
                <w:tcPr>
                  <w:tcW w:w="692" w:type="dxa"/>
                  <w:tcBorders>
                    <w:tl2br w:val="nil"/>
                    <w:tr2bl w:val="nil"/>
                  </w:tcBorders>
                  <w:shd w:val="clear" w:color="auto" w:fill="auto"/>
                  <w:vAlign w:val="center"/>
                </w:tcPr>
                <w:p w14:paraId="3112EC9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0.10</w:t>
                  </w:r>
                </w:p>
              </w:tc>
              <w:tc>
                <w:tcPr>
                  <w:tcW w:w="678" w:type="dxa"/>
                  <w:tcBorders>
                    <w:tl2br w:val="nil"/>
                    <w:tr2bl w:val="nil"/>
                  </w:tcBorders>
                  <w:shd w:val="clear" w:color="auto" w:fill="auto"/>
                  <w:vAlign w:val="center"/>
                </w:tcPr>
                <w:p w14:paraId="7AE47797">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0.09</w:t>
                  </w:r>
                </w:p>
              </w:tc>
              <w:tc>
                <w:tcPr>
                  <w:tcW w:w="1017" w:type="dxa"/>
                  <w:tcBorders>
                    <w:tl2br w:val="nil"/>
                    <w:tr2bl w:val="nil"/>
                  </w:tcBorders>
                  <w:shd w:val="clear" w:color="auto" w:fill="auto"/>
                  <w:vAlign w:val="center"/>
                </w:tcPr>
                <w:p w14:paraId="4503375B">
                  <w:pPr>
                    <w:jc w:val="center"/>
                    <w:rPr>
                      <w:rFonts w:hint="default" w:ascii="Times New Roman" w:hAnsi="Times New Roman" w:eastAsia="宋体" w:cs="Times New Roman"/>
                      <w:sz w:val="18"/>
                      <w:lang w:val="en-US" w:eastAsia="zh-CN"/>
                    </w:rPr>
                  </w:pPr>
                  <w:r>
                    <w:rPr>
                      <w:rFonts w:hint="eastAsia" w:cs="Times New Roman"/>
                      <w:sz w:val="18"/>
                      <w:lang w:val="en-US" w:eastAsia="zh-CN"/>
                    </w:rPr>
                    <w:t>0.095</w:t>
                  </w:r>
                </w:p>
              </w:tc>
              <w:tc>
                <w:tcPr>
                  <w:tcW w:w="1055" w:type="dxa"/>
                  <w:tcBorders>
                    <w:tl2br w:val="nil"/>
                    <w:tr2bl w:val="nil"/>
                  </w:tcBorders>
                  <w:shd w:val="clear" w:color="auto" w:fill="auto"/>
                  <w:vAlign w:val="center"/>
                </w:tcPr>
                <w:p w14:paraId="475BCFFC">
                  <w:pPr>
                    <w:jc w:val="center"/>
                    <w:rPr>
                      <w:rFonts w:hint="default" w:ascii="Times New Roman" w:hAnsi="Times New Roman" w:eastAsia="宋体" w:cs="Times New Roman"/>
                      <w:sz w:val="18"/>
                      <w:lang w:val="en-US" w:eastAsia="zh-CN"/>
                    </w:rPr>
                  </w:pPr>
                  <w:r>
                    <w:rPr>
                      <w:rFonts w:hint="eastAsia" w:cs="Times New Roman"/>
                      <w:sz w:val="18"/>
                      <w:lang w:val="en-US" w:eastAsia="zh-CN"/>
                    </w:rPr>
                    <w:t>8</w:t>
                  </w:r>
                </w:p>
              </w:tc>
              <w:tc>
                <w:tcPr>
                  <w:tcW w:w="844" w:type="dxa"/>
                  <w:tcBorders>
                    <w:tl2br w:val="nil"/>
                    <w:tr2bl w:val="nil"/>
                  </w:tcBorders>
                  <w:shd w:val="clear" w:color="auto" w:fill="auto"/>
                  <w:vAlign w:val="center"/>
                </w:tcPr>
                <w:p w14:paraId="491C2844">
                  <w:pPr>
                    <w:jc w:val="center"/>
                    <w:rPr>
                      <w:rFonts w:hint="default" w:ascii="Times New Roman" w:hAnsi="Times New Roman" w:eastAsia="宋体" w:cs="Times New Roman"/>
                      <w:sz w:val="18"/>
                      <w:lang w:val="en-US" w:eastAsia="zh-CN"/>
                    </w:rPr>
                  </w:pPr>
                  <w:r>
                    <w:rPr>
                      <w:rFonts w:hint="eastAsia" w:cs="Times New Roman"/>
                      <w:sz w:val="18"/>
                      <w:lang w:val="en-US" w:eastAsia="zh-CN"/>
                    </w:rPr>
                    <w:t>8</w:t>
                  </w:r>
                </w:p>
              </w:tc>
              <w:tc>
                <w:tcPr>
                  <w:tcW w:w="606" w:type="dxa"/>
                  <w:tcBorders>
                    <w:tl2br w:val="nil"/>
                    <w:tr2bl w:val="nil"/>
                  </w:tcBorders>
                  <w:shd w:val="clear" w:color="auto" w:fill="auto"/>
                  <w:vAlign w:val="center"/>
                </w:tcPr>
                <w:p w14:paraId="75C68680">
                  <w:pPr>
                    <w:jc w:val="center"/>
                    <w:rPr>
                      <w:rFonts w:hint="default" w:ascii="Times New Roman" w:hAnsi="Times New Roman" w:eastAsia="宋体" w:cs="Times New Roman"/>
                      <w:sz w:val="18"/>
                      <w:lang w:val="en-US" w:eastAsia="zh-CN"/>
                    </w:rPr>
                  </w:pPr>
                  <w:r>
                    <w:rPr>
                      <w:rFonts w:hint="eastAsia" w:cs="Times New Roman"/>
                      <w:sz w:val="18"/>
                      <w:lang w:val="en-US" w:eastAsia="zh-CN"/>
                    </w:rPr>
                    <w:t>达标</w:t>
                  </w:r>
                </w:p>
              </w:tc>
            </w:tr>
            <w:tr w14:paraId="06CF3E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2AF5321D">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总氮</w:t>
                  </w:r>
                </w:p>
              </w:tc>
              <w:tc>
                <w:tcPr>
                  <w:tcW w:w="822" w:type="dxa"/>
                  <w:tcBorders>
                    <w:tl2br w:val="nil"/>
                    <w:tr2bl w:val="nil"/>
                  </w:tcBorders>
                  <w:shd w:val="clear" w:color="auto" w:fill="auto"/>
                  <w:vAlign w:val="center"/>
                </w:tcPr>
                <w:p w14:paraId="7548AF1D">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20BF2821">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5.26</w:t>
                  </w:r>
                </w:p>
              </w:tc>
              <w:tc>
                <w:tcPr>
                  <w:tcW w:w="756" w:type="dxa"/>
                  <w:tcBorders>
                    <w:tl2br w:val="nil"/>
                    <w:tr2bl w:val="nil"/>
                  </w:tcBorders>
                  <w:shd w:val="clear" w:color="auto" w:fill="auto"/>
                  <w:vAlign w:val="center"/>
                </w:tcPr>
                <w:p w14:paraId="5B8A777B">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5.39</w:t>
                  </w:r>
                </w:p>
              </w:tc>
              <w:tc>
                <w:tcPr>
                  <w:tcW w:w="692" w:type="dxa"/>
                  <w:tcBorders>
                    <w:tl2br w:val="nil"/>
                    <w:tr2bl w:val="nil"/>
                  </w:tcBorders>
                  <w:shd w:val="clear" w:color="auto" w:fill="auto"/>
                  <w:vAlign w:val="center"/>
                </w:tcPr>
                <w:p w14:paraId="5058889F">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5.37</w:t>
                  </w:r>
                </w:p>
              </w:tc>
              <w:tc>
                <w:tcPr>
                  <w:tcW w:w="678" w:type="dxa"/>
                  <w:tcBorders>
                    <w:tl2br w:val="nil"/>
                    <w:tr2bl w:val="nil"/>
                  </w:tcBorders>
                  <w:shd w:val="clear" w:color="auto" w:fill="auto"/>
                  <w:vAlign w:val="center"/>
                </w:tcPr>
                <w:p w14:paraId="32311E4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5.25</w:t>
                  </w:r>
                </w:p>
              </w:tc>
              <w:tc>
                <w:tcPr>
                  <w:tcW w:w="1017" w:type="dxa"/>
                  <w:tcBorders>
                    <w:tl2br w:val="nil"/>
                    <w:tr2bl w:val="nil"/>
                  </w:tcBorders>
                  <w:shd w:val="clear" w:color="auto" w:fill="auto"/>
                  <w:vAlign w:val="center"/>
                </w:tcPr>
                <w:p w14:paraId="25B74B54">
                  <w:pPr>
                    <w:jc w:val="center"/>
                    <w:rPr>
                      <w:rFonts w:hint="default" w:ascii="Times New Roman" w:hAnsi="Times New Roman" w:eastAsia="宋体" w:cs="Times New Roman"/>
                      <w:sz w:val="18"/>
                      <w:lang w:val="en-US" w:eastAsia="zh-CN"/>
                    </w:rPr>
                  </w:pPr>
                  <w:r>
                    <w:rPr>
                      <w:rFonts w:hint="eastAsia" w:cs="Times New Roman"/>
                      <w:sz w:val="18"/>
                      <w:lang w:val="en-US" w:eastAsia="zh-CN"/>
                    </w:rPr>
                    <w:t>5.32</w:t>
                  </w:r>
                </w:p>
              </w:tc>
              <w:tc>
                <w:tcPr>
                  <w:tcW w:w="1055" w:type="dxa"/>
                  <w:tcBorders>
                    <w:tl2br w:val="nil"/>
                    <w:tr2bl w:val="nil"/>
                  </w:tcBorders>
                  <w:shd w:val="clear" w:color="auto" w:fill="auto"/>
                  <w:vAlign w:val="center"/>
                </w:tcPr>
                <w:p w14:paraId="1C03617F">
                  <w:pPr>
                    <w:jc w:val="center"/>
                    <w:rPr>
                      <w:rFonts w:hint="default" w:ascii="Times New Roman" w:hAnsi="Times New Roman" w:eastAsia="宋体" w:cs="Times New Roman"/>
                      <w:sz w:val="18"/>
                      <w:lang w:val="en-US" w:eastAsia="zh-CN"/>
                    </w:rPr>
                  </w:pPr>
                  <w:r>
                    <w:rPr>
                      <w:rFonts w:hint="eastAsia" w:cs="Times New Roman"/>
                      <w:sz w:val="18"/>
                      <w:lang w:val="en-US" w:eastAsia="zh-CN"/>
                    </w:rPr>
                    <w:t>70</w:t>
                  </w:r>
                </w:p>
              </w:tc>
              <w:tc>
                <w:tcPr>
                  <w:tcW w:w="844" w:type="dxa"/>
                  <w:tcBorders>
                    <w:tl2br w:val="nil"/>
                    <w:tr2bl w:val="nil"/>
                  </w:tcBorders>
                  <w:shd w:val="clear" w:color="auto" w:fill="auto"/>
                  <w:vAlign w:val="center"/>
                </w:tcPr>
                <w:p w14:paraId="7D6B35A6">
                  <w:pPr>
                    <w:jc w:val="center"/>
                    <w:rPr>
                      <w:rFonts w:hint="default" w:ascii="Times New Roman" w:hAnsi="Times New Roman" w:eastAsia="宋体" w:cs="Times New Roman"/>
                      <w:sz w:val="18"/>
                      <w:lang w:val="en-US" w:eastAsia="zh-CN"/>
                    </w:rPr>
                  </w:pPr>
                  <w:r>
                    <w:rPr>
                      <w:rFonts w:hint="eastAsia" w:cs="Times New Roman"/>
                      <w:sz w:val="18"/>
                      <w:lang w:val="en-US" w:eastAsia="zh-CN"/>
                    </w:rPr>
                    <w:t>/</w:t>
                  </w:r>
                </w:p>
              </w:tc>
              <w:tc>
                <w:tcPr>
                  <w:tcW w:w="606" w:type="dxa"/>
                  <w:tcBorders>
                    <w:tl2br w:val="nil"/>
                    <w:tr2bl w:val="nil"/>
                  </w:tcBorders>
                  <w:shd w:val="clear" w:color="auto" w:fill="auto"/>
                  <w:vAlign w:val="center"/>
                </w:tcPr>
                <w:p w14:paraId="35CB03E5">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达标</w:t>
                  </w:r>
                </w:p>
              </w:tc>
            </w:tr>
            <w:tr w14:paraId="35BD2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06804880">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动植物油</w:t>
                  </w:r>
                </w:p>
              </w:tc>
              <w:tc>
                <w:tcPr>
                  <w:tcW w:w="822" w:type="dxa"/>
                  <w:tcBorders>
                    <w:tl2br w:val="nil"/>
                    <w:tr2bl w:val="nil"/>
                  </w:tcBorders>
                  <w:shd w:val="clear" w:color="auto" w:fill="auto"/>
                  <w:vAlign w:val="center"/>
                </w:tcPr>
                <w:p w14:paraId="1EA65AEC">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5879DD9E">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756" w:type="dxa"/>
                  <w:tcBorders>
                    <w:tl2br w:val="nil"/>
                    <w:tr2bl w:val="nil"/>
                  </w:tcBorders>
                  <w:shd w:val="clear" w:color="auto" w:fill="auto"/>
                  <w:vAlign w:val="center"/>
                </w:tcPr>
                <w:p w14:paraId="6832EB94">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92" w:type="dxa"/>
                  <w:tcBorders>
                    <w:tl2br w:val="nil"/>
                    <w:tr2bl w:val="nil"/>
                  </w:tcBorders>
                  <w:shd w:val="clear" w:color="auto" w:fill="auto"/>
                  <w:vAlign w:val="center"/>
                </w:tcPr>
                <w:p w14:paraId="069AAFF3">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78" w:type="dxa"/>
                  <w:tcBorders>
                    <w:tl2br w:val="nil"/>
                    <w:tr2bl w:val="nil"/>
                  </w:tcBorders>
                  <w:shd w:val="clear" w:color="auto" w:fill="auto"/>
                  <w:vAlign w:val="center"/>
                </w:tcPr>
                <w:p w14:paraId="47F51D2B">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1017" w:type="dxa"/>
                  <w:tcBorders>
                    <w:tl2br w:val="nil"/>
                    <w:tr2bl w:val="nil"/>
                  </w:tcBorders>
                  <w:shd w:val="clear" w:color="auto" w:fill="auto"/>
                  <w:vAlign w:val="center"/>
                </w:tcPr>
                <w:p w14:paraId="7A2CF38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1055" w:type="dxa"/>
                  <w:tcBorders>
                    <w:tl2br w:val="nil"/>
                    <w:tr2bl w:val="nil"/>
                  </w:tcBorders>
                  <w:shd w:val="clear" w:color="auto" w:fill="auto"/>
                  <w:vAlign w:val="center"/>
                </w:tcPr>
                <w:p w14:paraId="34268919">
                  <w:pPr>
                    <w:jc w:val="center"/>
                    <w:rPr>
                      <w:rFonts w:hint="default" w:cs="Times New Roman"/>
                      <w:sz w:val="18"/>
                      <w:lang w:val="en-US" w:eastAsia="zh-CN"/>
                    </w:rPr>
                  </w:pPr>
                  <w:r>
                    <w:rPr>
                      <w:rFonts w:hint="eastAsia" w:cs="Times New Roman"/>
                      <w:sz w:val="18"/>
                      <w:lang w:val="en-US" w:eastAsia="zh-CN"/>
                    </w:rPr>
                    <w:t>100</w:t>
                  </w:r>
                </w:p>
              </w:tc>
              <w:tc>
                <w:tcPr>
                  <w:tcW w:w="844" w:type="dxa"/>
                  <w:tcBorders>
                    <w:tl2br w:val="nil"/>
                    <w:tr2bl w:val="nil"/>
                  </w:tcBorders>
                  <w:shd w:val="clear" w:color="auto" w:fill="auto"/>
                  <w:vAlign w:val="center"/>
                </w:tcPr>
                <w:p w14:paraId="5BD15726">
                  <w:pPr>
                    <w:jc w:val="center"/>
                    <w:rPr>
                      <w:rFonts w:hint="default" w:cs="Times New Roman"/>
                      <w:sz w:val="18"/>
                      <w:lang w:val="en-US" w:eastAsia="zh-CN"/>
                    </w:rPr>
                  </w:pPr>
                  <w:r>
                    <w:rPr>
                      <w:rFonts w:hint="eastAsia" w:cs="Times New Roman"/>
                      <w:sz w:val="18"/>
                      <w:lang w:val="en-US" w:eastAsia="zh-CN"/>
                    </w:rPr>
                    <w:t>100</w:t>
                  </w:r>
                </w:p>
              </w:tc>
              <w:tc>
                <w:tcPr>
                  <w:tcW w:w="606" w:type="dxa"/>
                  <w:tcBorders>
                    <w:tl2br w:val="nil"/>
                    <w:tr2bl w:val="nil"/>
                  </w:tcBorders>
                  <w:shd w:val="clear" w:color="auto" w:fill="auto"/>
                  <w:vAlign w:val="center"/>
                </w:tcPr>
                <w:p w14:paraId="41B2C628">
                  <w:pPr>
                    <w:jc w:val="center"/>
                    <w:rPr>
                      <w:rFonts w:hint="eastAsia" w:ascii="Times New Roman" w:hAnsi="Times New Roman" w:eastAsia="宋体" w:cs="Times New Roman"/>
                      <w:sz w:val="18"/>
                      <w:szCs w:val="21"/>
                      <w:lang w:val="en-US" w:eastAsia="zh-CN" w:bidi="ar-SA"/>
                    </w:rPr>
                  </w:pPr>
                  <w:r>
                    <w:rPr>
                      <w:rFonts w:hint="eastAsia" w:cs="Times New Roman"/>
                      <w:sz w:val="18"/>
                      <w:lang w:val="en-US" w:eastAsia="zh-CN"/>
                    </w:rPr>
                    <w:t>达标</w:t>
                  </w:r>
                </w:p>
              </w:tc>
            </w:tr>
            <w:tr w14:paraId="63378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5FF7F737">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石油类</w:t>
                  </w:r>
                </w:p>
              </w:tc>
              <w:tc>
                <w:tcPr>
                  <w:tcW w:w="822" w:type="dxa"/>
                  <w:tcBorders>
                    <w:tl2br w:val="nil"/>
                    <w:tr2bl w:val="nil"/>
                  </w:tcBorders>
                  <w:shd w:val="clear" w:color="auto" w:fill="auto"/>
                  <w:vAlign w:val="center"/>
                </w:tcPr>
                <w:p w14:paraId="442BC131">
                  <w:pPr>
                    <w:jc w:val="center"/>
                    <w:rPr>
                      <w:rFonts w:hint="eastAsia"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7036E12B">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756" w:type="dxa"/>
                  <w:tcBorders>
                    <w:tl2br w:val="nil"/>
                    <w:tr2bl w:val="nil"/>
                  </w:tcBorders>
                  <w:shd w:val="clear" w:color="auto" w:fill="auto"/>
                  <w:vAlign w:val="center"/>
                </w:tcPr>
                <w:p w14:paraId="662598AC">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92" w:type="dxa"/>
                  <w:tcBorders>
                    <w:tl2br w:val="nil"/>
                    <w:tr2bl w:val="nil"/>
                  </w:tcBorders>
                  <w:shd w:val="clear" w:color="auto" w:fill="auto"/>
                  <w:vAlign w:val="center"/>
                </w:tcPr>
                <w:p w14:paraId="305C2D81">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78" w:type="dxa"/>
                  <w:tcBorders>
                    <w:tl2br w:val="nil"/>
                    <w:tr2bl w:val="nil"/>
                  </w:tcBorders>
                  <w:shd w:val="clear" w:color="auto" w:fill="auto"/>
                  <w:vAlign w:val="center"/>
                </w:tcPr>
                <w:p w14:paraId="33F36282">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1017" w:type="dxa"/>
                  <w:tcBorders>
                    <w:tl2br w:val="nil"/>
                    <w:tr2bl w:val="nil"/>
                  </w:tcBorders>
                  <w:shd w:val="clear" w:color="auto" w:fill="auto"/>
                  <w:vAlign w:val="center"/>
                </w:tcPr>
                <w:p w14:paraId="352A4C31">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1055" w:type="dxa"/>
                  <w:tcBorders>
                    <w:tl2br w:val="nil"/>
                    <w:tr2bl w:val="nil"/>
                  </w:tcBorders>
                  <w:shd w:val="clear" w:color="auto" w:fill="auto"/>
                  <w:vAlign w:val="center"/>
                </w:tcPr>
                <w:p w14:paraId="671F18CD">
                  <w:pPr>
                    <w:jc w:val="center"/>
                    <w:rPr>
                      <w:rFonts w:hint="default" w:cs="Times New Roman"/>
                      <w:sz w:val="18"/>
                      <w:lang w:val="en-US" w:eastAsia="zh-CN"/>
                    </w:rPr>
                  </w:pPr>
                  <w:r>
                    <w:rPr>
                      <w:rFonts w:hint="eastAsia" w:cs="Times New Roman"/>
                      <w:sz w:val="18"/>
                      <w:lang w:val="en-US" w:eastAsia="zh-CN"/>
                    </w:rPr>
                    <w:t>20</w:t>
                  </w:r>
                </w:p>
              </w:tc>
              <w:tc>
                <w:tcPr>
                  <w:tcW w:w="844" w:type="dxa"/>
                  <w:tcBorders>
                    <w:tl2br w:val="nil"/>
                    <w:tr2bl w:val="nil"/>
                  </w:tcBorders>
                  <w:shd w:val="clear" w:color="auto" w:fill="auto"/>
                  <w:vAlign w:val="center"/>
                </w:tcPr>
                <w:p w14:paraId="452F2BAF">
                  <w:pPr>
                    <w:jc w:val="center"/>
                    <w:rPr>
                      <w:rFonts w:hint="default" w:cs="Times New Roman"/>
                      <w:sz w:val="18"/>
                      <w:lang w:val="en-US" w:eastAsia="zh-CN"/>
                    </w:rPr>
                  </w:pPr>
                  <w:r>
                    <w:rPr>
                      <w:rFonts w:hint="eastAsia" w:cs="Times New Roman"/>
                      <w:sz w:val="18"/>
                      <w:lang w:val="en-US" w:eastAsia="zh-CN"/>
                    </w:rPr>
                    <w:t>/</w:t>
                  </w:r>
                </w:p>
              </w:tc>
              <w:tc>
                <w:tcPr>
                  <w:tcW w:w="606" w:type="dxa"/>
                  <w:tcBorders>
                    <w:tl2br w:val="nil"/>
                    <w:tr2bl w:val="nil"/>
                  </w:tcBorders>
                  <w:shd w:val="clear" w:color="auto" w:fill="auto"/>
                  <w:vAlign w:val="center"/>
                </w:tcPr>
                <w:p w14:paraId="339EE6F7">
                  <w:pPr>
                    <w:jc w:val="center"/>
                    <w:rPr>
                      <w:rFonts w:hint="eastAsia" w:ascii="Times New Roman" w:hAnsi="Times New Roman" w:eastAsia="宋体" w:cs="Times New Roman"/>
                      <w:sz w:val="18"/>
                      <w:szCs w:val="21"/>
                      <w:lang w:val="en-US" w:eastAsia="zh-CN" w:bidi="ar-SA"/>
                    </w:rPr>
                  </w:pPr>
                  <w:r>
                    <w:rPr>
                      <w:rFonts w:hint="eastAsia" w:cs="Times New Roman"/>
                      <w:sz w:val="18"/>
                      <w:lang w:val="en-US" w:eastAsia="zh-CN"/>
                    </w:rPr>
                    <w:t>达标</w:t>
                  </w:r>
                </w:p>
              </w:tc>
            </w:tr>
            <w:tr w14:paraId="3F3DE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vMerge w:val="restart"/>
                  <w:tcBorders>
                    <w:top w:val="single" w:color="auto" w:sz="12" w:space="0"/>
                  </w:tcBorders>
                  <w:shd w:val="clear" w:color="auto" w:fill="auto"/>
                  <w:vAlign w:val="center"/>
                </w:tcPr>
                <w:p w14:paraId="524C9338">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监测项目</w:t>
                  </w:r>
                </w:p>
              </w:tc>
              <w:tc>
                <w:tcPr>
                  <w:tcW w:w="4747" w:type="dxa"/>
                  <w:gridSpan w:val="6"/>
                  <w:tcBorders>
                    <w:top w:val="single" w:color="auto" w:sz="12" w:space="0"/>
                  </w:tcBorders>
                  <w:shd w:val="clear" w:color="auto" w:fill="auto"/>
                  <w:vAlign w:val="center"/>
                </w:tcPr>
                <w:p w14:paraId="02B23E2A">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default" w:ascii="Times New Roman" w:hAnsi="Times New Roman" w:eastAsia="宋体" w:cs="Times New Roman"/>
                      <w:b/>
                      <w:bCs/>
                      <w:kern w:val="0"/>
                      <w:sz w:val="18"/>
                      <w:szCs w:val="21"/>
                      <w:lang w:val="en-US" w:eastAsia="zh-CN" w:bidi="ar-SA"/>
                    </w:rPr>
                    <w:t>202</w:t>
                  </w:r>
                  <w:r>
                    <w:rPr>
                      <w:rFonts w:hint="eastAsia" w:ascii="Times New Roman" w:hAnsi="Times New Roman" w:cs="Times New Roman"/>
                      <w:b/>
                      <w:bCs/>
                      <w:kern w:val="0"/>
                      <w:sz w:val="18"/>
                      <w:szCs w:val="21"/>
                      <w:lang w:val="en-US" w:eastAsia="zh-CN" w:bidi="ar-SA"/>
                    </w:rPr>
                    <w:t>5</w:t>
                  </w:r>
                  <w:r>
                    <w:rPr>
                      <w:rFonts w:hint="default" w:ascii="Times New Roman" w:hAnsi="Times New Roman" w:eastAsia="宋体" w:cs="Times New Roman"/>
                      <w:b/>
                      <w:bCs/>
                      <w:kern w:val="0"/>
                      <w:sz w:val="18"/>
                      <w:szCs w:val="21"/>
                      <w:lang w:val="en-US" w:eastAsia="zh-CN" w:bidi="ar-SA"/>
                    </w:rPr>
                    <w:t>.</w:t>
                  </w:r>
                  <w:r>
                    <w:rPr>
                      <w:rFonts w:hint="eastAsia" w:ascii="Times New Roman" w:hAnsi="Times New Roman" w:cs="Times New Roman"/>
                      <w:b/>
                      <w:bCs/>
                      <w:kern w:val="0"/>
                      <w:sz w:val="18"/>
                      <w:szCs w:val="21"/>
                      <w:lang w:val="en-US" w:eastAsia="zh-CN" w:bidi="ar-SA"/>
                    </w:rPr>
                    <w:t>10</w:t>
                  </w:r>
                  <w:r>
                    <w:rPr>
                      <w:rFonts w:hint="default" w:ascii="Times New Roman" w:hAnsi="Times New Roman" w:eastAsia="宋体" w:cs="Times New Roman"/>
                      <w:b/>
                      <w:bCs/>
                      <w:kern w:val="0"/>
                      <w:sz w:val="18"/>
                      <w:szCs w:val="21"/>
                      <w:lang w:val="en-US" w:eastAsia="zh-CN" w:bidi="ar-SA"/>
                    </w:rPr>
                    <w:t>.</w:t>
                  </w:r>
                  <w:r>
                    <w:rPr>
                      <w:rFonts w:hint="eastAsia" w:ascii="Times New Roman" w:hAnsi="Times New Roman" w:eastAsia="宋体" w:cs="Times New Roman"/>
                      <w:b/>
                      <w:bCs/>
                      <w:kern w:val="0"/>
                      <w:sz w:val="18"/>
                      <w:szCs w:val="21"/>
                      <w:lang w:val="en-US" w:eastAsia="zh-CN" w:bidi="ar-SA"/>
                    </w:rPr>
                    <w:t>2</w:t>
                  </w:r>
                  <w:r>
                    <w:rPr>
                      <w:rFonts w:hint="eastAsia" w:ascii="Times New Roman" w:hAnsi="Times New Roman" w:cs="Times New Roman"/>
                      <w:b/>
                      <w:bCs/>
                      <w:kern w:val="0"/>
                      <w:sz w:val="18"/>
                      <w:szCs w:val="21"/>
                      <w:lang w:val="en-US" w:eastAsia="zh-CN" w:bidi="ar-SA"/>
                    </w:rPr>
                    <w:t>1</w:t>
                  </w:r>
                  <w:r>
                    <w:rPr>
                      <w:rFonts w:hint="eastAsia" w:ascii="Times New Roman" w:hAnsi="Times New Roman" w:eastAsia="宋体" w:cs="Times New Roman"/>
                      <w:b/>
                      <w:bCs/>
                      <w:kern w:val="0"/>
                      <w:sz w:val="18"/>
                      <w:szCs w:val="21"/>
                      <w:lang w:val="en-US" w:eastAsia="zh-CN" w:bidi="ar-SA"/>
                    </w:rPr>
                    <w:t>检测结果</w:t>
                  </w:r>
                </w:p>
              </w:tc>
              <w:tc>
                <w:tcPr>
                  <w:tcW w:w="1055" w:type="dxa"/>
                  <w:vMerge w:val="restart"/>
                  <w:tcBorders>
                    <w:top w:val="single" w:color="auto" w:sz="12" w:space="0"/>
                  </w:tcBorders>
                  <w:shd w:val="clear" w:color="auto" w:fill="auto"/>
                  <w:vAlign w:val="center"/>
                </w:tcPr>
                <w:p w14:paraId="5BB2674E">
                  <w:pPr>
                    <w:pStyle w:val="21"/>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2"/>
                      <w:sz w:val="18"/>
                      <w:szCs w:val="18"/>
                      <w:lang w:val="en-US" w:eastAsia="zh-CN" w:bidi="ar"/>
                    </w:rPr>
                  </w:pPr>
                  <w:r>
                    <w:rPr>
                      <w:rFonts w:hint="default" w:ascii="Times New Roman" w:hAnsi="Times New Roman" w:eastAsia="宋体" w:cs="Times New Roman"/>
                      <w:b/>
                      <w:bCs/>
                      <w:color w:val="auto"/>
                      <w:kern w:val="2"/>
                      <w:sz w:val="18"/>
                      <w:szCs w:val="18"/>
                      <w:lang w:val="en-US" w:eastAsia="zh-CN" w:bidi="ar"/>
                    </w:rPr>
                    <w:t>《污水综合排放标准》</w:t>
                  </w:r>
                  <w:r>
                    <w:rPr>
                      <w:rFonts w:hint="default" w:ascii="Times New Roman" w:hAnsi="Times New Roman" w:eastAsia="宋体" w:cs="Times New Roman"/>
                      <w:b/>
                      <w:bCs/>
                      <w:color w:val="auto"/>
                      <w:kern w:val="2"/>
                      <w:sz w:val="18"/>
                      <w:szCs w:val="18"/>
                      <w:highlight w:val="none"/>
                      <w:lang w:val="en-US" w:eastAsia="zh-CN" w:bidi="ar"/>
                    </w:rPr>
                    <w:t>（</w:t>
                  </w:r>
                  <w:r>
                    <w:rPr>
                      <w:rFonts w:hint="default" w:ascii="Times New Roman" w:hAnsi="Times New Roman" w:eastAsia="宋体" w:cs="Times New Roman"/>
                      <w:b/>
                      <w:bCs/>
                      <w:color w:val="auto"/>
                      <w:kern w:val="2"/>
                      <w:sz w:val="18"/>
                      <w:szCs w:val="18"/>
                      <w:lang w:val="en-US" w:eastAsia="zh-CN" w:bidi="ar"/>
                    </w:rPr>
                    <w:t>GB8978-1996</w:t>
                  </w:r>
                  <w:r>
                    <w:rPr>
                      <w:rFonts w:hint="default" w:ascii="Times New Roman" w:hAnsi="Times New Roman" w:eastAsia="宋体" w:cs="Times New Roman"/>
                      <w:b/>
                      <w:bCs/>
                      <w:color w:val="auto"/>
                      <w:kern w:val="2"/>
                      <w:sz w:val="18"/>
                      <w:szCs w:val="18"/>
                      <w:highlight w:val="none"/>
                      <w:lang w:val="en-US" w:eastAsia="zh-CN" w:bidi="ar"/>
                    </w:rPr>
                    <w:t>）</w:t>
                  </w:r>
                </w:p>
              </w:tc>
              <w:tc>
                <w:tcPr>
                  <w:tcW w:w="844" w:type="dxa"/>
                  <w:vMerge w:val="restart"/>
                  <w:tcBorders>
                    <w:top w:val="single" w:color="auto" w:sz="12" w:space="0"/>
                  </w:tcBorders>
                  <w:shd w:val="clear" w:color="auto" w:fill="auto"/>
                  <w:vAlign w:val="center"/>
                </w:tcPr>
                <w:p w14:paraId="36B89405">
                  <w:pPr>
                    <w:pStyle w:val="21"/>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2"/>
                      <w:sz w:val="18"/>
                      <w:szCs w:val="18"/>
                      <w:lang w:val="en-US" w:eastAsia="zh-CN" w:bidi="ar"/>
                    </w:rPr>
                  </w:pPr>
                  <w:r>
                    <w:rPr>
                      <w:rFonts w:hint="eastAsia" w:cs="Times New Roman"/>
                      <w:b/>
                      <w:bCs/>
                      <w:color w:val="auto"/>
                      <w:kern w:val="2"/>
                      <w:sz w:val="18"/>
                      <w:szCs w:val="18"/>
                      <w:lang w:val="en-US" w:eastAsia="zh-CN" w:bidi="ar"/>
                    </w:rPr>
                    <w:t>罗田县长源污水处理厂</w:t>
                  </w:r>
                  <w:r>
                    <w:rPr>
                      <w:rFonts w:hint="default" w:ascii="Times New Roman" w:hAnsi="Times New Roman" w:eastAsia="宋体" w:cs="Times New Roman"/>
                      <w:b/>
                      <w:bCs/>
                      <w:color w:val="auto"/>
                      <w:kern w:val="2"/>
                      <w:sz w:val="18"/>
                      <w:szCs w:val="18"/>
                      <w:lang w:val="en-US" w:eastAsia="zh-CN" w:bidi="ar"/>
                    </w:rPr>
                    <w:t>接管标准</w:t>
                  </w:r>
                </w:p>
              </w:tc>
              <w:tc>
                <w:tcPr>
                  <w:tcW w:w="606" w:type="dxa"/>
                  <w:vMerge w:val="restart"/>
                  <w:tcBorders>
                    <w:top w:val="single" w:color="auto" w:sz="12" w:space="0"/>
                  </w:tcBorders>
                  <w:shd w:val="clear" w:color="auto" w:fill="auto"/>
                  <w:vAlign w:val="center"/>
                </w:tcPr>
                <w:p w14:paraId="1A508941">
                  <w:pPr>
                    <w:pStyle w:val="21"/>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cs="Times New Roman"/>
                      <w:b/>
                      <w:bCs/>
                      <w:color w:val="auto"/>
                      <w:kern w:val="2"/>
                      <w:sz w:val="18"/>
                      <w:szCs w:val="18"/>
                      <w:lang w:val="en-US" w:eastAsia="zh-CN" w:bidi="ar"/>
                    </w:rPr>
                  </w:pPr>
                  <w:r>
                    <w:rPr>
                      <w:rFonts w:hint="eastAsia"/>
                      <w:b/>
                      <w:sz w:val="18"/>
                    </w:rPr>
                    <w:t>达标情况</w:t>
                  </w:r>
                </w:p>
              </w:tc>
            </w:tr>
            <w:tr w14:paraId="799C6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vMerge w:val="continue"/>
                  <w:tcBorders>
                    <w:bottom w:val="single" w:color="auto" w:sz="12" w:space="0"/>
                  </w:tcBorders>
                  <w:shd w:val="clear" w:color="auto" w:fill="auto"/>
                  <w:vAlign w:val="center"/>
                </w:tcPr>
                <w:p w14:paraId="7DCC57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22" w:type="dxa"/>
                  <w:tcBorders>
                    <w:bottom w:val="single" w:color="auto" w:sz="12" w:space="0"/>
                  </w:tcBorders>
                  <w:shd w:val="clear" w:color="auto" w:fill="auto"/>
                  <w:vAlign w:val="center"/>
                </w:tcPr>
                <w:p w14:paraId="723F700C">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0"/>
                      <w:szCs w:val="20"/>
                      <w:lang w:val="en-US" w:eastAsia="zh-CN"/>
                    </w:rPr>
                  </w:pPr>
                  <w:r>
                    <w:rPr>
                      <w:rFonts w:hint="eastAsia" w:ascii="宋体" w:hAnsi="宋体" w:eastAsia="宋体" w:cs="宋体"/>
                      <w:b/>
                      <w:bCs/>
                      <w:kern w:val="2"/>
                      <w:sz w:val="18"/>
                      <w:szCs w:val="18"/>
                      <w:lang w:val="en-US" w:eastAsia="zh-CN" w:bidi="ar"/>
                    </w:rPr>
                    <w:t>单位</w:t>
                  </w:r>
                </w:p>
              </w:tc>
              <w:tc>
                <w:tcPr>
                  <w:tcW w:w="782" w:type="dxa"/>
                  <w:tcBorders>
                    <w:bottom w:val="single" w:color="auto" w:sz="12" w:space="0"/>
                  </w:tcBorders>
                  <w:shd w:val="clear" w:color="auto" w:fill="auto"/>
                  <w:vAlign w:val="center"/>
                </w:tcPr>
                <w:p w14:paraId="4E5387D0">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第一次</w:t>
                  </w:r>
                </w:p>
              </w:tc>
              <w:tc>
                <w:tcPr>
                  <w:tcW w:w="756" w:type="dxa"/>
                  <w:tcBorders>
                    <w:bottom w:val="single" w:color="auto" w:sz="12" w:space="0"/>
                  </w:tcBorders>
                  <w:shd w:val="clear" w:color="auto" w:fill="auto"/>
                  <w:vAlign w:val="center"/>
                </w:tcPr>
                <w:p w14:paraId="43EF51B8">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第二次</w:t>
                  </w:r>
                </w:p>
              </w:tc>
              <w:tc>
                <w:tcPr>
                  <w:tcW w:w="692" w:type="dxa"/>
                  <w:tcBorders>
                    <w:bottom w:val="single" w:color="auto" w:sz="12" w:space="0"/>
                  </w:tcBorders>
                  <w:shd w:val="clear" w:color="auto" w:fill="auto"/>
                  <w:vAlign w:val="center"/>
                </w:tcPr>
                <w:p w14:paraId="4D006B09">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第三次</w:t>
                  </w:r>
                </w:p>
              </w:tc>
              <w:tc>
                <w:tcPr>
                  <w:tcW w:w="678" w:type="dxa"/>
                  <w:tcBorders>
                    <w:bottom w:val="single" w:color="auto" w:sz="12" w:space="0"/>
                  </w:tcBorders>
                  <w:shd w:val="clear" w:color="auto" w:fill="auto"/>
                  <w:vAlign w:val="center"/>
                </w:tcPr>
                <w:p w14:paraId="619064A7">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第四次</w:t>
                  </w:r>
                </w:p>
              </w:tc>
              <w:tc>
                <w:tcPr>
                  <w:tcW w:w="1017" w:type="dxa"/>
                  <w:tcBorders>
                    <w:bottom w:val="single" w:color="auto" w:sz="12" w:space="0"/>
                  </w:tcBorders>
                  <w:shd w:val="clear" w:color="auto" w:fill="auto"/>
                  <w:vAlign w:val="center"/>
                </w:tcPr>
                <w:p w14:paraId="1EAA18B0">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cs="宋体"/>
                      <w:b/>
                      <w:bCs/>
                      <w:kern w:val="2"/>
                      <w:sz w:val="18"/>
                      <w:szCs w:val="18"/>
                      <w:lang w:val="en-US" w:eastAsia="zh-CN" w:bidi="ar"/>
                    </w:rPr>
                    <w:t>日</w:t>
                  </w:r>
                  <w:r>
                    <w:rPr>
                      <w:rFonts w:hint="eastAsia" w:ascii="宋体" w:hAnsi="宋体" w:eastAsia="宋体" w:cs="宋体"/>
                      <w:b/>
                      <w:bCs/>
                      <w:kern w:val="2"/>
                      <w:sz w:val="18"/>
                      <w:szCs w:val="18"/>
                      <w:lang w:val="en-US" w:eastAsia="zh-CN" w:bidi="ar"/>
                    </w:rPr>
                    <w:t>均值</w:t>
                  </w:r>
                  <w:r>
                    <w:rPr>
                      <w:rFonts w:hint="eastAsia" w:ascii="宋体" w:hAnsi="宋体" w:eastAsia="宋体" w:cs="宋体"/>
                      <w:b/>
                      <w:bCs/>
                      <w:kern w:val="2"/>
                      <w:sz w:val="18"/>
                      <w:szCs w:val="18"/>
                      <w:highlight w:val="none"/>
                      <w:lang w:val="en-US" w:eastAsia="zh-CN" w:bidi="ar"/>
                    </w:rPr>
                    <w:t>或</w:t>
                  </w:r>
                  <w:r>
                    <w:rPr>
                      <w:rFonts w:hint="eastAsia" w:ascii="宋体" w:hAnsi="宋体" w:eastAsia="宋体" w:cs="宋体"/>
                      <w:b/>
                      <w:bCs/>
                      <w:kern w:val="2"/>
                      <w:sz w:val="18"/>
                      <w:szCs w:val="18"/>
                      <w:lang w:val="en-US" w:eastAsia="zh-CN" w:bidi="ar"/>
                    </w:rPr>
                    <w:t>范围</w:t>
                  </w:r>
                </w:p>
              </w:tc>
              <w:tc>
                <w:tcPr>
                  <w:tcW w:w="1055" w:type="dxa"/>
                  <w:vMerge w:val="continue"/>
                  <w:tcBorders>
                    <w:bottom w:val="single" w:color="auto" w:sz="12" w:space="0"/>
                  </w:tcBorders>
                  <w:shd w:val="clear" w:color="auto" w:fill="auto"/>
                  <w:vAlign w:val="center"/>
                </w:tcPr>
                <w:p w14:paraId="3C2024C8">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844" w:type="dxa"/>
                  <w:vMerge w:val="continue"/>
                  <w:tcBorders>
                    <w:bottom w:val="single" w:color="auto" w:sz="12" w:space="0"/>
                  </w:tcBorders>
                  <w:shd w:val="clear" w:color="auto" w:fill="auto"/>
                  <w:vAlign w:val="center"/>
                </w:tcPr>
                <w:p w14:paraId="35794F57">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606" w:type="dxa"/>
                  <w:vMerge w:val="continue"/>
                  <w:tcBorders>
                    <w:bottom w:val="single" w:color="auto" w:sz="12" w:space="0"/>
                  </w:tcBorders>
                  <w:shd w:val="clear" w:color="auto" w:fill="auto"/>
                  <w:vAlign w:val="center"/>
                </w:tcPr>
                <w:p w14:paraId="2C5FD1BB">
                  <w:pPr>
                    <w:pStyle w:val="21"/>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r>
            <w:tr w14:paraId="0065E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op w:val="single" w:color="auto" w:sz="12" w:space="0"/>
                    <w:tl2br w:val="nil"/>
                    <w:tr2bl w:val="nil"/>
                  </w:tcBorders>
                  <w:shd w:val="clear" w:color="auto" w:fill="auto"/>
                  <w:vAlign w:val="center"/>
                </w:tcPr>
                <w:p w14:paraId="7438F825">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pH</w:t>
                  </w:r>
                </w:p>
              </w:tc>
              <w:tc>
                <w:tcPr>
                  <w:tcW w:w="822" w:type="dxa"/>
                  <w:tcBorders>
                    <w:top w:val="single" w:color="auto" w:sz="12" w:space="0"/>
                    <w:tl2br w:val="nil"/>
                    <w:tr2bl w:val="nil"/>
                  </w:tcBorders>
                  <w:shd w:val="clear" w:color="auto" w:fill="auto"/>
                  <w:vAlign w:val="center"/>
                </w:tcPr>
                <w:p w14:paraId="3C0817E2">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无量纲</w:t>
                  </w:r>
                </w:p>
              </w:tc>
              <w:tc>
                <w:tcPr>
                  <w:tcW w:w="782" w:type="dxa"/>
                  <w:tcBorders>
                    <w:top w:val="single" w:color="auto" w:sz="12" w:space="0"/>
                    <w:tl2br w:val="nil"/>
                    <w:tr2bl w:val="nil"/>
                  </w:tcBorders>
                  <w:shd w:val="clear" w:color="auto" w:fill="auto"/>
                  <w:vAlign w:val="center"/>
                </w:tcPr>
                <w:p w14:paraId="11E6105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7.5</w:t>
                  </w:r>
                </w:p>
              </w:tc>
              <w:tc>
                <w:tcPr>
                  <w:tcW w:w="756" w:type="dxa"/>
                  <w:tcBorders>
                    <w:top w:val="single" w:color="auto" w:sz="12" w:space="0"/>
                    <w:tl2br w:val="nil"/>
                    <w:tr2bl w:val="nil"/>
                  </w:tcBorders>
                  <w:shd w:val="clear" w:color="auto" w:fill="auto"/>
                  <w:vAlign w:val="center"/>
                </w:tcPr>
                <w:p w14:paraId="10604E14">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7.4</w:t>
                  </w:r>
                </w:p>
              </w:tc>
              <w:tc>
                <w:tcPr>
                  <w:tcW w:w="692" w:type="dxa"/>
                  <w:tcBorders>
                    <w:top w:val="single" w:color="auto" w:sz="12" w:space="0"/>
                    <w:tl2br w:val="nil"/>
                    <w:tr2bl w:val="nil"/>
                  </w:tcBorders>
                  <w:shd w:val="clear" w:color="auto" w:fill="auto"/>
                  <w:vAlign w:val="center"/>
                </w:tcPr>
                <w:p w14:paraId="61EA2BE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7.4</w:t>
                  </w:r>
                </w:p>
              </w:tc>
              <w:tc>
                <w:tcPr>
                  <w:tcW w:w="678" w:type="dxa"/>
                  <w:tcBorders>
                    <w:top w:val="single" w:color="auto" w:sz="12" w:space="0"/>
                    <w:tl2br w:val="nil"/>
                    <w:tr2bl w:val="nil"/>
                  </w:tcBorders>
                  <w:shd w:val="clear" w:color="auto" w:fill="auto"/>
                  <w:vAlign w:val="center"/>
                </w:tcPr>
                <w:p w14:paraId="7BF8E44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7.5</w:t>
                  </w:r>
                </w:p>
              </w:tc>
              <w:tc>
                <w:tcPr>
                  <w:tcW w:w="1017" w:type="dxa"/>
                  <w:tcBorders>
                    <w:top w:val="single" w:color="auto" w:sz="12" w:space="0"/>
                    <w:tl2br w:val="nil"/>
                    <w:tr2bl w:val="nil"/>
                  </w:tcBorders>
                  <w:shd w:val="clear" w:color="auto" w:fill="auto"/>
                  <w:vAlign w:val="center"/>
                </w:tcPr>
                <w:p w14:paraId="0F0E5C24">
                  <w:pPr>
                    <w:jc w:val="center"/>
                    <w:rPr>
                      <w:rFonts w:hint="default" w:ascii="Times New Roman" w:hAnsi="Times New Roman" w:eastAsia="宋体" w:cs="Times New Roman"/>
                      <w:sz w:val="18"/>
                      <w:lang w:val="en-US" w:eastAsia="zh-CN"/>
                    </w:rPr>
                  </w:pPr>
                  <w:r>
                    <w:rPr>
                      <w:rFonts w:hint="eastAsia" w:cs="Times New Roman"/>
                      <w:sz w:val="18"/>
                      <w:lang w:val="en-US" w:eastAsia="zh-CN"/>
                    </w:rPr>
                    <w:t>7.4-7.5</w:t>
                  </w:r>
                </w:p>
              </w:tc>
              <w:tc>
                <w:tcPr>
                  <w:tcW w:w="1055" w:type="dxa"/>
                  <w:tcBorders>
                    <w:top w:val="single" w:color="auto" w:sz="12" w:space="0"/>
                    <w:tl2br w:val="nil"/>
                    <w:tr2bl w:val="nil"/>
                  </w:tcBorders>
                  <w:shd w:val="clear" w:color="auto" w:fill="auto"/>
                  <w:vAlign w:val="center"/>
                </w:tcPr>
                <w:p w14:paraId="079F0696">
                  <w:pPr>
                    <w:jc w:val="center"/>
                    <w:rPr>
                      <w:rFonts w:hint="eastAsia" w:ascii="Times New Roman" w:hAnsi="Times New Roman" w:eastAsia="宋体" w:cs="Times New Roman"/>
                      <w:sz w:val="18"/>
                      <w:lang w:val="en-US" w:eastAsia="zh-CN"/>
                    </w:rPr>
                  </w:pPr>
                  <w:r>
                    <w:rPr>
                      <w:rFonts w:hint="eastAsia" w:cs="Times New Roman"/>
                      <w:sz w:val="18"/>
                      <w:lang w:val="en-US" w:eastAsia="zh-CN"/>
                    </w:rPr>
                    <w:t>6-9</w:t>
                  </w:r>
                </w:p>
              </w:tc>
              <w:tc>
                <w:tcPr>
                  <w:tcW w:w="844" w:type="dxa"/>
                  <w:tcBorders>
                    <w:top w:val="single" w:color="auto" w:sz="12" w:space="0"/>
                    <w:tl2br w:val="nil"/>
                    <w:tr2bl w:val="nil"/>
                  </w:tcBorders>
                  <w:shd w:val="clear" w:color="auto" w:fill="auto"/>
                  <w:vAlign w:val="center"/>
                </w:tcPr>
                <w:p w14:paraId="5322CC9E">
                  <w:pPr>
                    <w:jc w:val="center"/>
                    <w:rPr>
                      <w:rFonts w:hint="eastAsia" w:ascii="Times New Roman" w:hAnsi="Times New Roman" w:eastAsia="宋体" w:cs="Times New Roman"/>
                      <w:sz w:val="18"/>
                      <w:lang w:val="en-US" w:eastAsia="zh-CN"/>
                    </w:rPr>
                  </w:pPr>
                  <w:r>
                    <w:rPr>
                      <w:rFonts w:hint="eastAsia" w:cs="Times New Roman"/>
                      <w:sz w:val="18"/>
                      <w:lang w:val="en-US" w:eastAsia="zh-CN"/>
                    </w:rPr>
                    <w:t>6-9</w:t>
                  </w:r>
                </w:p>
              </w:tc>
              <w:tc>
                <w:tcPr>
                  <w:tcW w:w="606" w:type="dxa"/>
                  <w:tcBorders>
                    <w:top w:val="single" w:color="auto" w:sz="12" w:space="0"/>
                    <w:tl2br w:val="nil"/>
                    <w:tr2bl w:val="nil"/>
                  </w:tcBorders>
                  <w:shd w:val="clear" w:color="auto" w:fill="auto"/>
                  <w:vAlign w:val="center"/>
                </w:tcPr>
                <w:p w14:paraId="06F44D60">
                  <w:pPr>
                    <w:jc w:val="center"/>
                    <w:rPr>
                      <w:rFonts w:hint="eastAsia" w:ascii="Times New Roman" w:hAnsi="Times New Roman" w:cs="Times New Roman"/>
                      <w:kern w:val="2"/>
                      <w:sz w:val="18"/>
                      <w:szCs w:val="18"/>
                      <w:lang w:val="en-US" w:eastAsia="zh-CN" w:bidi="ar"/>
                    </w:rPr>
                  </w:pPr>
                  <w:r>
                    <w:rPr>
                      <w:rFonts w:hint="eastAsia" w:cs="Times New Roman"/>
                      <w:sz w:val="18"/>
                      <w:lang w:val="en-US" w:eastAsia="zh-CN"/>
                    </w:rPr>
                    <w:t>达标</w:t>
                  </w:r>
                </w:p>
              </w:tc>
            </w:tr>
            <w:tr w14:paraId="35E7F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16097B09">
                  <w:pPr>
                    <w:jc w:val="center"/>
                    <w:rPr>
                      <w:rFonts w:hint="eastAsia" w:cs="Times New Roman"/>
                      <w:sz w:val="18"/>
                      <w:lang w:val="en-US" w:eastAsia="zh-CN"/>
                    </w:rPr>
                  </w:pPr>
                  <w:r>
                    <w:rPr>
                      <w:rFonts w:hint="eastAsia" w:ascii="Times New Roman" w:hAnsi="Times New Roman" w:eastAsia="宋体" w:cs="Times New Roman"/>
                      <w:sz w:val="18"/>
                      <w:lang w:val="en-US" w:eastAsia="zh-CN"/>
                    </w:rPr>
                    <w:t>色度</w:t>
                  </w:r>
                </w:p>
              </w:tc>
              <w:tc>
                <w:tcPr>
                  <w:tcW w:w="822" w:type="dxa"/>
                  <w:tcBorders>
                    <w:tl2br w:val="nil"/>
                    <w:tr2bl w:val="nil"/>
                  </w:tcBorders>
                  <w:shd w:val="clear" w:color="auto" w:fill="auto"/>
                  <w:vAlign w:val="center"/>
                </w:tcPr>
                <w:p w14:paraId="4E5FDBCD">
                  <w:pPr>
                    <w:jc w:val="center"/>
                    <w:rPr>
                      <w:rFonts w:hint="eastAsia" w:cs="Times New Roman"/>
                      <w:sz w:val="18"/>
                      <w:lang w:val="en-US" w:eastAsia="zh-CN"/>
                    </w:rPr>
                  </w:pPr>
                  <w:r>
                    <w:rPr>
                      <w:rFonts w:hint="default" w:ascii="Times New Roman" w:hAnsi="Times New Roman" w:eastAsia="宋体" w:cs="Times New Roman"/>
                      <w:sz w:val="18"/>
                      <w:lang w:val="en-US" w:eastAsia="zh-CN"/>
                    </w:rPr>
                    <w:t>倍</w:t>
                  </w:r>
                </w:p>
              </w:tc>
              <w:tc>
                <w:tcPr>
                  <w:tcW w:w="782" w:type="dxa"/>
                  <w:tcBorders>
                    <w:tl2br w:val="nil"/>
                    <w:tr2bl w:val="nil"/>
                  </w:tcBorders>
                  <w:shd w:val="clear" w:color="auto" w:fill="auto"/>
                  <w:vAlign w:val="center"/>
                </w:tcPr>
                <w:p w14:paraId="6FD087A6">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6</w:t>
                  </w:r>
                </w:p>
              </w:tc>
              <w:tc>
                <w:tcPr>
                  <w:tcW w:w="756" w:type="dxa"/>
                  <w:tcBorders>
                    <w:tl2br w:val="nil"/>
                    <w:tr2bl w:val="nil"/>
                  </w:tcBorders>
                  <w:shd w:val="clear" w:color="auto" w:fill="auto"/>
                  <w:vAlign w:val="center"/>
                </w:tcPr>
                <w:p w14:paraId="77E1995D">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692" w:type="dxa"/>
                  <w:tcBorders>
                    <w:tl2br w:val="nil"/>
                    <w:tr2bl w:val="nil"/>
                  </w:tcBorders>
                  <w:shd w:val="clear" w:color="auto" w:fill="auto"/>
                  <w:vAlign w:val="center"/>
                </w:tcPr>
                <w:p w14:paraId="03DBB4E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678" w:type="dxa"/>
                  <w:tcBorders>
                    <w:tl2br w:val="nil"/>
                    <w:tr2bl w:val="nil"/>
                  </w:tcBorders>
                  <w:shd w:val="clear" w:color="auto" w:fill="auto"/>
                  <w:vAlign w:val="center"/>
                </w:tcPr>
                <w:p w14:paraId="5196FB3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1017" w:type="dxa"/>
                  <w:tcBorders>
                    <w:tl2br w:val="nil"/>
                    <w:tr2bl w:val="nil"/>
                  </w:tcBorders>
                  <w:shd w:val="clear" w:color="auto" w:fill="auto"/>
                  <w:vAlign w:val="center"/>
                </w:tcPr>
                <w:p w14:paraId="310B77D2">
                  <w:pPr>
                    <w:jc w:val="center"/>
                    <w:rPr>
                      <w:rFonts w:hint="default" w:cs="Times New Roman"/>
                      <w:sz w:val="18"/>
                      <w:lang w:val="en-US" w:eastAsia="zh-CN"/>
                    </w:rPr>
                  </w:pPr>
                  <w:r>
                    <w:rPr>
                      <w:rFonts w:hint="eastAsia" w:cs="Times New Roman"/>
                      <w:sz w:val="18"/>
                      <w:lang w:val="en-US" w:eastAsia="zh-CN"/>
                    </w:rPr>
                    <w:t>6.75</w:t>
                  </w:r>
                </w:p>
              </w:tc>
              <w:tc>
                <w:tcPr>
                  <w:tcW w:w="1055" w:type="dxa"/>
                  <w:tcBorders>
                    <w:tl2br w:val="nil"/>
                    <w:tr2bl w:val="nil"/>
                  </w:tcBorders>
                  <w:shd w:val="clear" w:color="auto" w:fill="auto"/>
                  <w:vAlign w:val="center"/>
                </w:tcPr>
                <w:p w14:paraId="362A9768">
                  <w:pPr>
                    <w:jc w:val="center"/>
                    <w:rPr>
                      <w:rFonts w:hint="eastAsia" w:ascii="Times New Roman" w:hAnsi="Times New Roman" w:eastAsia="宋体" w:cs="Times New Roman"/>
                      <w:sz w:val="18"/>
                      <w:lang w:val="en-US" w:eastAsia="zh-CN"/>
                    </w:rPr>
                  </w:pPr>
                  <w:r>
                    <w:rPr>
                      <w:rFonts w:hint="eastAsia" w:cs="Times New Roman"/>
                      <w:sz w:val="18"/>
                      <w:lang w:val="en-US" w:eastAsia="zh-CN"/>
                    </w:rPr>
                    <w:t>/</w:t>
                  </w:r>
                </w:p>
              </w:tc>
              <w:tc>
                <w:tcPr>
                  <w:tcW w:w="844" w:type="dxa"/>
                  <w:tcBorders>
                    <w:tl2br w:val="nil"/>
                    <w:tr2bl w:val="nil"/>
                  </w:tcBorders>
                  <w:shd w:val="clear" w:color="auto" w:fill="auto"/>
                  <w:vAlign w:val="center"/>
                </w:tcPr>
                <w:p w14:paraId="5C2D7564">
                  <w:pPr>
                    <w:jc w:val="center"/>
                    <w:rPr>
                      <w:rFonts w:hint="eastAsia" w:ascii="Times New Roman" w:hAnsi="Times New Roman" w:eastAsia="宋体" w:cs="Times New Roman"/>
                      <w:sz w:val="18"/>
                      <w:lang w:val="en-US" w:eastAsia="zh-CN"/>
                    </w:rPr>
                  </w:pPr>
                  <w:r>
                    <w:rPr>
                      <w:rFonts w:hint="eastAsia" w:cs="Times New Roman"/>
                      <w:sz w:val="18"/>
                      <w:lang w:val="en-US" w:eastAsia="zh-CN"/>
                    </w:rPr>
                    <w:t>/</w:t>
                  </w:r>
                </w:p>
              </w:tc>
              <w:tc>
                <w:tcPr>
                  <w:tcW w:w="606" w:type="dxa"/>
                  <w:tcBorders>
                    <w:tl2br w:val="nil"/>
                    <w:tr2bl w:val="nil"/>
                  </w:tcBorders>
                  <w:shd w:val="clear" w:color="auto" w:fill="auto"/>
                  <w:vAlign w:val="center"/>
                </w:tcPr>
                <w:p w14:paraId="13CBC26B">
                  <w:pPr>
                    <w:jc w:val="center"/>
                    <w:rPr>
                      <w:rFonts w:hint="default" w:cs="Times New Roman"/>
                      <w:kern w:val="2"/>
                      <w:sz w:val="18"/>
                      <w:szCs w:val="18"/>
                      <w:lang w:val="en-US" w:eastAsia="zh-CN" w:bidi="ar"/>
                    </w:rPr>
                  </w:pPr>
                  <w:r>
                    <w:rPr>
                      <w:rFonts w:hint="eastAsia" w:cs="Times New Roman"/>
                      <w:sz w:val="18"/>
                      <w:lang w:val="en-US" w:eastAsia="zh-CN"/>
                    </w:rPr>
                    <w:t>/</w:t>
                  </w:r>
                </w:p>
              </w:tc>
            </w:tr>
            <w:tr w14:paraId="32AE1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6AF744F9">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悬浮物</w:t>
                  </w:r>
                </w:p>
              </w:tc>
              <w:tc>
                <w:tcPr>
                  <w:tcW w:w="822" w:type="dxa"/>
                  <w:tcBorders>
                    <w:tl2br w:val="nil"/>
                    <w:tr2bl w:val="nil"/>
                  </w:tcBorders>
                  <w:shd w:val="clear" w:color="auto" w:fill="auto"/>
                  <w:vAlign w:val="center"/>
                </w:tcPr>
                <w:p w14:paraId="0106FBB1">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35B5FBA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756" w:type="dxa"/>
                  <w:tcBorders>
                    <w:tl2br w:val="nil"/>
                    <w:tr2bl w:val="nil"/>
                  </w:tcBorders>
                  <w:shd w:val="clear" w:color="auto" w:fill="auto"/>
                  <w:vAlign w:val="center"/>
                </w:tcPr>
                <w:p w14:paraId="59CA10D5">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w:t>
                  </w:r>
                </w:p>
              </w:tc>
              <w:tc>
                <w:tcPr>
                  <w:tcW w:w="692" w:type="dxa"/>
                  <w:tcBorders>
                    <w:tl2br w:val="nil"/>
                    <w:tr2bl w:val="nil"/>
                  </w:tcBorders>
                  <w:shd w:val="clear" w:color="auto" w:fill="auto"/>
                  <w:vAlign w:val="center"/>
                </w:tcPr>
                <w:p w14:paraId="7C39429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6</w:t>
                  </w:r>
                </w:p>
              </w:tc>
              <w:tc>
                <w:tcPr>
                  <w:tcW w:w="678" w:type="dxa"/>
                  <w:tcBorders>
                    <w:tl2br w:val="nil"/>
                    <w:tr2bl w:val="nil"/>
                  </w:tcBorders>
                  <w:shd w:val="clear" w:color="auto" w:fill="auto"/>
                  <w:vAlign w:val="center"/>
                </w:tcPr>
                <w:p w14:paraId="6DB74441">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w:t>
                  </w:r>
                </w:p>
              </w:tc>
              <w:tc>
                <w:tcPr>
                  <w:tcW w:w="1017" w:type="dxa"/>
                  <w:tcBorders>
                    <w:tl2br w:val="nil"/>
                    <w:tr2bl w:val="nil"/>
                  </w:tcBorders>
                  <w:shd w:val="clear" w:color="auto" w:fill="auto"/>
                  <w:vAlign w:val="center"/>
                </w:tcPr>
                <w:p w14:paraId="0724B9D0">
                  <w:pPr>
                    <w:jc w:val="center"/>
                    <w:rPr>
                      <w:rFonts w:hint="default" w:ascii="Times New Roman" w:hAnsi="Times New Roman" w:eastAsia="宋体" w:cs="Times New Roman"/>
                      <w:sz w:val="18"/>
                      <w:lang w:val="en-US" w:eastAsia="zh-CN"/>
                    </w:rPr>
                  </w:pPr>
                  <w:r>
                    <w:rPr>
                      <w:rFonts w:hint="eastAsia" w:cs="Times New Roman"/>
                      <w:sz w:val="18"/>
                      <w:lang w:val="en-US" w:eastAsia="zh-CN"/>
                    </w:rPr>
                    <w:t>7</w:t>
                  </w:r>
                </w:p>
              </w:tc>
              <w:tc>
                <w:tcPr>
                  <w:tcW w:w="1055" w:type="dxa"/>
                  <w:tcBorders>
                    <w:tl2br w:val="nil"/>
                    <w:tr2bl w:val="nil"/>
                  </w:tcBorders>
                  <w:shd w:val="clear" w:color="auto" w:fill="auto"/>
                  <w:vAlign w:val="center"/>
                </w:tcPr>
                <w:p w14:paraId="50F66C6E">
                  <w:pPr>
                    <w:jc w:val="center"/>
                    <w:rPr>
                      <w:rFonts w:hint="eastAsia" w:ascii="Times New Roman" w:hAnsi="Times New Roman" w:eastAsia="宋体" w:cs="Times New Roman"/>
                      <w:sz w:val="18"/>
                      <w:lang w:val="en-US" w:eastAsia="zh-CN"/>
                    </w:rPr>
                  </w:pPr>
                  <w:r>
                    <w:rPr>
                      <w:rFonts w:hint="eastAsia" w:cs="Times New Roman"/>
                      <w:sz w:val="18"/>
                      <w:lang w:val="en-US" w:eastAsia="zh-CN"/>
                    </w:rPr>
                    <w:t>400</w:t>
                  </w:r>
                </w:p>
              </w:tc>
              <w:tc>
                <w:tcPr>
                  <w:tcW w:w="844" w:type="dxa"/>
                  <w:tcBorders>
                    <w:tl2br w:val="nil"/>
                    <w:tr2bl w:val="nil"/>
                  </w:tcBorders>
                  <w:shd w:val="clear" w:color="auto" w:fill="auto"/>
                  <w:vAlign w:val="center"/>
                </w:tcPr>
                <w:p w14:paraId="01A1246C">
                  <w:pPr>
                    <w:jc w:val="center"/>
                    <w:rPr>
                      <w:rFonts w:hint="eastAsia" w:ascii="Times New Roman" w:hAnsi="Times New Roman" w:eastAsia="宋体" w:cs="Times New Roman"/>
                      <w:sz w:val="18"/>
                      <w:lang w:val="en-US" w:eastAsia="zh-CN"/>
                    </w:rPr>
                  </w:pPr>
                  <w:r>
                    <w:rPr>
                      <w:rFonts w:hint="eastAsia" w:cs="Times New Roman"/>
                      <w:sz w:val="18"/>
                      <w:lang w:val="en-US" w:eastAsia="zh-CN"/>
                    </w:rPr>
                    <w:t>400</w:t>
                  </w:r>
                </w:p>
              </w:tc>
              <w:tc>
                <w:tcPr>
                  <w:tcW w:w="606" w:type="dxa"/>
                  <w:tcBorders>
                    <w:tl2br w:val="nil"/>
                    <w:tr2bl w:val="nil"/>
                  </w:tcBorders>
                  <w:shd w:val="clear" w:color="auto" w:fill="auto"/>
                  <w:vAlign w:val="center"/>
                </w:tcPr>
                <w:p w14:paraId="6245B731">
                  <w:pPr>
                    <w:jc w:val="center"/>
                    <w:rPr>
                      <w:rFonts w:hint="eastAsia" w:ascii="Times New Roman" w:hAnsi="Times New Roman" w:cs="Times New Roman"/>
                      <w:kern w:val="2"/>
                      <w:sz w:val="18"/>
                      <w:szCs w:val="18"/>
                      <w:lang w:val="en-US" w:eastAsia="zh-CN" w:bidi="ar"/>
                    </w:rPr>
                  </w:pPr>
                  <w:r>
                    <w:rPr>
                      <w:rFonts w:hint="eastAsia" w:ascii="Times New Roman" w:hAnsi="Times New Roman" w:eastAsia="宋体" w:cs="Times New Roman"/>
                      <w:sz w:val="18"/>
                      <w:lang w:val="en-US" w:eastAsia="zh-CN"/>
                    </w:rPr>
                    <w:t>达标</w:t>
                  </w:r>
                </w:p>
              </w:tc>
            </w:tr>
            <w:tr w14:paraId="59EEB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573DAE67">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化学需氧量</w:t>
                  </w:r>
                </w:p>
              </w:tc>
              <w:tc>
                <w:tcPr>
                  <w:tcW w:w="822" w:type="dxa"/>
                  <w:tcBorders>
                    <w:tl2br w:val="nil"/>
                    <w:tr2bl w:val="nil"/>
                  </w:tcBorders>
                  <w:shd w:val="clear" w:color="auto" w:fill="auto"/>
                  <w:vAlign w:val="center"/>
                </w:tcPr>
                <w:p w14:paraId="38E41711">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6CCCDFE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25</w:t>
                  </w:r>
                </w:p>
              </w:tc>
              <w:tc>
                <w:tcPr>
                  <w:tcW w:w="756" w:type="dxa"/>
                  <w:tcBorders>
                    <w:tl2br w:val="nil"/>
                    <w:tr2bl w:val="nil"/>
                  </w:tcBorders>
                  <w:shd w:val="clear" w:color="auto" w:fill="auto"/>
                  <w:vAlign w:val="center"/>
                </w:tcPr>
                <w:p w14:paraId="389725BA">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29</w:t>
                  </w:r>
                </w:p>
              </w:tc>
              <w:tc>
                <w:tcPr>
                  <w:tcW w:w="692" w:type="dxa"/>
                  <w:tcBorders>
                    <w:tl2br w:val="nil"/>
                    <w:tr2bl w:val="nil"/>
                  </w:tcBorders>
                  <w:shd w:val="clear" w:color="auto" w:fill="auto"/>
                  <w:vAlign w:val="center"/>
                </w:tcPr>
                <w:p w14:paraId="4925B19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30</w:t>
                  </w:r>
                </w:p>
              </w:tc>
              <w:tc>
                <w:tcPr>
                  <w:tcW w:w="678" w:type="dxa"/>
                  <w:tcBorders>
                    <w:tl2br w:val="nil"/>
                    <w:tr2bl w:val="nil"/>
                  </w:tcBorders>
                  <w:shd w:val="clear" w:color="auto" w:fill="auto"/>
                  <w:vAlign w:val="center"/>
                </w:tcPr>
                <w:p w14:paraId="799B8B8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26</w:t>
                  </w:r>
                </w:p>
              </w:tc>
              <w:tc>
                <w:tcPr>
                  <w:tcW w:w="1017" w:type="dxa"/>
                  <w:tcBorders>
                    <w:tl2br w:val="nil"/>
                    <w:tr2bl w:val="nil"/>
                  </w:tcBorders>
                  <w:shd w:val="clear" w:color="auto" w:fill="auto"/>
                  <w:vAlign w:val="center"/>
                </w:tcPr>
                <w:p w14:paraId="6F044395">
                  <w:pPr>
                    <w:jc w:val="center"/>
                    <w:rPr>
                      <w:rFonts w:hint="default" w:ascii="Times New Roman" w:hAnsi="Times New Roman" w:eastAsia="宋体" w:cs="Times New Roman"/>
                      <w:sz w:val="18"/>
                      <w:lang w:val="en-US" w:eastAsia="zh-CN"/>
                    </w:rPr>
                  </w:pPr>
                  <w:r>
                    <w:rPr>
                      <w:rFonts w:hint="eastAsia" w:cs="Times New Roman"/>
                      <w:sz w:val="18"/>
                      <w:lang w:val="en-US" w:eastAsia="zh-CN"/>
                    </w:rPr>
                    <w:t>27.5</w:t>
                  </w:r>
                </w:p>
              </w:tc>
              <w:tc>
                <w:tcPr>
                  <w:tcW w:w="1055" w:type="dxa"/>
                  <w:tcBorders>
                    <w:tl2br w:val="nil"/>
                    <w:tr2bl w:val="nil"/>
                  </w:tcBorders>
                  <w:shd w:val="clear" w:color="auto" w:fill="auto"/>
                  <w:vAlign w:val="center"/>
                </w:tcPr>
                <w:p w14:paraId="1044C4E5">
                  <w:pPr>
                    <w:jc w:val="center"/>
                    <w:rPr>
                      <w:rFonts w:hint="eastAsia" w:ascii="Times New Roman" w:hAnsi="Times New Roman" w:eastAsia="宋体" w:cs="Times New Roman"/>
                      <w:sz w:val="18"/>
                      <w:lang w:val="en-US" w:eastAsia="zh-CN"/>
                    </w:rPr>
                  </w:pPr>
                  <w:r>
                    <w:rPr>
                      <w:rFonts w:hint="eastAsia" w:cs="Times New Roman"/>
                      <w:sz w:val="18"/>
                      <w:lang w:val="en-US" w:eastAsia="zh-CN"/>
                    </w:rPr>
                    <w:t>500</w:t>
                  </w:r>
                </w:p>
              </w:tc>
              <w:tc>
                <w:tcPr>
                  <w:tcW w:w="844" w:type="dxa"/>
                  <w:tcBorders>
                    <w:tl2br w:val="nil"/>
                    <w:tr2bl w:val="nil"/>
                  </w:tcBorders>
                  <w:shd w:val="clear" w:color="auto" w:fill="auto"/>
                  <w:vAlign w:val="center"/>
                </w:tcPr>
                <w:p w14:paraId="1028D2C9">
                  <w:pPr>
                    <w:jc w:val="center"/>
                    <w:rPr>
                      <w:rFonts w:hint="eastAsia" w:ascii="Times New Roman" w:hAnsi="Times New Roman" w:eastAsia="宋体" w:cs="Times New Roman"/>
                      <w:sz w:val="18"/>
                      <w:lang w:val="en-US" w:eastAsia="zh-CN"/>
                    </w:rPr>
                  </w:pPr>
                  <w:r>
                    <w:rPr>
                      <w:rFonts w:hint="eastAsia" w:cs="Times New Roman"/>
                      <w:sz w:val="18"/>
                      <w:lang w:val="en-US" w:eastAsia="zh-CN"/>
                    </w:rPr>
                    <w:t>500</w:t>
                  </w:r>
                </w:p>
              </w:tc>
              <w:tc>
                <w:tcPr>
                  <w:tcW w:w="606" w:type="dxa"/>
                  <w:tcBorders>
                    <w:tl2br w:val="nil"/>
                    <w:tr2bl w:val="nil"/>
                  </w:tcBorders>
                  <w:shd w:val="clear" w:color="auto" w:fill="auto"/>
                  <w:vAlign w:val="center"/>
                </w:tcPr>
                <w:p w14:paraId="572328D2">
                  <w:pPr>
                    <w:jc w:val="center"/>
                    <w:rPr>
                      <w:rFonts w:hint="eastAsia" w:ascii="Times New Roman" w:hAnsi="Times New Roman" w:cs="Times New Roman"/>
                      <w:kern w:val="2"/>
                      <w:sz w:val="18"/>
                      <w:szCs w:val="18"/>
                      <w:lang w:val="en-US" w:eastAsia="zh-CN" w:bidi="ar"/>
                    </w:rPr>
                  </w:pPr>
                  <w:r>
                    <w:rPr>
                      <w:rFonts w:hint="eastAsia" w:ascii="Times New Roman" w:hAnsi="Times New Roman" w:eastAsia="宋体" w:cs="Times New Roman"/>
                      <w:sz w:val="18"/>
                      <w:lang w:val="en-US" w:eastAsia="zh-CN"/>
                    </w:rPr>
                    <w:t>达标</w:t>
                  </w:r>
                </w:p>
              </w:tc>
            </w:tr>
            <w:tr w14:paraId="6B90F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6675FAF1">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五日生化需氧量</w:t>
                  </w:r>
                </w:p>
              </w:tc>
              <w:tc>
                <w:tcPr>
                  <w:tcW w:w="822" w:type="dxa"/>
                  <w:tcBorders>
                    <w:tl2br w:val="nil"/>
                    <w:tr2bl w:val="nil"/>
                  </w:tcBorders>
                  <w:shd w:val="clear" w:color="auto" w:fill="auto"/>
                  <w:vAlign w:val="center"/>
                </w:tcPr>
                <w:p w14:paraId="7CAD2E52">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7C60A845">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8.1</w:t>
                  </w:r>
                </w:p>
              </w:tc>
              <w:tc>
                <w:tcPr>
                  <w:tcW w:w="756" w:type="dxa"/>
                  <w:tcBorders>
                    <w:tl2br w:val="nil"/>
                    <w:tr2bl w:val="nil"/>
                  </w:tcBorders>
                  <w:shd w:val="clear" w:color="auto" w:fill="auto"/>
                  <w:vAlign w:val="center"/>
                </w:tcPr>
                <w:p w14:paraId="16581114">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8.9</w:t>
                  </w:r>
                </w:p>
              </w:tc>
              <w:tc>
                <w:tcPr>
                  <w:tcW w:w="692" w:type="dxa"/>
                  <w:tcBorders>
                    <w:tl2br w:val="nil"/>
                    <w:tr2bl w:val="nil"/>
                  </w:tcBorders>
                  <w:shd w:val="clear" w:color="auto" w:fill="auto"/>
                  <w:vAlign w:val="center"/>
                </w:tcPr>
                <w:p w14:paraId="4166F97C">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8.6</w:t>
                  </w:r>
                </w:p>
              </w:tc>
              <w:tc>
                <w:tcPr>
                  <w:tcW w:w="678" w:type="dxa"/>
                  <w:tcBorders>
                    <w:tl2br w:val="nil"/>
                    <w:tr2bl w:val="nil"/>
                  </w:tcBorders>
                  <w:shd w:val="clear" w:color="auto" w:fill="auto"/>
                  <w:vAlign w:val="center"/>
                </w:tcPr>
                <w:p w14:paraId="48FF2AE7">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7.7</w:t>
                  </w:r>
                </w:p>
              </w:tc>
              <w:tc>
                <w:tcPr>
                  <w:tcW w:w="1017" w:type="dxa"/>
                  <w:tcBorders>
                    <w:tl2br w:val="nil"/>
                    <w:tr2bl w:val="nil"/>
                  </w:tcBorders>
                  <w:shd w:val="clear" w:color="auto" w:fill="auto"/>
                  <w:vAlign w:val="center"/>
                </w:tcPr>
                <w:p w14:paraId="6B08380B">
                  <w:pPr>
                    <w:jc w:val="center"/>
                    <w:rPr>
                      <w:rFonts w:hint="default" w:ascii="Times New Roman" w:hAnsi="Times New Roman" w:eastAsia="宋体" w:cs="Times New Roman"/>
                      <w:sz w:val="18"/>
                      <w:lang w:val="en-US" w:eastAsia="zh-CN"/>
                    </w:rPr>
                  </w:pPr>
                  <w:r>
                    <w:rPr>
                      <w:rFonts w:hint="eastAsia" w:cs="Times New Roman"/>
                      <w:sz w:val="18"/>
                      <w:lang w:val="en-US" w:eastAsia="zh-CN"/>
                    </w:rPr>
                    <w:t>8.325</w:t>
                  </w:r>
                </w:p>
              </w:tc>
              <w:tc>
                <w:tcPr>
                  <w:tcW w:w="1055" w:type="dxa"/>
                  <w:tcBorders>
                    <w:tl2br w:val="nil"/>
                    <w:tr2bl w:val="nil"/>
                  </w:tcBorders>
                  <w:shd w:val="clear" w:color="auto" w:fill="auto"/>
                  <w:vAlign w:val="center"/>
                </w:tcPr>
                <w:p w14:paraId="2A7D07BC">
                  <w:pPr>
                    <w:jc w:val="center"/>
                    <w:rPr>
                      <w:rFonts w:hint="eastAsia" w:ascii="Times New Roman" w:hAnsi="Times New Roman" w:eastAsia="宋体" w:cs="Times New Roman"/>
                      <w:sz w:val="18"/>
                      <w:lang w:val="en-US" w:eastAsia="zh-CN"/>
                    </w:rPr>
                  </w:pPr>
                  <w:r>
                    <w:rPr>
                      <w:rFonts w:hint="eastAsia" w:cs="Times New Roman"/>
                      <w:sz w:val="18"/>
                      <w:lang w:val="en-US" w:eastAsia="zh-CN"/>
                    </w:rPr>
                    <w:t>300</w:t>
                  </w:r>
                </w:p>
              </w:tc>
              <w:tc>
                <w:tcPr>
                  <w:tcW w:w="844" w:type="dxa"/>
                  <w:tcBorders>
                    <w:tl2br w:val="nil"/>
                    <w:tr2bl w:val="nil"/>
                  </w:tcBorders>
                  <w:shd w:val="clear" w:color="auto" w:fill="auto"/>
                  <w:vAlign w:val="center"/>
                </w:tcPr>
                <w:p w14:paraId="63E157FE">
                  <w:pPr>
                    <w:jc w:val="center"/>
                    <w:rPr>
                      <w:rFonts w:hint="eastAsia" w:ascii="Times New Roman" w:hAnsi="Times New Roman" w:eastAsia="宋体" w:cs="Times New Roman"/>
                      <w:sz w:val="18"/>
                      <w:lang w:val="en-US" w:eastAsia="zh-CN"/>
                    </w:rPr>
                  </w:pPr>
                  <w:r>
                    <w:rPr>
                      <w:rFonts w:hint="eastAsia" w:cs="Times New Roman"/>
                      <w:sz w:val="18"/>
                      <w:lang w:val="en-US" w:eastAsia="zh-CN"/>
                    </w:rPr>
                    <w:t>350</w:t>
                  </w:r>
                </w:p>
              </w:tc>
              <w:tc>
                <w:tcPr>
                  <w:tcW w:w="606" w:type="dxa"/>
                  <w:tcBorders>
                    <w:tl2br w:val="nil"/>
                    <w:tr2bl w:val="nil"/>
                  </w:tcBorders>
                  <w:shd w:val="clear" w:color="auto" w:fill="auto"/>
                  <w:vAlign w:val="center"/>
                </w:tcPr>
                <w:p w14:paraId="4965E35C">
                  <w:pPr>
                    <w:jc w:val="center"/>
                    <w:rPr>
                      <w:rFonts w:hint="eastAsia" w:ascii="Times New Roman" w:hAnsi="Times New Roman" w:cs="Times New Roman"/>
                      <w:kern w:val="2"/>
                      <w:sz w:val="18"/>
                      <w:szCs w:val="18"/>
                      <w:lang w:val="en-US" w:eastAsia="zh-CN" w:bidi="ar"/>
                    </w:rPr>
                  </w:pPr>
                  <w:r>
                    <w:rPr>
                      <w:rFonts w:hint="eastAsia" w:ascii="Times New Roman" w:hAnsi="Times New Roman" w:eastAsia="宋体" w:cs="Times New Roman"/>
                      <w:sz w:val="18"/>
                      <w:lang w:val="en-US" w:eastAsia="zh-CN"/>
                    </w:rPr>
                    <w:t>达标</w:t>
                  </w:r>
                </w:p>
              </w:tc>
            </w:tr>
            <w:tr w14:paraId="6D7598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2238F8BB">
                  <w:pPr>
                    <w:jc w:val="center"/>
                    <w:rPr>
                      <w:rFonts w:hint="eastAsia" w:cs="Times New Roman"/>
                      <w:sz w:val="18"/>
                      <w:lang w:val="en-US" w:eastAsia="zh-CN"/>
                    </w:rPr>
                  </w:pPr>
                  <w:r>
                    <w:rPr>
                      <w:rFonts w:hint="default" w:ascii="Times New Roman" w:hAnsi="Times New Roman" w:eastAsia="宋体" w:cs="Times New Roman"/>
                      <w:sz w:val="18"/>
                      <w:lang w:val="en-US" w:eastAsia="zh-CN"/>
                    </w:rPr>
                    <w:t>氨氮</w:t>
                  </w:r>
                </w:p>
              </w:tc>
              <w:tc>
                <w:tcPr>
                  <w:tcW w:w="822" w:type="dxa"/>
                  <w:tcBorders>
                    <w:tl2br w:val="nil"/>
                    <w:tr2bl w:val="nil"/>
                  </w:tcBorders>
                  <w:shd w:val="clear" w:color="auto" w:fill="auto"/>
                  <w:vAlign w:val="center"/>
                </w:tcPr>
                <w:p w14:paraId="0AA7B9B3">
                  <w:pPr>
                    <w:jc w:val="center"/>
                    <w:rPr>
                      <w:rFonts w:hint="eastAsia"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2C3A8AC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0.846</w:t>
                  </w:r>
                </w:p>
              </w:tc>
              <w:tc>
                <w:tcPr>
                  <w:tcW w:w="756" w:type="dxa"/>
                  <w:tcBorders>
                    <w:tl2br w:val="nil"/>
                    <w:tr2bl w:val="nil"/>
                  </w:tcBorders>
                  <w:shd w:val="clear" w:color="auto" w:fill="auto"/>
                  <w:vAlign w:val="center"/>
                </w:tcPr>
                <w:p w14:paraId="723F7D7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0.807</w:t>
                  </w:r>
                </w:p>
              </w:tc>
              <w:tc>
                <w:tcPr>
                  <w:tcW w:w="692" w:type="dxa"/>
                  <w:tcBorders>
                    <w:tl2br w:val="nil"/>
                    <w:tr2bl w:val="nil"/>
                  </w:tcBorders>
                  <w:shd w:val="clear" w:color="auto" w:fill="auto"/>
                  <w:vAlign w:val="center"/>
                </w:tcPr>
                <w:p w14:paraId="44B1722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0.799</w:t>
                  </w:r>
                </w:p>
              </w:tc>
              <w:tc>
                <w:tcPr>
                  <w:tcW w:w="678" w:type="dxa"/>
                  <w:tcBorders>
                    <w:tl2br w:val="nil"/>
                    <w:tr2bl w:val="nil"/>
                  </w:tcBorders>
                  <w:shd w:val="clear" w:color="auto" w:fill="auto"/>
                  <w:vAlign w:val="center"/>
                </w:tcPr>
                <w:p w14:paraId="6124B801">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0.861</w:t>
                  </w:r>
                </w:p>
              </w:tc>
              <w:tc>
                <w:tcPr>
                  <w:tcW w:w="1017" w:type="dxa"/>
                  <w:tcBorders>
                    <w:tl2br w:val="nil"/>
                    <w:tr2bl w:val="nil"/>
                  </w:tcBorders>
                  <w:shd w:val="clear" w:color="auto" w:fill="auto"/>
                  <w:vAlign w:val="center"/>
                </w:tcPr>
                <w:p w14:paraId="053730FA">
                  <w:pPr>
                    <w:jc w:val="center"/>
                    <w:rPr>
                      <w:rFonts w:hint="default" w:ascii="Times New Roman" w:hAnsi="Times New Roman" w:eastAsia="宋体" w:cs="Times New Roman"/>
                      <w:sz w:val="18"/>
                      <w:lang w:val="en-US" w:eastAsia="zh-CN"/>
                    </w:rPr>
                  </w:pPr>
                  <w:r>
                    <w:rPr>
                      <w:rFonts w:hint="eastAsia" w:cs="Times New Roman"/>
                      <w:sz w:val="18"/>
                      <w:lang w:val="en-US" w:eastAsia="zh-CN"/>
                    </w:rPr>
                    <w:t>0.828</w:t>
                  </w:r>
                </w:p>
              </w:tc>
              <w:tc>
                <w:tcPr>
                  <w:tcW w:w="1055" w:type="dxa"/>
                  <w:tcBorders>
                    <w:tl2br w:val="nil"/>
                    <w:tr2bl w:val="nil"/>
                  </w:tcBorders>
                  <w:shd w:val="clear" w:color="auto" w:fill="auto"/>
                  <w:vAlign w:val="center"/>
                </w:tcPr>
                <w:p w14:paraId="555C20C2">
                  <w:pPr>
                    <w:jc w:val="center"/>
                    <w:rPr>
                      <w:rFonts w:hint="eastAsia" w:ascii="Times New Roman" w:hAnsi="Times New Roman" w:eastAsia="宋体" w:cs="Times New Roman"/>
                      <w:sz w:val="18"/>
                      <w:lang w:val="en-US" w:eastAsia="zh-CN"/>
                    </w:rPr>
                  </w:pPr>
                  <w:r>
                    <w:rPr>
                      <w:rFonts w:hint="eastAsia" w:cs="Times New Roman"/>
                      <w:sz w:val="18"/>
                      <w:lang w:val="en-US" w:eastAsia="zh-CN"/>
                    </w:rPr>
                    <w:t>/</w:t>
                  </w:r>
                </w:p>
              </w:tc>
              <w:tc>
                <w:tcPr>
                  <w:tcW w:w="844" w:type="dxa"/>
                  <w:tcBorders>
                    <w:tl2br w:val="nil"/>
                    <w:tr2bl w:val="nil"/>
                  </w:tcBorders>
                  <w:shd w:val="clear" w:color="auto" w:fill="auto"/>
                  <w:vAlign w:val="center"/>
                </w:tcPr>
                <w:p w14:paraId="7184810B">
                  <w:pPr>
                    <w:jc w:val="center"/>
                    <w:rPr>
                      <w:rFonts w:hint="eastAsia" w:ascii="Times New Roman" w:hAnsi="Times New Roman" w:eastAsia="宋体" w:cs="Times New Roman"/>
                      <w:sz w:val="18"/>
                      <w:lang w:val="en-US" w:eastAsia="zh-CN"/>
                    </w:rPr>
                  </w:pPr>
                  <w:r>
                    <w:rPr>
                      <w:rFonts w:hint="eastAsia" w:cs="Times New Roman"/>
                      <w:sz w:val="18"/>
                      <w:lang w:val="en-US" w:eastAsia="zh-CN"/>
                    </w:rPr>
                    <w:t>45</w:t>
                  </w:r>
                </w:p>
              </w:tc>
              <w:tc>
                <w:tcPr>
                  <w:tcW w:w="606" w:type="dxa"/>
                  <w:tcBorders>
                    <w:tl2br w:val="nil"/>
                    <w:tr2bl w:val="nil"/>
                  </w:tcBorders>
                  <w:shd w:val="clear" w:color="auto" w:fill="auto"/>
                  <w:vAlign w:val="center"/>
                </w:tcPr>
                <w:p w14:paraId="0CF8CD73">
                  <w:pPr>
                    <w:jc w:val="center"/>
                    <w:rPr>
                      <w:rFonts w:hint="default" w:cs="Times New Roman"/>
                      <w:kern w:val="2"/>
                      <w:sz w:val="18"/>
                      <w:szCs w:val="18"/>
                      <w:lang w:val="en-US" w:eastAsia="zh-CN" w:bidi="ar"/>
                    </w:rPr>
                  </w:pPr>
                  <w:r>
                    <w:rPr>
                      <w:rFonts w:hint="eastAsia" w:cs="Times New Roman"/>
                      <w:sz w:val="18"/>
                      <w:lang w:val="en-US" w:eastAsia="zh-CN"/>
                    </w:rPr>
                    <w:t>达标</w:t>
                  </w:r>
                </w:p>
              </w:tc>
            </w:tr>
            <w:tr w14:paraId="5F36B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56C70635">
                  <w:pPr>
                    <w:jc w:val="center"/>
                    <w:rPr>
                      <w:rFonts w:hint="default" w:ascii="宋体" w:hAnsi="宋体" w:eastAsia="宋体" w:cs="宋体"/>
                      <w:b w:val="0"/>
                      <w:bCs w:val="0"/>
                      <w:kern w:val="2"/>
                      <w:sz w:val="18"/>
                      <w:szCs w:val="18"/>
                      <w:lang w:val="en-US" w:eastAsia="zh-CN" w:bidi="ar"/>
                    </w:rPr>
                  </w:pPr>
                  <w:r>
                    <w:rPr>
                      <w:rFonts w:hint="default" w:ascii="Times New Roman" w:hAnsi="Times New Roman" w:eastAsia="宋体" w:cs="Times New Roman"/>
                      <w:sz w:val="18"/>
                      <w:lang w:val="en-US" w:eastAsia="zh-CN"/>
                    </w:rPr>
                    <w:t>总磷</w:t>
                  </w:r>
                </w:p>
              </w:tc>
              <w:tc>
                <w:tcPr>
                  <w:tcW w:w="822" w:type="dxa"/>
                  <w:tcBorders>
                    <w:tl2br w:val="nil"/>
                    <w:tr2bl w:val="nil"/>
                  </w:tcBorders>
                  <w:shd w:val="clear" w:color="auto" w:fill="auto"/>
                  <w:vAlign w:val="center"/>
                </w:tcPr>
                <w:p w14:paraId="5894C581">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4A5BBB8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0.09</w:t>
                  </w:r>
                </w:p>
              </w:tc>
              <w:tc>
                <w:tcPr>
                  <w:tcW w:w="756" w:type="dxa"/>
                  <w:tcBorders>
                    <w:tl2br w:val="nil"/>
                    <w:tr2bl w:val="nil"/>
                  </w:tcBorders>
                  <w:shd w:val="clear" w:color="auto" w:fill="auto"/>
                  <w:vAlign w:val="center"/>
                </w:tcPr>
                <w:p w14:paraId="7A2169F4">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0.09</w:t>
                  </w:r>
                </w:p>
              </w:tc>
              <w:tc>
                <w:tcPr>
                  <w:tcW w:w="692" w:type="dxa"/>
                  <w:tcBorders>
                    <w:tl2br w:val="nil"/>
                    <w:tr2bl w:val="nil"/>
                  </w:tcBorders>
                  <w:shd w:val="clear" w:color="auto" w:fill="auto"/>
                  <w:vAlign w:val="center"/>
                </w:tcPr>
                <w:p w14:paraId="56855FB5">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0.10</w:t>
                  </w:r>
                </w:p>
              </w:tc>
              <w:tc>
                <w:tcPr>
                  <w:tcW w:w="678" w:type="dxa"/>
                  <w:tcBorders>
                    <w:tl2br w:val="nil"/>
                    <w:tr2bl w:val="nil"/>
                  </w:tcBorders>
                  <w:shd w:val="clear" w:color="auto" w:fill="auto"/>
                  <w:vAlign w:val="center"/>
                </w:tcPr>
                <w:p w14:paraId="28DC2CA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0.10</w:t>
                  </w:r>
                </w:p>
              </w:tc>
              <w:tc>
                <w:tcPr>
                  <w:tcW w:w="1017" w:type="dxa"/>
                  <w:tcBorders>
                    <w:tl2br w:val="nil"/>
                    <w:tr2bl w:val="nil"/>
                  </w:tcBorders>
                  <w:shd w:val="clear" w:color="auto" w:fill="auto"/>
                  <w:vAlign w:val="center"/>
                </w:tcPr>
                <w:p w14:paraId="25D531FD">
                  <w:pPr>
                    <w:jc w:val="center"/>
                    <w:rPr>
                      <w:rFonts w:hint="default" w:ascii="Times New Roman" w:hAnsi="Times New Roman" w:eastAsia="宋体" w:cs="Times New Roman"/>
                      <w:sz w:val="18"/>
                      <w:lang w:val="en-US" w:eastAsia="zh-CN"/>
                    </w:rPr>
                  </w:pPr>
                  <w:r>
                    <w:rPr>
                      <w:rFonts w:hint="eastAsia" w:cs="Times New Roman"/>
                      <w:sz w:val="18"/>
                      <w:lang w:val="en-US" w:eastAsia="zh-CN"/>
                    </w:rPr>
                    <w:t>0.38</w:t>
                  </w:r>
                </w:p>
              </w:tc>
              <w:tc>
                <w:tcPr>
                  <w:tcW w:w="1055" w:type="dxa"/>
                  <w:tcBorders>
                    <w:tl2br w:val="nil"/>
                    <w:tr2bl w:val="nil"/>
                  </w:tcBorders>
                  <w:shd w:val="clear" w:color="auto" w:fill="auto"/>
                  <w:vAlign w:val="center"/>
                </w:tcPr>
                <w:p w14:paraId="152B0545">
                  <w:pPr>
                    <w:jc w:val="center"/>
                    <w:rPr>
                      <w:rFonts w:hint="eastAsia" w:ascii="Times New Roman" w:hAnsi="Times New Roman" w:eastAsia="宋体" w:cs="Times New Roman"/>
                      <w:sz w:val="18"/>
                      <w:lang w:val="en-US" w:eastAsia="zh-CN"/>
                    </w:rPr>
                  </w:pPr>
                  <w:r>
                    <w:rPr>
                      <w:rFonts w:hint="eastAsia" w:cs="Times New Roman"/>
                      <w:sz w:val="18"/>
                      <w:lang w:val="en-US" w:eastAsia="zh-CN"/>
                    </w:rPr>
                    <w:t>8</w:t>
                  </w:r>
                </w:p>
              </w:tc>
              <w:tc>
                <w:tcPr>
                  <w:tcW w:w="844" w:type="dxa"/>
                  <w:tcBorders>
                    <w:tl2br w:val="nil"/>
                    <w:tr2bl w:val="nil"/>
                  </w:tcBorders>
                  <w:shd w:val="clear" w:color="auto" w:fill="auto"/>
                  <w:vAlign w:val="center"/>
                </w:tcPr>
                <w:p w14:paraId="537EBCA6">
                  <w:pPr>
                    <w:jc w:val="center"/>
                    <w:rPr>
                      <w:rFonts w:hint="eastAsia" w:ascii="Times New Roman" w:hAnsi="Times New Roman" w:eastAsia="宋体" w:cs="Times New Roman"/>
                      <w:sz w:val="18"/>
                      <w:lang w:val="en-US" w:eastAsia="zh-CN"/>
                    </w:rPr>
                  </w:pPr>
                  <w:r>
                    <w:rPr>
                      <w:rFonts w:hint="eastAsia" w:cs="Times New Roman"/>
                      <w:sz w:val="18"/>
                      <w:lang w:val="en-US" w:eastAsia="zh-CN"/>
                    </w:rPr>
                    <w:t>8</w:t>
                  </w:r>
                </w:p>
              </w:tc>
              <w:tc>
                <w:tcPr>
                  <w:tcW w:w="606" w:type="dxa"/>
                  <w:tcBorders>
                    <w:tl2br w:val="nil"/>
                    <w:tr2bl w:val="nil"/>
                  </w:tcBorders>
                  <w:shd w:val="clear" w:color="auto" w:fill="auto"/>
                  <w:vAlign w:val="center"/>
                </w:tcPr>
                <w:p w14:paraId="63F390A2">
                  <w:pPr>
                    <w:jc w:val="center"/>
                    <w:rPr>
                      <w:rFonts w:hint="default" w:cs="Times New Roman"/>
                      <w:kern w:val="2"/>
                      <w:sz w:val="18"/>
                      <w:szCs w:val="18"/>
                      <w:lang w:val="en-US" w:eastAsia="zh-CN" w:bidi="ar"/>
                    </w:rPr>
                  </w:pPr>
                  <w:r>
                    <w:rPr>
                      <w:rFonts w:hint="eastAsia" w:cs="Times New Roman"/>
                      <w:sz w:val="18"/>
                      <w:lang w:val="en-US" w:eastAsia="zh-CN"/>
                    </w:rPr>
                    <w:t>达标</w:t>
                  </w:r>
                </w:p>
              </w:tc>
            </w:tr>
            <w:tr w14:paraId="03CFE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53EC40B7">
                  <w:pPr>
                    <w:jc w:val="center"/>
                    <w:rPr>
                      <w:rFonts w:hint="eastAsia" w:cs="Times New Roman"/>
                      <w:sz w:val="18"/>
                      <w:lang w:val="en-US" w:eastAsia="zh-CN"/>
                    </w:rPr>
                  </w:pPr>
                  <w:r>
                    <w:rPr>
                      <w:rFonts w:hint="default" w:ascii="Times New Roman" w:hAnsi="Times New Roman" w:eastAsia="宋体" w:cs="Times New Roman"/>
                      <w:sz w:val="18"/>
                      <w:lang w:val="en-US" w:eastAsia="zh-CN"/>
                    </w:rPr>
                    <w:t>总氮</w:t>
                  </w:r>
                </w:p>
              </w:tc>
              <w:tc>
                <w:tcPr>
                  <w:tcW w:w="822" w:type="dxa"/>
                  <w:tcBorders>
                    <w:tl2br w:val="nil"/>
                    <w:tr2bl w:val="nil"/>
                  </w:tcBorders>
                  <w:shd w:val="clear" w:color="auto" w:fill="auto"/>
                  <w:vAlign w:val="center"/>
                </w:tcPr>
                <w:p w14:paraId="041605E2">
                  <w:pPr>
                    <w:jc w:val="center"/>
                    <w:rPr>
                      <w:rFonts w:hint="eastAsia"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4FECBDB4">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5.27</w:t>
                  </w:r>
                </w:p>
              </w:tc>
              <w:tc>
                <w:tcPr>
                  <w:tcW w:w="756" w:type="dxa"/>
                  <w:tcBorders>
                    <w:tl2br w:val="nil"/>
                    <w:tr2bl w:val="nil"/>
                  </w:tcBorders>
                  <w:shd w:val="clear" w:color="auto" w:fill="auto"/>
                  <w:vAlign w:val="center"/>
                </w:tcPr>
                <w:p w14:paraId="13131144">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5.41</w:t>
                  </w:r>
                </w:p>
              </w:tc>
              <w:tc>
                <w:tcPr>
                  <w:tcW w:w="692" w:type="dxa"/>
                  <w:tcBorders>
                    <w:tl2br w:val="nil"/>
                    <w:tr2bl w:val="nil"/>
                  </w:tcBorders>
                  <w:shd w:val="clear" w:color="auto" w:fill="auto"/>
                  <w:vAlign w:val="center"/>
                </w:tcPr>
                <w:p w14:paraId="6211BFDF">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5.31</w:t>
                  </w:r>
                </w:p>
              </w:tc>
              <w:tc>
                <w:tcPr>
                  <w:tcW w:w="678" w:type="dxa"/>
                  <w:tcBorders>
                    <w:tl2br w:val="nil"/>
                    <w:tr2bl w:val="nil"/>
                  </w:tcBorders>
                  <w:shd w:val="clear" w:color="auto" w:fill="auto"/>
                  <w:vAlign w:val="center"/>
                </w:tcPr>
                <w:p w14:paraId="6D0AED5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5.41</w:t>
                  </w:r>
                </w:p>
              </w:tc>
              <w:tc>
                <w:tcPr>
                  <w:tcW w:w="1017" w:type="dxa"/>
                  <w:tcBorders>
                    <w:tl2br w:val="nil"/>
                    <w:tr2bl w:val="nil"/>
                  </w:tcBorders>
                  <w:shd w:val="clear" w:color="auto" w:fill="auto"/>
                  <w:vAlign w:val="center"/>
                </w:tcPr>
                <w:p w14:paraId="7BF63F4D">
                  <w:pPr>
                    <w:jc w:val="center"/>
                    <w:rPr>
                      <w:rFonts w:hint="default" w:ascii="Times New Roman" w:hAnsi="Times New Roman" w:eastAsia="宋体" w:cs="Times New Roman"/>
                      <w:sz w:val="18"/>
                      <w:lang w:val="en-US" w:eastAsia="zh-CN"/>
                    </w:rPr>
                  </w:pPr>
                  <w:r>
                    <w:rPr>
                      <w:rFonts w:hint="eastAsia" w:cs="Times New Roman"/>
                      <w:sz w:val="18"/>
                      <w:lang w:val="en-US" w:eastAsia="zh-CN"/>
                    </w:rPr>
                    <w:t>5.35</w:t>
                  </w:r>
                </w:p>
              </w:tc>
              <w:tc>
                <w:tcPr>
                  <w:tcW w:w="1055" w:type="dxa"/>
                  <w:tcBorders>
                    <w:tl2br w:val="nil"/>
                    <w:tr2bl w:val="nil"/>
                  </w:tcBorders>
                  <w:shd w:val="clear" w:color="auto" w:fill="auto"/>
                  <w:vAlign w:val="center"/>
                </w:tcPr>
                <w:p w14:paraId="56E362CB">
                  <w:pPr>
                    <w:jc w:val="center"/>
                    <w:rPr>
                      <w:rFonts w:hint="eastAsia" w:cs="Times New Roman"/>
                      <w:sz w:val="18"/>
                      <w:lang w:val="en-US" w:eastAsia="zh-CN"/>
                    </w:rPr>
                  </w:pPr>
                  <w:r>
                    <w:rPr>
                      <w:rFonts w:hint="eastAsia" w:cs="Times New Roman"/>
                      <w:sz w:val="18"/>
                      <w:lang w:val="en-US" w:eastAsia="zh-CN"/>
                    </w:rPr>
                    <w:t>/</w:t>
                  </w:r>
                </w:p>
              </w:tc>
              <w:tc>
                <w:tcPr>
                  <w:tcW w:w="844" w:type="dxa"/>
                  <w:tcBorders>
                    <w:tl2br w:val="nil"/>
                    <w:tr2bl w:val="nil"/>
                  </w:tcBorders>
                  <w:shd w:val="clear" w:color="auto" w:fill="auto"/>
                  <w:vAlign w:val="center"/>
                </w:tcPr>
                <w:p w14:paraId="136D097A">
                  <w:pPr>
                    <w:jc w:val="center"/>
                    <w:rPr>
                      <w:rFonts w:hint="eastAsia" w:ascii="Times New Roman" w:hAnsi="Times New Roman" w:eastAsia="宋体" w:cs="Times New Roman"/>
                      <w:sz w:val="18"/>
                      <w:lang w:val="en-US" w:eastAsia="zh-CN"/>
                    </w:rPr>
                  </w:pPr>
                  <w:r>
                    <w:rPr>
                      <w:rFonts w:hint="eastAsia" w:cs="Times New Roman"/>
                      <w:sz w:val="18"/>
                      <w:lang w:val="en-US" w:eastAsia="zh-CN"/>
                    </w:rPr>
                    <w:t>/</w:t>
                  </w:r>
                </w:p>
              </w:tc>
              <w:tc>
                <w:tcPr>
                  <w:tcW w:w="606" w:type="dxa"/>
                  <w:tcBorders>
                    <w:tl2br w:val="nil"/>
                    <w:tr2bl w:val="nil"/>
                  </w:tcBorders>
                  <w:shd w:val="clear" w:color="auto" w:fill="auto"/>
                  <w:vAlign w:val="center"/>
                </w:tcPr>
                <w:p w14:paraId="40DC391B">
                  <w:pPr>
                    <w:jc w:val="center"/>
                    <w:rPr>
                      <w:rFonts w:hint="eastAsia" w:cs="Times New Roman"/>
                      <w:kern w:val="2"/>
                      <w:sz w:val="18"/>
                      <w:szCs w:val="18"/>
                      <w:lang w:val="en-US" w:eastAsia="zh-CN" w:bidi="ar"/>
                    </w:rPr>
                  </w:pPr>
                  <w:r>
                    <w:rPr>
                      <w:rFonts w:hint="eastAsia" w:ascii="Times New Roman" w:hAnsi="Times New Roman" w:eastAsia="宋体" w:cs="Times New Roman"/>
                      <w:sz w:val="18"/>
                      <w:lang w:val="en-US" w:eastAsia="zh-CN"/>
                    </w:rPr>
                    <w:t>达标</w:t>
                  </w:r>
                </w:p>
              </w:tc>
            </w:tr>
            <w:tr w14:paraId="0AE395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531EC8B2">
                  <w:pPr>
                    <w:jc w:val="center"/>
                    <w:rPr>
                      <w:rFonts w:hint="eastAsia" w:cs="Times New Roman"/>
                      <w:sz w:val="18"/>
                      <w:lang w:val="en-US" w:eastAsia="zh-CN"/>
                    </w:rPr>
                  </w:pPr>
                  <w:r>
                    <w:rPr>
                      <w:rFonts w:hint="eastAsia" w:ascii="Times New Roman" w:hAnsi="Times New Roman" w:eastAsia="宋体" w:cs="Times New Roman"/>
                      <w:sz w:val="18"/>
                      <w:lang w:val="en-US" w:eastAsia="zh-CN"/>
                    </w:rPr>
                    <w:t>动植物油</w:t>
                  </w:r>
                </w:p>
              </w:tc>
              <w:tc>
                <w:tcPr>
                  <w:tcW w:w="822" w:type="dxa"/>
                  <w:tcBorders>
                    <w:tl2br w:val="nil"/>
                    <w:tr2bl w:val="nil"/>
                  </w:tcBorders>
                  <w:shd w:val="clear" w:color="auto" w:fill="auto"/>
                  <w:vAlign w:val="center"/>
                </w:tcPr>
                <w:p w14:paraId="173A5EC1">
                  <w:pPr>
                    <w:jc w:val="center"/>
                    <w:rPr>
                      <w:rFonts w:hint="eastAsia"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2E512F03">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756" w:type="dxa"/>
                  <w:tcBorders>
                    <w:tl2br w:val="nil"/>
                    <w:tr2bl w:val="nil"/>
                  </w:tcBorders>
                  <w:shd w:val="clear" w:color="auto" w:fill="auto"/>
                  <w:vAlign w:val="center"/>
                </w:tcPr>
                <w:p w14:paraId="7B0F95A1">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92" w:type="dxa"/>
                  <w:tcBorders>
                    <w:tl2br w:val="nil"/>
                    <w:tr2bl w:val="nil"/>
                  </w:tcBorders>
                  <w:shd w:val="clear" w:color="auto" w:fill="auto"/>
                  <w:vAlign w:val="center"/>
                </w:tcPr>
                <w:p w14:paraId="63E9F227">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78" w:type="dxa"/>
                  <w:tcBorders>
                    <w:tl2br w:val="nil"/>
                    <w:tr2bl w:val="nil"/>
                  </w:tcBorders>
                  <w:shd w:val="clear" w:color="auto" w:fill="auto"/>
                  <w:vAlign w:val="center"/>
                </w:tcPr>
                <w:p w14:paraId="202C81B1">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1017" w:type="dxa"/>
                  <w:tcBorders>
                    <w:tl2br w:val="nil"/>
                    <w:tr2bl w:val="nil"/>
                  </w:tcBorders>
                  <w:shd w:val="clear" w:color="auto" w:fill="auto"/>
                  <w:vAlign w:val="center"/>
                </w:tcPr>
                <w:p w14:paraId="55032275">
                  <w:pPr>
                    <w:jc w:val="center"/>
                    <w:rPr>
                      <w:rFonts w:hint="eastAsia" w:cs="Times New Roman"/>
                      <w:sz w:val="18"/>
                      <w:lang w:val="en-US" w:eastAsia="zh-CN"/>
                    </w:rPr>
                  </w:pPr>
                  <w:r>
                    <w:rPr>
                      <w:rFonts w:hint="eastAsia" w:ascii="Times New Roman" w:hAnsi="Times New Roman" w:eastAsia="宋体" w:cs="Times New Roman"/>
                      <w:sz w:val="18"/>
                      <w:lang w:val="en-US" w:eastAsia="zh-CN"/>
                    </w:rPr>
                    <w:t>ND（0.06）</w:t>
                  </w:r>
                </w:p>
              </w:tc>
              <w:tc>
                <w:tcPr>
                  <w:tcW w:w="1055" w:type="dxa"/>
                  <w:tcBorders>
                    <w:tl2br w:val="nil"/>
                    <w:tr2bl w:val="nil"/>
                  </w:tcBorders>
                  <w:shd w:val="clear" w:color="auto" w:fill="auto"/>
                  <w:vAlign w:val="center"/>
                </w:tcPr>
                <w:p w14:paraId="51AB3D10">
                  <w:pPr>
                    <w:jc w:val="center"/>
                    <w:rPr>
                      <w:rFonts w:hint="eastAsia" w:cs="Times New Roman"/>
                      <w:sz w:val="18"/>
                      <w:lang w:val="en-US" w:eastAsia="zh-CN"/>
                    </w:rPr>
                  </w:pPr>
                  <w:r>
                    <w:rPr>
                      <w:rFonts w:hint="eastAsia" w:cs="Times New Roman"/>
                      <w:sz w:val="18"/>
                      <w:lang w:val="en-US" w:eastAsia="zh-CN"/>
                    </w:rPr>
                    <w:t>100</w:t>
                  </w:r>
                </w:p>
              </w:tc>
              <w:tc>
                <w:tcPr>
                  <w:tcW w:w="844" w:type="dxa"/>
                  <w:tcBorders>
                    <w:tl2br w:val="nil"/>
                    <w:tr2bl w:val="nil"/>
                  </w:tcBorders>
                  <w:shd w:val="clear" w:color="auto" w:fill="auto"/>
                  <w:vAlign w:val="center"/>
                </w:tcPr>
                <w:p w14:paraId="6E8F87C4">
                  <w:pPr>
                    <w:jc w:val="center"/>
                    <w:rPr>
                      <w:rFonts w:hint="eastAsia" w:cs="Times New Roman"/>
                      <w:sz w:val="18"/>
                      <w:lang w:val="en-US" w:eastAsia="zh-CN"/>
                    </w:rPr>
                  </w:pPr>
                  <w:r>
                    <w:rPr>
                      <w:rFonts w:hint="eastAsia" w:cs="Times New Roman"/>
                      <w:sz w:val="18"/>
                      <w:lang w:val="en-US" w:eastAsia="zh-CN"/>
                    </w:rPr>
                    <w:t>100</w:t>
                  </w:r>
                </w:p>
              </w:tc>
              <w:tc>
                <w:tcPr>
                  <w:tcW w:w="606" w:type="dxa"/>
                  <w:tcBorders>
                    <w:tl2br w:val="nil"/>
                    <w:tr2bl w:val="nil"/>
                  </w:tcBorders>
                  <w:shd w:val="clear" w:color="auto" w:fill="auto"/>
                  <w:vAlign w:val="center"/>
                </w:tcPr>
                <w:p w14:paraId="5DED93A8">
                  <w:pPr>
                    <w:jc w:val="center"/>
                    <w:rPr>
                      <w:rFonts w:hint="eastAsia" w:cs="Times New Roman"/>
                      <w:kern w:val="2"/>
                      <w:sz w:val="18"/>
                      <w:szCs w:val="18"/>
                      <w:lang w:val="en-US" w:eastAsia="zh-CN" w:bidi="ar"/>
                    </w:rPr>
                  </w:pPr>
                  <w:r>
                    <w:rPr>
                      <w:rFonts w:hint="eastAsia" w:cs="Times New Roman"/>
                      <w:sz w:val="18"/>
                      <w:lang w:val="en-US" w:eastAsia="zh-CN"/>
                    </w:rPr>
                    <w:t>达标</w:t>
                  </w:r>
                </w:p>
              </w:tc>
            </w:tr>
            <w:tr w14:paraId="700F9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6" w:type="dxa"/>
                  <w:tcBorders>
                    <w:tl2br w:val="nil"/>
                    <w:tr2bl w:val="nil"/>
                  </w:tcBorders>
                  <w:shd w:val="clear" w:color="auto" w:fill="auto"/>
                  <w:vAlign w:val="center"/>
                </w:tcPr>
                <w:p w14:paraId="7648157E">
                  <w:pPr>
                    <w:jc w:val="center"/>
                    <w:rPr>
                      <w:rFonts w:hint="eastAsia" w:cs="Times New Roman"/>
                      <w:sz w:val="18"/>
                      <w:lang w:val="en-US" w:eastAsia="zh-CN"/>
                    </w:rPr>
                  </w:pPr>
                  <w:r>
                    <w:rPr>
                      <w:rFonts w:hint="default" w:ascii="Times New Roman" w:hAnsi="Times New Roman" w:eastAsia="宋体" w:cs="Times New Roman"/>
                      <w:sz w:val="18"/>
                      <w:lang w:val="en-US" w:eastAsia="zh-CN"/>
                    </w:rPr>
                    <w:t>石油类</w:t>
                  </w:r>
                </w:p>
              </w:tc>
              <w:tc>
                <w:tcPr>
                  <w:tcW w:w="822" w:type="dxa"/>
                  <w:tcBorders>
                    <w:tl2br w:val="nil"/>
                    <w:tr2bl w:val="nil"/>
                  </w:tcBorders>
                  <w:shd w:val="clear" w:color="auto" w:fill="auto"/>
                  <w:vAlign w:val="center"/>
                </w:tcPr>
                <w:p w14:paraId="544CE026">
                  <w:pPr>
                    <w:jc w:val="center"/>
                    <w:rPr>
                      <w:rFonts w:hint="eastAsia" w:cs="Times New Roman"/>
                      <w:sz w:val="18"/>
                      <w:lang w:val="en-US" w:eastAsia="zh-CN"/>
                    </w:rPr>
                  </w:pPr>
                  <w:r>
                    <w:rPr>
                      <w:rFonts w:hint="default" w:ascii="Times New Roman" w:hAnsi="Times New Roman" w:eastAsia="宋体" w:cs="Times New Roman"/>
                      <w:sz w:val="18"/>
                      <w:lang w:val="en-US" w:eastAsia="zh-CN"/>
                    </w:rPr>
                    <w:t>mg/L</w:t>
                  </w:r>
                </w:p>
              </w:tc>
              <w:tc>
                <w:tcPr>
                  <w:tcW w:w="782" w:type="dxa"/>
                  <w:tcBorders>
                    <w:tl2br w:val="nil"/>
                    <w:tr2bl w:val="nil"/>
                  </w:tcBorders>
                  <w:shd w:val="clear" w:color="auto" w:fill="auto"/>
                  <w:vAlign w:val="center"/>
                </w:tcPr>
                <w:p w14:paraId="7A571DE2">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756" w:type="dxa"/>
                  <w:tcBorders>
                    <w:tl2br w:val="nil"/>
                    <w:tr2bl w:val="nil"/>
                  </w:tcBorders>
                  <w:shd w:val="clear" w:color="auto" w:fill="auto"/>
                  <w:vAlign w:val="center"/>
                </w:tcPr>
                <w:p w14:paraId="21426AE4">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92" w:type="dxa"/>
                  <w:tcBorders>
                    <w:tl2br w:val="nil"/>
                    <w:tr2bl w:val="nil"/>
                  </w:tcBorders>
                  <w:shd w:val="clear" w:color="auto" w:fill="auto"/>
                  <w:vAlign w:val="center"/>
                </w:tcPr>
                <w:p w14:paraId="51E5E1DD">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678" w:type="dxa"/>
                  <w:tcBorders>
                    <w:tl2br w:val="nil"/>
                    <w:tr2bl w:val="nil"/>
                  </w:tcBorders>
                  <w:shd w:val="clear" w:color="auto" w:fill="auto"/>
                  <w:vAlign w:val="center"/>
                </w:tcPr>
                <w:p w14:paraId="6F4B77EF">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ND（0.06）</w:t>
                  </w:r>
                </w:p>
              </w:tc>
              <w:tc>
                <w:tcPr>
                  <w:tcW w:w="1017" w:type="dxa"/>
                  <w:tcBorders>
                    <w:tl2br w:val="nil"/>
                    <w:tr2bl w:val="nil"/>
                  </w:tcBorders>
                  <w:shd w:val="clear" w:color="auto" w:fill="auto"/>
                  <w:vAlign w:val="center"/>
                </w:tcPr>
                <w:p w14:paraId="0ED7567E">
                  <w:pPr>
                    <w:jc w:val="center"/>
                    <w:rPr>
                      <w:rFonts w:hint="eastAsia" w:cs="Times New Roman"/>
                      <w:sz w:val="18"/>
                      <w:lang w:val="en-US" w:eastAsia="zh-CN"/>
                    </w:rPr>
                  </w:pPr>
                  <w:r>
                    <w:rPr>
                      <w:rFonts w:hint="eastAsia" w:ascii="Times New Roman" w:hAnsi="Times New Roman" w:eastAsia="宋体" w:cs="Times New Roman"/>
                      <w:sz w:val="18"/>
                      <w:lang w:val="en-US" w:eastAsia="zh-CN"/>
                    </w:rPr>
                    <w:t>ND（0.06）</w:t>
                  </w:r>
                </w:p>
              </w:tc>
              <w:tc>
                <w:tcPr>
                  <w:tcW w:w="1055" w:type="dxa"/>
                  <w:tcBorders>
                    <w:tl2br w:val="nil"/>
                    <w:tr2bl w:val="nil"/>
                  </w:tcBorders>
                  <w:shd w:val="clear" w:color="auto" w:fill="auto"/>
                  <w:vAlign w:val="center"/>
                </w:tcPr>
                <w:p w14:paraId="33D5A656">
                  <w:pPr>
                    <w:jc w:val="center"/>
                    <w:rPr>
                      <w:rFonts w:hint="eastAsia" w:cs="Times New Roman"/>
                      <w:sz w:val="18"/>
                      <w:lang w:val="en-US" w:eastAsia="zh-CN"/>
                    </w:rPr>
                  </w:pPr>
                  <w:r>
                    <w:rPr>
                      <w:rFonts w:hint="eastAsia" w:cs="Times New Roman"/>
                      <w:sz w:val="18"/>
                      <w:lang w:val="en-US" w:eastAsia="zh-CN"/>
                    </w:rPr>
                    <w:t>20</w:t>
                  </w:r>
                </w:p>
              </w:tc>
              <w:tc>
                <w:tcPr>
                  <w:tcW w:w="844" w:type="dxa"/>
                  <w:tcBorders>
                    <w:tl2br w:val="nil"/>
                    <w:tr2bl w:val="nil"/>
                  </w:tcBorders>
                  <w:shd w:val="clear" w:color="auto" w:fill="auto"/>
                  <w:vAlign w:val="center"/>
                </w:tcPr>
                <w:p w14:paraId="2F688348">
                  <w:pPr>
                    <w:jc w:val="center"/>
                    <w:rPr>
                      <w:rFonts w:hint="eastAsia" w:cs="Times New Roman"/>
                      <w:sz w:val="18"/>
                      <w:lang w:val="en-US" w:eastAsia="zh-CN"/>
                    </w:rPr>
                  </w:pPr>
                  <w:r>
                    <w:rPr>
                      <w:rFonts w:hint="eastAsia" w:cs="Times New Roman"/>
                      <w:sz w:val="18"/>
                      <w:lang w:val="en-US" w:eastAsia="zh-CN"/>
                    </w:rPr>
                    <w:t>/</w:t>
                  </w:r>
                </w:p>
              </w:tc>
              <w:tc>
                <w:tcPr>
                  <w:tcW w:w="606" w:type="dxa"/>
                  <w:tcBorders>
                    <w:tl2br w:val="nil"/>
                    <w:tr2bl w:val="nil"/>
                  </w:tcBorders>
                  <w:shd w:val="clear" w:color="auto" w:fill="auto"/>
                  <w:vAlign w:val="center"/>
                </w:tcPr>
                <w:p w14:paraId="58795CE6">
                  <w:pPr>
                    <w:jc w:val="center"/>
                    <w:rPr>
                      <w:rFonts w:hint="eastAsia" w:cs="Times New Roman"/>
                      <w:kern w:val="2"/>
                      <w:sz w:val="18"/>
                      <w:szCs w:val="18"/>
                      <w:lang w:val="en-US" w:eastAsia="zh-CN" w:bidi="ar"/>
                    </w:rPr>
                  </w:pPr>
                  <w:r>
                    <w:rPr>
                      <w:rFonts w:hint="eastAsia" w:cs="Times New Roman"/>
                      <w:sz w:val="18"/>
                      <w:lang w:val="en-US" w:eastAsia="zh-CN"/>
                    </w:rPr>
                    <w:t>达标</w:t>
                  </w:r>
                </w:p>
              </w:tc>
            </w:tr>
          </w:tbl>
          <w:p w14:paraId="65E53125">
            <w:pPr>
              <w:numPr>
                <w:ilvl w:val="0"/>
                <w:numId w:val="0"/>
              </w:numPr>
              <w:tabs>
                <w:tab w:val="left" w:pos="1622"/>
              </w:tabs>
              <w:spacing w:line="360" w:lineRule="auto"/>
              <w:rPr>
                <w:b/>
                <w:sz w:val="24"/>
                <w:szCs w:val="24"/>
              </w:rPr>
            </w:pPr>
            <w:r>
              <w:rPr>
                <w:rFonts w:hint="eastAsia"/>
                <w:b/>
                <w:sz w:val="24"/>
                <w:szCs w:val="24"/>
                <w:lang w:eastAsia="zh-CN"/>
              </w:rPr>
              <w:t>（</w:t>
            </w:r>
            <w:r>
              <w:rPr>
                <w:rFonts w:hint="eastAsia"/>
                <w:b/>
                <w:sz w:val="24"/>
                <w:szCs w:val="24"/>
                <w:lang w:val="en-US" w:eastAsia="zh-CN"/>
              </w:rPr>
              <w:t>2</w:t>
            </w:r>
            <w:r>
              <w:rPr>
                <w:rFonts w:hint="eastAsia"/>
                <w:b/>
                <w:sz w:val="24"/>
                <w:szCs w:val="24"/>
                <w:lang w:eastAsia="zh-CN"/>
              </w:rPr>
              <w:t>）</w:t>
            </w:r>
            <w:r>
              <w:rPr>
                <w:rFonts w:hint="eastAsia"/>
                <w:b/>
                <w:sz w:val="24"/>
                <w:szCs w:val="24"/>
              </w:rPr>
              <w:t>废气检测结果</w:t>
            </w:r>
          </w:p>
          <w:p w14:paraId="17AAEDBE">
            <w:pPr>
              <w:spacing w:line="360" w:lineRule="auto"/>
              <w:ind w:firstLine="480" w:firstLineChars="200"/>
              <w:jc w:val="left"/>
              <w:rPr>
                <w:bCs/>
                <w:color w:val="000000"/>
                <w:sz w:val="24"/>
              </w:rPr>
            </w:pPr>
            <w:r>
              <w:rPr>
                <w:rFonts w:hint="eastAsia"/>
                <w:bCs/>
                <w:color w:val="000000"/>
                <w:sz w:val="24"/>
              </w:rPr>
              <w:t>①无组织废气</w:t>
            </w:r>
          </w:p>
          <w:p w14:paraId="06BF80D3">
            <w:pPr>
              <w:widowControl/>
              <w:spacing w:line="360" w:lineRule="auto"/>
              <w:ind w:firstLine="480" w:firstLineChars="200"/>
              <w:rPr>
                <w:b/>
                <w:sz w:val="24"/>
                <w:szCs w:val="24"/>
              </w:rPr>
            </w:pPr>
            <w:r>
              <w:rPr>
                <w:rFonts w:hint="eastAsia"/>
                <w:sz w:val="24"/>
                <w:szCs w:val="24"/>
              </w:rPr>
              <w:t>在验收监测期间，生产负荷满足要求、环保设施运行正常条件下，该项目</w:t>
            </w:r>
            <w:r>
              <w:rPr>
                <w:rFonts w:hint="eastAsia"/>
                <w:sz w:val="24"/>
                <w:szCs w:val="24"/>
                <w:lang w:val="en-US" w:eastAsia="zh-CN"/>
              </w:rPr>
              <w:t>厂界无组织废气</w:t>
            </w:r>
            <w:r>
              <w:rPr>
                <w:rFonts w:hint="eastAsia"/>
                <w:bCs/>
                <w:sz w:val="24"/>
                <w:lang w:val="en-US" w:eastAsia="zh-CN"/>
              </w:rPr>
              <w:t>非甲烷总烃</w:t>
            </w:r>
            <w:r>
              <w:rPr>
                <w:rFonts w:hint="eastAsia"/>
                <w:bCs/>
                <w:sz w:val="24"/>
              </w:rPr>
              <w:t>排放浓度</w:t>
            </w:r>
            <w:r>
              <w:rPr>
                <w:rFonts w:hint="eastAsia"/>
                <w:bCs/>
                <w:sz w:val="24"/>
                <w:lang w:val="en-US" w:eastAsia="zh-CN"/>
              </w:rPr>
              <w:t>均能</w:t>
            </w:r>
            <w:r>
              <w:rPr>
                <w:rFonts w:hint="eastAsia"/>
                <w:bCs/>
                <w:color w:val="000000"/>
                <w:sz w:val="24"/>
              </w:rPr>
              <w:t>满足</w:t>
            </w:r>
            <w:r>
              <w:rPr>
                <w:rFonts w:hint="eastAsia"/>
                <w:sz w:val="24"/>
                <w:szCs w:val="24"/>
              </w:rPr>
              <w:t>《</w:t>
            </w:r>
            <w:r>
              <w:rPr>
                <w:rFonts w:hint="eastAsia"/>
                <w:bCs/>
                <w:sz w:val="24"/>
                <w:szCs w:val="24"/>
              </w:rPr>
              <w:t>大气污染物综合排放标准</w:t>
            </w:r>
            <w:r>
              <w:rPr>
                <w:rFonts w:hint="eastAsia"/>
                <w:sz w:val="24"/>
                <w:szCs w:val="24"/>
              </w:rPr>
              <w:t>》（</w:t>
            </w:r>
            <w:r>
              <w:rPr>
                <w:sz w:val="24"/>
                <w:szCs w:val="24"/>
              </w:rPr>
              <w:t>GB</w:t>
            </w:r>
            <w:r>
              <w:rPr>
                <w:rFonts w:hint="eastAsia"/>
                <w:sz w:val="24"/>
                <w:szCs w:val="24"/>
              </w:rPr>
              <w:t>16297</w:t>
            </w:r>
            <w:r>
              <w:rPr>
                <w:sz w:val="24"/>
                <w:szCs w:val="24"/>
              </w:rPr>
              <w:t>-</w:t>
            </w:r>
            <w:r>
              <w:rPr>
                <w:rFonts w:hint="eastAsia"/>
                <w:sz w:val="24"/>
                <w:szCs w:val="24"/>
              </w:rPr>
              <w:t>1996）表2中无组织废气排放监控浓度限值：</w:t>
            </w:r>
            <w:r>
              <w:rPr>
                <w:rFonts w:hint="eastAsia"/>
                <w:sz w:val="24"/>
                <w:szCs w:val="24"/>
                <w:lang w:val="en-US" w:eastAsia="zh-CN"/>
              </w:rPr>
              <w:t>非甲烷总烃4</w:t>
            </w:r>
            <w:r>
              <w:rPr>
                <w:rFonts w:hint="eastAsia"/>
                <w:sz w:val="24"/>
                <w:szCs w:val="24"/>
              </w:rPr>
              <w:t>.0mg/m</w:t>
            </w:r>
            <w:r>
              <w:rPr>
                <w:rFonts w:hint="eastAsia"/>
                <w:sz w:val="24"/>
                <w:szCs w:val="24"/>
                <w:vertAlign w:val="superscript"/>
              </w:rPr>
              <w:t>3</w:t>
            </w:r>
            <w:r>
              <w:rPr>
                <w:rFonts w:hint="eastAsia"/>
                <w:sz w:val="24"/>
                <w:szCs w:val="24"/>
              </w:rPr>
              <w:t>的要求</w:t>
            </w:r>
            <w:r>
              <w:rPr>
                <w:rFonts w:hint="eastAsia"/>
                <w:sz w:val="24"/>
                <w:szCs w:val="24"/>
                <w:lang w:eastAsia="zh-CN"/>
              </w:rPr>
              <w:t>；</w:t>
            </w:r>
            <w:r>
              <w:rPr>
                <w:rFonts w:hint="eastAsia"/>
                <w:sz w:val="24"/>
                <w:szCs w:val="24"/>
                <w:lang w:val="en-US" w:eastAsia="zh-CN"/>
              </w:rPr>
              <w:t>氨、硫化氢、臭气浓度满足《恶臭污染物排放标准》（GB14554-93）限值要求：氨1.5</w:t>
            </w:r>
            <w:r>
              <w:rPr>
                <w:rFonts w:hint="eastAsia"/>
                <w:sz w:val="24"/>
                <w:szCs w:val="24"/>
              </w:rPr>
              <w:t>mg/m</w:t>
            </w:r>
            <w:r>
              <w:rPr>
                <w:rFonts w:hint="eastAsia"/>
                <w:sz w:val="24"/>
                <w:szCs w:val="24"/>
                <w:vertAlign w:val="superscript"/>
              </w:rPr>
              <w:t>3</w:t>
            </w:r>
            <w:r>
              <w:rPr>
                <w:rFonts w:hint="eastAsia"/>
                <w:sz w:val="24"/>
                <w:szCs w:val="24"/>
                <w:lang w:val="en-US" w:eastAsia="zh-CN"/>
              </w:rPr>
              <w:t>、硫化氢0.06</w:t>
            </w:r>
            <w:r>
              <w:rPr>
                <w:rFonts w:hint="eastAsia"/>
                <w:sz w:val="24"/>
                <w:szCs w:val="24"/>
              </w:rPr>
              <w:t>mg/m</w:t>
            </w:r>
            <w:r>
              <w:rPr>
                <w:rFonts w:hint="eastAsia"/>
                <w:sz w:val="24"/>
                <w:szCs w:val="24"/>
                <w:vertAlign w:val="superscript"/>
              </w:rPr>
              <w:t>3</w:t>
            </w:r>
            <w:r>
              <w:rPr>
                <w:rFonts w:hint="eastAsia"/>
                <w:sz w:val="24"/>
                <w:szCs w:val="24"/>
                <w:lang w:val="en-US" w:eastAsia="zh-CN"/>
              </w:rPr>
              <w:t>、臭气浓度20（无量纲）</w:t>
            </w:r>
            <w:r>
              <w:rPr>
                <w:rFonts w:hint="eastAsia"/>
                <w:sz w:val="24"/>
                <w:szCs w:val="24"/>
                <w:lang w:eastAsia="zh-CN"/>
              </w:rPr>
              <w:t>。</w:t>
            </w:r>
            <w:r>
              <w:rPr>
                <w:rFonts w:hint="eastAsia"/>
                <w:sz w:val="24"/>
                <w:szCs w:val="24"/>
                <w:lang w:val="en-US" w:eastAsia="zh-CN"/>
              </w:rPr>
              <w:t>厂区内无组织废气非甲烷总烃排放浓度满足《挥发性有机物无组织排放控制标准（发布稿）》（GB37822-2019）附录A中NMHC排放限值要求：10mg/m</w:t>
            </w:r>
            <w:r>
              <w:rPr>
                <w:rFonts w:hint="eastAsia"/>
                <w:sz w:val="24"/>
                <w:szCs w:val="24"/>
                <w:vertAlign w:val="superscript"/>
                <w:lang w:val="en-US" w:eastAsia="zh-CN"/>
              </w:rPr>
              <w:t>3</w:t>
            </w:r>
            <w:r>
              <w:rPr>
                <w:rFonts w:hint="eastAsia"/>
                <w:sz w:val="24"/>
                <w:szCs w:val="24"/>
                <w:lang w:val="en-US" w:eastAsia="zh-CN"/>
              </w:rPr>
              <w:t>。项目无组织废气</w:t>
            </w:r>
            <w:r>
              <w:rPr>
                <w:rFonts w:hint="eastAsia"/>
                <w:bCs/>
                <w:color w:val="000000"/>
                <w:sz w:val="24"/>
              </w:rPr>
              <w:t>具体监测结果见表7-</w:t>
            </w:r>
            <w:r>
              <w:rPr>
                <w:rFonts w:hint="eastAsia"/>
                <w:bCs/>
                <w:color w:val="000000"/>
                <w:sz w:val="24"/>
                <w:lang w:val="en-US" w:eastAsia="zh-CN"/>
              </w:rPr>
              <w:t>3和表7-4</w:t>
            </w:r>
            <w:r>
              <w:rPr>
                <w:rFonts w:hint="eastAsia"/>
                <w:bCs/>
                <w:color w:val="000000"/>
                <w:sz w:val="24"/>
              </w:rPr>
              <w:t>。</w:t>
            </w:r>
          </w:p>
          <w:p w14:paraId="77D29F46">
            <w:pPr>
              <w:pStyle w:val="45"/>
              <w:tabs>
                <w:tab w:val="left" w:pos="1622"/>
              </w:tabs>
              <w:ind w:left="0" w:firstLine="0"/>
              <w:jc w:val="center"/>
              <w:rPr>
                <w:rFonts w:ascii="Times New Roman" w:cs="Times New Roman"/>
                <w:b/>
                <w:sz w:val="24"/>
                <w:szCs w:val="24"/>
              </w:rPr>
            </w:pPr>
            <w:r>
              <w:rPr>
                <w:rFonts w:ascii="Times New Roman" w:cs="Times New Roman"/>
                <w:b/>
                <w:sz w:val="24"/>
                <w:szCs w:val="24"/>
              </w:rPr>
              <w:t>表</w:t>
            </w:r>
            <w:r>
              <w:rPr>
                <w:rFonts w:hint="eastAsia" w:ascii="Times New Roman" w:cs="Times New Roman"/>
                <w:b/>
                <w:sz w:val="24"/>
                <w:szCs w:val="24"/>
              </w:rPr>
              <w:t>7-</w:t>
            </w:r>
            <w:r>
              <w:rPr>
                <w:rFonts w:hint="eastAsia" w:ascii="Times New Roman" w:cs="Times New Roman"/>
                <w:b/>
                <w:sz w:val="24"/>
                <w:szCs w:val="24"/>
                <w:lang w:val="en-US" w:eastAsia="zh-CN"/>
              </w:rPr>
              <w:t>3</w:t>
            </w:r>
            <w:r>
              <w:rPr>
                <w:rFonts w:ascii="Times New Roman" w:cs="Times New Roman"/>
                <w:b/>
                <w:sz w:val="24"/>
                <w:szCs w:val="24"/>
              </w:rPr>
              <w:t xml:space="preserve">  </w:t>
            </w:r>
            <w:r>
              <w:rPr>
                <w:rFonts w:hint="eastAsia" w:ascii="Times New Roman" w:cs="Times New Roman"/>
                <w:b/>
                <w:sz w:val="24"/>
                <w:szCs w:val="24"/>
                <w:lang w:val="en-US" w:eastAsia="zh-CN"/>
              </w:rPr>
              <w:t>厂界</w:t>
            </w:r>
            <w:r>
              <w:rPr>
                <w:rFonts w:ascii="Times New Roman" w:cs="Times New Roman"/>
                <w:b/>
                <w:sz w:val="24"/>
                <w:szCs w:val="24"/>
              </w:rPr>
              <w:t>无组织废气检测结果一览表</w:t>
            </w:r>
          </w:p>
          <w:tbl>
            <w:tblPr>
              <w:tblStyle w:val="26"/>
              <w:tblW w:w="8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080"/>
              <w:gridCol w:w="1147"/>
              <w:gridCol w:w="1163"/>
              <w:gridCol w:w="1187"/>
              <w:gridCol w:w="1267"/>
              <w:gridCol w:w="1101"/>
              <w:gridCol w:w="679"/>
            </w:tblGrid>
            <w:tr w14:paraId="09B3D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restart"/>
                  <w:tcBorders>
                    <w:tl2br w:val="nil"/>
                    <w:tr2bl w:val="nil"/>
                  </w:tcBorders>
                  <w:shd w:val="clear" w:color="auto" w:fill="auto"/>
                  <w:vAlign w:val="center"/>
                </w:tcPr>
                <w:p w14:paraId="2030F149">
                  <w:pPr>
                    <w:widowControl/>
                    <w:jc w:val="center"/>
                    <w:rPr>
                      <w:b/>
                      <w:sz w:val="18"/>
                    </w:rPr>
                  </w:pPr>
                  <w:r>
                    <w:rPr>
                      <w:b/>
                      <w:bCs/>
                      <w:sz w:val="18"/>
                      <w:szCs w:val="32"/>
                    </w:rPr>
                    <w:t>监测时间</w:t>
                  </w:r>
                </w:p>
              </w:tc>
              <w:tc>
                <w:tcPr>
                  <w:tcW w:w="1080" w:type="dxa"/>
                  <w:vMerge w:val="restart"/>
                  <w:tcBorders>
                    <w:tl2br w:val="nil"/>
                    <w:tr2bl w:val="nil"/>
                  </w:tcBorders>
                  <w:shd w:val="clear" w:color="auto" w:fill="auto"/>
                  <w:vAlign w:val="center"/>
                </w:tcPr>
                <w:p w14:paraId="1336C106">
                  <w:pPr>
                    <w:jc w:val="center"/>
                    <w:rPr>
                      <w:b/>
                      <w:sz w:val="18"/>
                    </w:rPr>
                  </w:pPr>
                  <w:r>
                    <w:rPr>
                      <w:b/>
                      <w:sz w:val="18"/>
                    </w:rPr>
                    <w:t>检测项目</w:t>
                  </w:r>
                </w:p>
              </w:tc>
              <w:tc>
                <w:tcPr>
                  <w:tcW w:w="1147" w:type="dxa"/>
                  <w:vMerge w:val="restart"/>
                  <w:tcBorders>
                    <w:tl2br w:val="nil"/>
                    <w:tr2bl w:val="nil"/>
                  </w:tcBorders>
                  <w:shd w:val="clear" w:color="auto" w:fill="auto"/>
                  <w:vAlign w:val="center"/>
                </w:tcPr>
                <w:p w14:paraId="1A07BEAA">
                  <w:pPr>
                    <w:jc w:val="center"/>
                    <w:rPr>
                      <w:b/>
                      <w:sz w:val="18"/>
                    </w:rPr>
                  </w:pPr>
                  <w:r>
                    <w:rPr>
                      <w:b/>
                      <w:sz w:val="18"/>
                    </w:rPr>
                    <w:t>测点</w:t>
                  </w:r>
                </w:p>
                <w:p w14:paraId="7BE34690">
                  <w:pPr>
                    <w:jc w:val="center"/>
                    <w:rPr>
                      <w:b/>
                      <w:sz w:val="18"/>
                    </w:rPr>
                  </w:pPr>
                  <w:r>
                    <w:rPr>
                      <w:b/>
                      <w:sz w:val="18"/>
                    </w:rPr>
                    <w:t>编号</w:t>
                  </w:r>
                </w:p>
              </w:tc>
              <w:tc>
                <w:tcPr>
                  <w:tcW w:w="3617" w:type="dxa"/>
                  <w:gridSpan w:val="3"/>
                  <w:tcBorders>
                    <w:tl2br w:val="nil"/>
                    <w:tr2bl w:val="nil"/>
                  </w:tcBorders>
                  <w:shd w:val="clear" w:color="auto" w:fill="auto"/>
                  <w:vAlign w:val="center"/>
                </w:tcPr>
                <w:p w14:paraId="099081FF">
                  <w:pPr>
                    <w:jc w:val="center"/>
                    <w:rPr>
                      <w:b/>
                      <w:sz w:val="18"/>
                    </w:rPr>
                  </w:pPr>
                  <w:r>
                    <w:rPr>
                      <w:b/>
                      <w:sz w:val="18"/>
                    </w:rPr>
                    <w:t>检测结果</w:t>
                  </w:r>
                </w:p>
              </w:tc>
              <w:tc>
                <w:tcPr>
                  <w:tcW w:w="1101" w:type="dxa"/>
                  <w:vMerge w:val="restart"/>
                  <w:tcBorders>
                    <w:tl2br w:val="nil"/>
                    <w:tr2bl w:val="nil"/>
                  </w:tcBorders>
                  <w:shd w:val="clear" w:color="auto" w:fill="auto"/>
                  <w:vAlign w:val="center"/>
                </w:tcPr>
                <w:p w14:paraId="5275927E">
                  <w:pPr>
                    <w:jc w:val="center"/>
                    <w:rPr>
                      <w:b/>
                      <w:sz w:val="18"/>
                    </w:rPr>
                  </w:pPr>
                  <w:r>
                    <w:rPr>
                      <w:rFonts w:hint="eastAsia"/>
                      <w:b/>
                      <w:sz w:val="18"/>
                    </w:rPr>
                    <w:t>标准限值</w:t>
                  </w:r>
                </w:p>
              </w:tc>
              <w:tc>
                <w:tcPr>
                  <w:tcW w:w="679" w:type="dxa"/>
                  <w:vMerge w:val="restart"/>
                  <w:tcBorders>
                    <w:tl2br w:val="nil"/>
                    <w:tr2bl w:val="nil"/>
                  </w:tcBorders>
                  <w:shd w:val="clear" w:color="auto" w:fill="auto"/>
                  <w:vAlign w:val="center"/>
                </w:tcPr>
                <w:p w14:paraId="79759CF2">
                  <w:pPr>
                    <w:jc w:val="center"/>
                    <w:rPr>
                      <w:b/>
                      <w:sz w:val="18"/>
                    </w:rPr>
                  </w:pPr>
                  <w:r>
                    <w:rPr>
                      <w:rFonts w:hint="eastAsia"/>
                      <w:b/>
                      <w:sz w:val="18"/>
                    </w:rPr>
                    <w:t>达标情况</w:t>
                  </w:r>
                </w:p>
              </w:tc>
            </w:tr>
            <w:tr w14:paraId="34B93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Borders>
                    <w:bottom w:val="single" w:color="auto" w:sz="12" w:space="0"/>
                    <w:tl2br w:val="nil"/>
                    <w:tr2bl w:val="nil"/>
                  </w:tcBorders>
                  <w:shd w:val="clear" w:color="auto" w:fill="auto"/>
                  <w:vAlign w:val="center"/>
                </w:tcPr>
                <w:p w14:paraId="552AE858">
                  <w:pPr>
                    <w:pStyle w:val="18"/>
                    <w:jc w:val="center"/>
                    <w:rPr>
                      <w:b/>
                      <w:bCs/>
                      <w:sz w:val="18"/>
                    </w:rPr>
                  </w:pPr>
                </w:p>
              </w:tc>
              <w:tc>
                <w:tcPr>
                  <w:tcW w:w="1080" w:type="dxa"/>
                  <w:vMerge w:val="continue"/>
                  <w:tcBorders>
                    <w:bottom w:val="single" w:color="auto" w:sz="12" w:space="0"/>
                    <w:tl2br w:val="nil"/>
                    <w:tr2bl w:val="nil"/>
                  </w:tcBorders>
                  <w:shd w:val="clear" w:color="auto" w:fill="auto"/>
                  <w:vAlign w:val="center"/>
                </w:tcPr>
                <w:p w14:paraId="22BA0F16">
                  <w:pPr>
                    <w:jc w:val="center"/>
                    <w:rPr>
                      <w:b/>
                      <w:sz w:val="18"/>
                    </w:rPr>
                  </w:pPr>
                </w:p>
              </w:tc>
              <w:tc>
                <w:tcPr>
                  <w:tcW w:w="1147" w:type="dxa"/>
                  <w:vMerge w:val="continue"/>
                  <w:tcBorders>
                    <w:bottom w:val="single" w:color="auto" w:sz="12" w:space="0"/>
                    <w:tl2br w:val="nil"/>
                    <w:tr2bl w:val="nil"/>
                  </w:tcBorders>
                  <w:shd w:val="clear" w:color="auto" w:fill="auto"/>
                  <w:vAlign w:val="center"/>
                </w:tcPr>
                <w:p w14:paraId="6F357C50">
                  <w:pPr>
                    <w:jc w:val="center"/>
                    <w:rPr>
                      <w:b/>
                      <w:sz w:val="18"/>
                    </w:rPr>
                  </w:pPr>
                </w:p>
              </w:tc>
              <w:tc>
                <w:tcPr>
                  <w:tcW w:w="1163" w:type="dxa"/>
                  <w:tcBorders>
                    <w:bottom w:val="single" w:color="auto" w:sz="12" w:space="0"/>
                    <w:tl2br w:val="nil"/>
                    <w:tr2bl w:val="nil"/>
                  </w:tcBorders>
                  <w:shd w:val="clear" w:color="auto" w:fill="auto"/>
                  <w:vAlign w:val="center"/>
                </w:tcPr>
                <w:p w14:paraId="71E50C03">
                  <w:pPr>
                    <w:jc w:val="center"/>
                    <w:rPr>
                      <w:b/>
                      <w:sz w:val="18"/>
                    </w:rPr>
                  </w:pPr>
                  <w:r>
                    <w:rPr>
                      <w:b/>
                      <w:sz w:val="18"/>
                    </w:rPr>
                    <w:t>第一次</w:t>
                  </w:r>
                </w:p>
              </w:tc>
              <w:tc>
                <w:tcPr>
                  <w:tcW w:w="1187" w:type="dxa"/>
                  <w:tcBorders>
                    <w:bottom w:val="single" w:color="auto" w:sz="12" w:space="0"/>
                    <w:tl2br w:val="nil"/>
                    <w:tr2bl w:val="nil"/>
                  </w:tcBorders>
                  <w:shd w:val="clear" w:color="auto" w:fill="auto"/>
                  <w:vAlign w:val="center"/>
                </w:tcPr>
                <w:p w14:paraId="6CC41266">
                  <w:pPr>
                    <w:jc w:val="center"/>
                    <w:rPr>
                      <w:b/>
                      <w:sz w:val="18"/>
                    </w:rPr>
                  </w:pPr>
                  <w:r>
                    <w:rPr>
                      <w:b/>
                      <w:sz w:val="18"/>
                    </w:rPr>
                    <w:t>第二次</w:t>
                  </w:r>
                </w:p>
              </w:tc>
              <w:tc>
                <w:tcPr>
                  <w:tcW w:w="1267" w:type="dxa"/>
                  <w:tcBorders>
                    <w:bottom w:val="single" w:color="auto" w:sz="12" w:space="0"/>
                    <w:tl2br w:val="nil"/>
                    <w:tr2bl w:val="nil"/>
                  </w:tcBorders>
                  <w:shd w:val="clear" w:color="auto" w:fill="auto"/>
                  <w:vAlign w:val="center"/>
                </w:tcPr>
                <w:p w14:paraId="1822A6E0">
                  <w:pPr>
                    <w:jc w:val="center"/>
                    <w:rPr>
                      <w:b/>
                      <w:sz w:val="18"/>
                    </w:rPr>
                  </w:pPr>
                  <w:r>
                    <w:rPr>
                      <w:b/>
                      <w:sz w:val="18"/>
                    </w:rPr>
                    <w:t>第三次</w:t>
                  </w:r>
                </w:p>
              </w:tc>
              <w:tc>
                <w:tcPr>
                  <w:tcW w:w="1101" w:type="dxa"/>
                  <w:vMerge w:val="continue"/>
                  <w:tcBorders>
                    <w:bottom w:val="single" w:color="auto" w:sz="12" w:space="0"/>
                    <w:tl2br w:val="nil"/>
                    <w:tr2bl w:val="nil"/>
                  </w:tcBorders>
                  <w:shd w:val="clear" w:color="auto" w:fill="auto"/>
                  <w:vAlign w:val="center"/>
                </w:tcPr>
                <w:p w14:paraId="10073B47">
                  <w:pPr>
                    <w:jc w:val="center"/>
                    <w:rPr>
                      <w:sz w:val="18"/>
                    </w:rPr>
                  </w:pPr>
                </w:p>
              </w:tc>
              <w:tc>
                <w:tcPr>
                  <w:tcW w:w="679" w:type="dxa"/>
                  <w:vMerge w:val="continue"/>
                  <w:tcBorders>
                    <w:bottom w:val="single" w:color="auto" w:sz="12" w:space="0"/>
                    <w:tl2br w:val="nil"/>
                    <w:tr2bl w:val="nil"/>
                  </w:tcBorders>
                  <w:shd w:val="clear" w:color="auto" w:fill="auto"/>
                  <w:vAlign w:val="center"/>
                </w:tcPr>
                <w:p w14:paraId="3CD45A20">
                  <w:pPr>
                    <w:jc w:val="center"/>
                    <w:rPr>
                      <w:sz w:val="18"/>
                    </w:rPr>
                  </w:pPr>
                </w:p>
              </w:tc>
            </w:tr>
            <w:tr w14:paraId="558E0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restart"/>
                  <w:tcBorders>
                    <w:top w:val="single" w:color="auto" w:sz="12" w:space="0"/>
                  </w:tcBorders>
                  <w:vAlign w:val="center"/>
                </w:tcPr>
                <w:p w14:paraId="03FCD076">
                  <w:pPr>
                    <w:pStyle w:val="18"/>
                    <w:jc w:val="center"/>
                    <w:rPr>
                      <w:bCs/>
                      <w:sz w:val="18"/>
                    </w:rPr>
                  </w:pPr>
                  <w:r>
                    <w:rPr>
                      <w:bCs/>
                      <w:sz w:val="18"/>
                    </w:rPr>
                    <w:t>20</w:t>
                  </w:r>
                  <w:r>
                    <w:rPr>
                      <w:rFonts w:hint="eastAsia"/>
                      <w:bCs/>
                      <w:sz w:val="18"/>
                    </w:rPr>
                    <w:t>2</w:t>
                  </w:r>
                  <w:r>
                    <w:rPr>
                      <w:rFonts w:hint="eastAsia"/>
                      <w:bCs/>
                      <w:sz w:val="18"/>
                      <w:lang w:val="en-US" w:eastAsia="zh-CN"/>
                    </w:rPr>
                    <w:t>5</w:t>
                  </w:r>
                  <w:r>
                    <w:rPr>
                      <w:rFonts w:hint="eastAsia"/>
                      <w:bCs/>
                      <w:sz w:val="18"/>
                    </w:rPr>
                    <w:t>年</w:t>
                  </w:r>
                  <w:r>
                    <w:rPr>
                      <w:rFonts w:hint="eastAsia"/>
                      <w:bCs/>
                      <w:sz w:val="18"/>
                      <w:lang w:val="en-US" w:eastAsia="zh-CN"/>
                    </w:rPr>
                    <w:t>10</w:t>
                  </w:r>
                  <w:r>
                    <w:rPr>
                      <w:rFonts w:hint="eastAsia"/>
                      <w:bCs/>
                      <w:sz w:val="18"/>
                    </w:rPr>
                    <w:t>月</w:t>
                  </w:r>
                  <w:r>
                    <w:rPr>
                      <w:rFonts w:hint="eastAsia"/>
                      <w:bCs/>
                      <w:sz w:val="18"/>
                      <w:lang w:val="en-US" w:eastAsia="zh-CN"/>
                    </w:rPr>
                    <w:t>20</w:t>
                  </w:r>
                  <w:r>
                    <w:rPr>
                      <w:rFonts w:hint="eastAsia"/>
                      <w:bCs/>
                      <w:sz w:val="18"/>
                    </w:rPr>
                    <w:t>日</w:t>
                  </w:r>
                </w:p>
              </w:tc>
              <w:tc>
                <w:tcPr>
                  <w:tcW w:w="1080" w:type="dxa"/>
                  <w:tcBorders>
                    <w:top w:val="single" w:color="auto" w:sz="12" w:space="0"/>
                  </w:tcBorders>
                  <w:vAlign w:val="center"/>
                </w:tcPr>
                <w:p w14:paraId="06351978">
                  <w:pPr>
                    <w:jc w:val="center"/>
                    <w:rPr>
                      <w:sz w:val="18"/>
                    </w:rPr>
                  </w:pPr>
                  <w:r>
                    <w:rPr>
                      <w:rFonts w:hint="eastAsia"/>
                      <w:sz w:val="18"/>
                    </w:rPr>
                    <w:t>监测气象参数</w:t>
                  </w:r>
                </w:p>
              </w:tc>
              <w:tc>
                <w:tcPr>
                  <w:tcW w:w="4764" w:type="dxa"/>
                  <w:gridSpan w:val="4"/>
                  <w:tcBorders>
                    <w:top w:val="single" w:color="auto" w:sz="12" w:space="0"/>
                  </w:tcBorders>
                  <w:vAlign w:val="center"/>
                </w:tcPr>
                <w:p w14:paraId="1E79485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sz w:val="18"/>
                      <w:szCs w:val="18"/>
                    </w:rPr>
                  </w:pPr>
                  <w:r>
                    <w:rPr>
                      <w:rFonts w:hint="eastAsia" w:ascii="Times New Roman" w:hAnsi="Times New Roman" w:eastAsia="宋体" w:cs="Times New Roman"/>
                      <w:bCs/>
                      <w:sz w:val="18"/>
                      <w:lang w:val="en-US" w:eastAsia="zh-CN"/>
                    </w:rPr>
                    <w:t>阴</w:t>
                  </w:r>
                  <w:r>
                    <w:rPr>
                      <w:rFonts w:hint="default" w:ascii="Times New Roman" w:hAnsi="Times New Roman" w:eastAsia="宋体" w:cs="Times New Roman"/>
                      <w:bCs/>
                      <w:sz w:val="18"/>
                      <w:lang w:val="en-US" w:eastAsia="zh-CN"/>
                    </w:rPr>
                    <w:t>，</w:t>
                  </w:r>
                  <w:r>
                    <w:rPr>
                      <w:rFonts w:hint="eastAsia" w:ascii="Times New Roman" w:hAnsi="Times New Roman" w:eastAsia="宋体" w:cs="Times New Roman"/>
                      <w:bCs/>
                      <w:sz w:val="18"/>
                      <w:lang w:val="en-US" w:eastAsia="zh-CN"/>
                    </w:rPr>
                    <w:t>14</w:t>
                  </w:r>
                  <w:r>
                    <w:rPr>
                      <w:rFonts w:hint="default" w:ascii="Times New Roman" w:hAnsi="Times New Roman" w:eastAsia="宋体" w:cs="Times New Roman"/>
                      <w:bCs/>
                      <w:sz w:val="18"/>
                      <w:lang w:val="en-US" w:eastAsia="zh-CN"/>
                    </w:rPr>
                    <w:t>~</w:t>
                  </w:r>
                  <w:r>
                    <w:rPr>
                      <w:rFonts w:hint="eastAsia" w:ascii="Times New Roman" w:hAnsi="Times New Roman" w:eastAsia="宋体" w:cs="Times New Roman"/>
                      <w:bCs/>
                      <w:sz w:val="18"/>
                      <w:lang w:val="en-US" w:eastAsia="zh-CN"/>
                    </w:rPr>
                    <w:t>15</w:t>
                  </w:r>
                  <w:r>
                    <w:rPr>
                      <w:rFonts w:hint="default" w:ascii="Times New Roman" w:hAnsi="Times New Roman" w:eastAsia="宋体" w:cs="Times New Roman"/>
                      <w:bCs/>
                      <w:sz w:val="18"/>
                      <w:lang w:val="en-US" w:eastAsia="zh-CN"/>
                    </w:rPr>
                    <w:t xml:space="preserve">℃ </w:t>
                  </w:r>
                  <w:r>
                    <w:rPr>
                      <w:rFonts w:hint="eastAsia" w:ascii="Times New Roman" w:hAnsi="Times New Roman" w:eastAsia="宋体" w:cs="Times New Roman"/>
                      <w:bCs/>
                      <w:sz w:val="18"/>
                      <w:lang w:val="en-US" w:eastAsia="zh-CN"/>
                    </w:rPr>
                    <w:t>北</w:t>
                  </w:r>
                  <w:r>
                    <w:rPr>
                      <w:rFonts w:hint="default" w:ascii="Times New Roman" w:hAnsi="Times New Roman" w:eastAsia="宋体" w:cs="Times New Roman"/>
                      <w:bCs/>
                      <w:sz w:val="18"/>
                      <w:lang w:val="en-US" w:eastAsia="zh-CN"/>
                    </w:rPr>
                    <w:t>风</w:t>
                  </w:r>
                  <w:r>
                    <w:rPr>
                      <w:rFonts w:hint="eastAsia" w:ascii="Times New Roman" w:hAnsi="Times New Roman" w:eastAsia="宋体" w:cs="Times New Roman"/>
                      <w:bCs/>
                      <w:sz w:val="18"/>
                      <w:lang w:val="en-US" w:eastAsia="zh-CN"/>
                    </w:rPr>
                    <w:t>1.8</w:t>
                  </w:r>
                  <w:r>
                    <w:rPr>
                      <w:rFonts w:hint="default" w:ascii="Times New Roman" w:hAnsi="Times New Roman" w:eastAsia="宋体" w:cs="Times New Roman"/>
                      <w:bCs/>
                      <w:sz w:val="18"/>
                      <w:lang w:val="en-US" w:eastAsia="zh-CN"/>
                    </w:rPr>
                    <w:t>m/s，气压</w:t>
                  </w:r>
                  <w:r>
                    <w:rPr>
                      <w:rFonts w:hint="eastAsia" w:ascii="Times New Roman" w:hAnsi="Times New Roman" w:eastAsia="宋体" w:cs="Times New Roman"/>
                      <w:bCs/>
                      <w:sz w:val="18"/>
                      <w:lang w:val="en-US" w:eastAsia="zh-CN"/>
                    </w:rPr>
                    <w:t>100.8</w:t>
                  </w:r>
                  <w:r>
                    <w:rPr>
                      <w:rFonts w:hint="default" w:ascii="Times New Roman" w:hAnsi="Times New Roman" w:eastAsia="宋体" w:cs="Times New Roman"/>
                      <w:bCs/>
                      <w:sz w:val="18"/>
                      <w:lang w:val="en-US" w:eastAsia="zh-CN"/>
                    </w:rPr>
                    <w:t>Kpa</w:t>
                  </w:r>
                </w:p>
              </w:tc>
              <w:tc>
                <w:tcPr>
                  <w:tcW w:w="1101" w:type="dxa"/>
                  <w:tcBorders>
                    <w:top w:val="single" w:color="auto" w:sz="12" w:space="0"/>
                  </w:tcBorders>
                  <w:vAlign w:val="center"/>
                </w:tcPr>
                <w:p w14:paraId="00A015EB">
                  <w:pPr>
                    <w:jc w:val="center"/>
                    <w:rPr>
                      <w:sz w:val="18"/>
                    </w:rPr>
                  </w:pPr>
                  <w:r>
                    <w:rPr>
                      <w:rFonts w:hint="eastAsia"/>
                      <w:sz w:val="18"/>
                    </w:rPr>
                    <w:t>/</w:t>
                  </w:r>
                </w:p>
              </w:tc>
              <w:tc>
                <w:tcPr>
                  <w:tcW w:w="679" w:type="dxa"/>
                  <w:tcBorders>
                    <w:top w:val="single" w:color="auto" w:sz="12" w:space="0"/>
                  </w:tcBorders>
                  <w:vAlign w:val="center"/>
                </w:tcPr>
                <w:p w14:paraId="0F59C067">
                  <w:pPr>
                    <w:jc w:val="center"/>
                    <w:rPr>
                      <w:sz w:val="18"/>
                    </w:rPr>
                  </w:pPr>
                  <w:r>
                    <w:rPr>
                      <w:rFonts w:hint="eastAsia"/>
                      <w:sz w:val="18"/>
                    </w:rPr>
                    <w:t>/</w:t>
                  </w:r>
                </w:p>
              </w:tc>
            </w:tr>
            <w:tr w14:paraId="69AE9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692" w:type="dxa"/>
                  <w:vMerge w:val="continue"/>
                  <w:vAlign w:val="center"/>
                </w:tcPr>
                <w:p w14:paraId="7E683573">
                  <w:pPr>
                    <w:pStyle w:val="18"/>
                    <w:jc w:val="center"/>
                    <w:rPr>
                      <w:bCs/>
                      <w:sz w:val="18"/>
                    </w:rPr>
                  </w:pPr>
                </w:p>
              </w:tc>
              <w:tc>
                <w:tcPr>
                  <w:tcW w:w="1080" w:type="dxa"/>
                  <w:vMerge w:val="restart"/>
                  <w:vAlign w:val="center"/>
                </w:tcPr>
                <w:p w14:paraId="3F4687B7">
                  <w:pPr>
                    <w:jc w:val="center"/>
                    <w:rPr>
                      <w:rFonts w:hint="default" w:eastAsia="宋体"/>
                      <w:sz w:val="18"/>
                      <w:lang w:val="en-US" w:eastAsia="zh-CN"/>
                    </w:rPr>
                  </w:pPr>
                  <w:r>
                    <w:rPr>
                      <w:rFonts w:hint="eastAsia"/>
                      <w:sz w:val="18"/>
                      <w:lang w:val="en-US" w:eastAsia="zh-CN"/>
                    </w:rPr>
                    <w:t>非甲烷总烃</w:t>
                  </w:r>
                  <w:r>
                    <w:rPr>
                      <w:b w:val="0"/>
                      <w:bCs/>
                      <w:sz w:val="18"/>
                    </w:rPr>
                    <w:t>（mg/m</w:t>
                  </w:r>
                  <w:r>
                    <w:rPr>
                      <w:b w:val="0"/>
                      <w:bCs/>
                      <w:sz w:val="18"/>
                      <w:vertAlign w:val="superscript"/>
                    </w:rPr>
                    <w:t>3</w:t>
                  </w:r>
                  <w:r>
                    <w:rPr>
                      <w:b w:val="0"/>
                      <w:bCs/>
                      <w:sz w:val="18"/>
                    </w:rPr>
                    <w:t>）</w:t>
                  </w:r>
                </w:p>
              </w:tc>
              <w:tc>
                <w:tcPr>
                  <w:tcW w:w="1147" w:type="dxa"/>
                  <w:vAlign w:val="center"/>
                </w:tcPr>
                <w:p w14:paraId="26DD068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7CC191EF">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0.52</w:t>
                  </w:r>
                </w:p>
              </w:tc>
              <w:tc>
                <w:tcPr>
                  <w:tcW w:w="1187" w:type="dxa"/>
                  <w:vAlign w:val="center"/>
                </w:tcPr>
                <w:p w14:paraId="6A4B7D1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0.56</w:t>
                  </w:r>
                </w:p>
              </w:tc>
              <w:tc>
                <w:tcPr>
                  <w:tcW w:w="1267" w:type="dxa"/>
                  <w:vAlign w:val="center"/>
                </w:tcPr>
                <w:p w14:paraId="55F6A04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0.54</w:t>
                  </w:r>
                </w:p>
              </w:tc>
              <w:tc>
                <w:tcPr>
                  <w:tcW w:w="1101" w:type="dxa"/>
                  <w:vMerge w:val="restart"/>
                  <w:vAlign w:val="center"/>
                </w:tcPr>
                <w:p w14:paraId="629522E3">
                  <w:pPr>
                    <w:jc w:val="center"/>
                    <w:rPr>
                      <w:rFonts w:hint="default" w:eastAsia="宋体"/>
                      <w:sz w:val="18"/>
                      <w:lang w:val="en-US" w:eastAsia="zh-CN"/>
                    </w:rPr>
                  </w:pPr>
                  <w:r>
                    <w:rPr>
                      <w:rFonts w:hint="eastAsia"/>
                      <w:sz w:val="18"/>
                      <w:lang w:val="en-US" w:eastAsia="zh-CN"/>
                    </w:rPr>
                    <w:t>4.0</w:t>
                  </w:r>
                </w:p>
              </w:tc>
              <w:tc>
                <w:tcPr>
                  <w:tcW w:w="679" w:type="dxa"/>
                  <w:vAlign w:val="center"/>
                </w:tcPr>
                <w:p w14:paraId="62EB6434">
                  <w:pPr>
                    <w:jc w:val="center"/>
                    <w:rPr>
                      <w:rFonts w:hint="eastAsia"/>
                      <w:sz w:val="18"/>
                    </w:rPr>
                  </w:pPr>
                  <w:r>
                    <w:rPr>
                      <w:rFonts w:hint="eastAsia"/>
                      <w:sz w:val="18"/>
                    </w:rPr>
                    <w:t>达标</w:t>
                  </w:r>
                </w:p>
              </w:tc>
            </w:tr>
            <w:tr w14:paraId="6594B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vAlign w:val="center"/>
                </w:tcPr>
                <w:p w14:paraId="76C636B1">
                  <w:pPr>
                    <w:pStyle w:val="18"/>
                    <w:jc w:val="center"/>
                    <w:rPr>
                      <w:bCs/>
                      <w:sz w:val="18"/>
                    </w:rPr>
                  </w:pPr>
                </w:p>
              </w:tc>
              <w:tc>
                <w:tcPr>
                  <w:tcW w:w="1080" w:type="dxa"/>
                  <w:vMerge w:val="continue"/>
                  <w:vAlign w:val="center"/>
                </w:tcPr>
                <w:p w14:paraId="2188478C">
                  <w:pPr>
                    <w:jc w:val="center"/>
                    <w:rPr>
                      <w:rFonts w:hint="eastAsia"/>
                      <w:sz w:val="18"/>
                    </w:rPr>
                  </w:pPr>
                </w:p>
              </w:tc>
              <w:tc>
                <w:tcPr>
                  <w:tcW w:w="1147" w:type="dxa"/>
                  <w:vAlign w:val="center"/>
                </w:tcPr>
                <w:p w14:paraId="453E3BC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489BD04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0.63</w:t>
                  </w:r>
                </w:p>
              </w:tc>
              <w:tc>
                <w:tcPr>
                  <w:tcW w:w="1187" w:type="dxa"/>
                  <w:vAlign w:val="center"/>
                </w:tcPr>
                <w:p w14:paraId="59E836D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0.68</w:t>
                  </w:r>
                </w:p>
              </w:tc>
              <w:tc>
                <w:tcPr>
                  <w:tcW w:w="1267" w:type="dxa"/>
                  <w:vAlign w:val="center"/>
                </w:tcPr>
                <w:p w14:paraId="196DF4D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0.65</w:t>
                  </w:r>
                </w:p>
              </w:tc>
              <w:tc>
                <w:tcPr>
                  <w:tcW w:w="1101" w:type="dxa"/>
                  <w:vMerge w:val="continue"/>
                  <w:vAlign w:val="center"/>
                </w:tcPr>
                <w:p w14:paraId="5B217C89">
                  <w:pPr>
                    <w:jc w:val="center"/>
                    <w:rPr>
                      <w:rFonts w:hint="eastAsia"/>
                      <w:sz w:val="18"/>
                    </w:rPr>
                  </w:pPr>
                </w:p>
              </w:tc>
              <w:tc>
                <w:tcPr>
                  <w:tcW w:w="679" w:type="dxa"/>
                  <w:vAlign w:val="center"/>
                </w:tcPr>
                <w:p w14:paraId="5646B34D">
                  <w:pPr>
                    <w:jc w:val="center"/>
                    <w:rPr>
                      <w:rFonts w:hint="eastAsia"/>
                      <w:sz w:val="18"/>
                    </w:rPr>
                  </w:pPr>
                  <w:r>
                    <w:rPr>
                      <w:rFonts w:hint="eastAsia"/>
                      <w:sz w:val="18"/>
                    </w:rPr>
                    <w:t>达标</w:t>
                  </w:r>
                </w:p>
              </w:tc>
            </w:tr>
            <w:tr w14:paraId="57DCC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vAlign w:val="center"/>
                </w:tcPr>
                <w:p w14:paraId="3A9F0967">
                  <w:pPr>
                    <w:pStyle w:val="18"/>
                    <w:jc w:val="center"/>
                    <w:rPr>
                      <w:bCs/>
                      <w:sz w:val="18"/>
                    </w:rPr>
                  </w:pPr>
                </w:p>
              </w:tc>
              <w:tc>
                <w:tcPr>
                  <w:tcW w:w="1080" w:type="dxa"/>
                  <w:vMerge w:val="continue"/>
                  <w:vAlign w:val="center"/>
                </w:tcPr>
                <w:p w14:paraId="203CDD60">
                  <w:pPr>
                    <w:jc w:val="center"/>
                    <w:rPr>
                      <w:rFonts w:hint="eastAsia"/>
                      <w:sz w:val="18"/>
                    </w:rPr>
                  </w:pPr>
                </w:p>
              </w:tc>
              <w:tc>
                <w:tcPr>
                  <w:tcW w:w="1147" w:type="dxa"/>
                  <w:vAlign w:val="center"/>
                </w:tcPr>
                <w:p w14:paraId="15D5CFB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18F3AE3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0.63</w:t>
                  </w:r>
                </w:p>
              </w:tc>
              <w:tc>
                <w:tcPr>
                  <w:tcW w:w="1187" w:type="dxa"/>
                  <w:vAlign w:val="center"/>
                </w:tcPr>
                <w:p w14:paraId="69F770B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0.62</w:t>
                  </w:r>
                </w:p>
              </w:tc>
              <w:tc>
                <w:tcPr>
                  <w:tcW w:w="1267" w:type="dxa"/>
                  <w:vAlign w:val="center"/>
                </w:tcPr>
                <w:p w14:paraId="648E97F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0.68</w:t>
                  </w:r>
                </w:p>
              </w:tc>
              <w:tc>
                <w:tcPr>
                  <w:tcW w:w="1101" w:type="dxa"/>
                  <w:vMerge w:val="continue"/>
                  <w:vAlign w:val="center"/>
                </w:tcPr>
                <w:p w14:paraId="54F5AED7">
                  <w:pPr>
                    <w:jc w:val="center"/>
                    <w:rPr>
                      <w:rFonts w:hint="eastAsia"/>
                      <w:sz w:val="18"/>
                    </w:rPr>
                  </w:pPr>
                </w:p>
              </w:tc>
              <w:tc>
                <w:tcPr>
                  <w:tcW w:w="679" w:type="dxa"/>
                  <w:vAlign w:val="center"/>
                </w:tcPr>
                <w:p w14:paraId="71B82EF9">
                  <w:pPr>
                    <w:jc w:val="center"/>
                    <w:rPr>
                      <w:rFonts w:hint="eastAsia"/>
                      <w:sz w:val="18"/>
                    </w:rPr>
                  </w:pPr>
                  <w:r>
                    <w:rPr>
                      <w:rFonts w:hint="eastAsia"/>
                      <w:sz w:val="18"/>
                    </w:rPr>
                    <w:t>达标</w:t>
                  </w:r>
                </w:p>
              </w:tc>
            </w:tr>
            <w:tr w14:paraId="34208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040FF4E8">
                  <w:pPr>
                    <w:pStyle w:val="18"/>
                    <w:rPr>
                      <w:bCs/>
                      <w:sz w:val="18"/>
                    </w:rPr>
                  </w:pPr>
                </w:p>
              </w:tc>
              <w:tc>
                <w:tcPr>
                  <w:tcW w:w="1080" w:type="dxa"/>
                  <w:vMerge w:val="restart"/>
                  <w:vAlign w:val="center"/>
                </w:tcPr>
                <w:p w14:paraId="0C399DA6">
                  <w:pPr>
                    <w:jc w:val="center"/>
                    <w:rPr>
                      <w:rFonts w:hint="eastAsia" w:eastAsia="宋体"/>
                      <w:sz w:val="18"/>
                      <w:lang w:val="en-US" w:eastAsia="zh-CN"/>
                    </w:rPr>
                  </w:pPr>
                  <w:r>
                    <w:rPr>
                      <w:rFonts w:hint="eastAsia"/>
                      <w:sz w:val="18"/>
                      <w:lang w:val="en-US" w:eastAsia="zh-CN"/>
                    </w:rPr>
                    <w:t>氨</w:t>
                  </w:r>
                  <w:r>
                    <w:rPr>
                      <w:b w:val="0"/>
                      <w:bCs/>
                      <w:sz w:val="18"/>
                    </w:rPr>
                    <w:t>（mg/m</w:t>
                  </w:r>
                  <w:r>
                    <w:rPr>
                      <w:b w:val="0"/>
                      <w:bCs/>
                      <w:sz w:val="18"/>
                      <w:vertAlign w:val="superscript"/>
                    </w:rPr>
                    <w:t>3</w:t>
                  </w:r>
                  <w:r>
                    <w:rPr>
                      <w:b w:val="0"/>
                      <w:bCs/>
                      <w:sz w:val="18"/>
                    </w:rPr>
                    <w:t>）</w:t>
                  </w:r>
                </w:p>
              </w:tc>
              <w:tc>
                <w:tcPr>
                  <w:tcW w:w="1147" w:type="dxa"/>
                  <w:vAlign w:val="center"/>
                </w:tcPr>
                <w:p w14:paraId="7EE2706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2743119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0.11</w:t>
                  </w:r>
                </w:p>
              </w:tc>
              <w:tc>
                <w:tcPr>
                  <w:tcW w:w="1187" w:type="dxa"/>
                  <w:vAlign w:val="center"/>
                </w:tcPr>
                <w:p w14:paraId="055B0EB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0.14</w:t>
                  </w:r>
                </w:p>
              </w:tc>
              <w:tc>
                <w:tcPr>
                  <w:tcW w:w="1267" w:type="dxa"/>
                  <w:vAlign w:val="center"/>
                </w:tcPr>
                <w:p w14:paraId="49149D7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0.10</w:t>
                  </w:r>
                </w:p>
              </w:tc>
              <w:tc>
                <w:tcPr>
                  <w:tcW w:w="1101" w:type="dxa"/>
                  <w:vMerge w:val="restart"/>
                  <w:vAlign w:val="center"/>
                </w:tcPr>
                <w:p w14:paraId="4DFC96C7">
                  <w:pPr>
                    <w:jc w:val="center"/>
                    <w:rPr>
                      <w:rFonts w:hint="default" w:eastAsia="宋体"/>
                      <w:sz w:val="18"/>
                      <w:lang w:val="en-US" w:eastAsia="zh-CN"/>
                    </w:rPr>
                  </w:pPr>
                  <w:r>
                    <w:rPr>
                      <w:rFonts w:hint="eastAsia"/>
                      <w:sz w:val="18"/>
                      <w:lang w:val="en-US" w:eastAsia="zh-CN"/>
                    </w:rPr>
                    <w:t>1.5</w:t>
                  </w:r>
                </w:p>
              </w:tc>
              <w:tc>
                <w:tcPr>
                  <w:tcW w:w="679" w:type="dxa"/>
                  <w:vAlign w:val="center"/>
                </w:tcPr>
                <w:p w14:paraId="63334881">
                  <w:pPr>
                    <w:jc w:val="center"/>
                    <w:rPr>
                      <w:rFonts w:hint="eastAsia"/>
                      <w:sz w:val="18"/>
                    </w:rPr>
                  </w:pPr>
                  <w:r>
                    <w:rPr>
                      <w:rFonts w:hint="eastAsia"/>
                      <w:sz w:val="18"/>
                    </w:rPr>
                    <w:t>达标</w:t>
                  </w:r>
                </w:p>
              </w:tc>
            </w:tr>
            <w:tr w14:paraId="7AB5F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78E3CDCD">
                  <w:pPr>
                    <w:pStyle w:val="18"/>
                    <w:rPr>
                      <w:bCs/>
                      <w:sz w:val="18"/>
                    </w:rPr>
                  </w:pPr>
                </w:p>
              </w:tc>
              <w:tc>
                <w:tcPr>
                  <w:tcW w:w="1080" w:type="dxa"/>
                  <w:vMerge w:val="continue"/>
                  <w:vAlign w:val="center"/>
                </w:tcPr>
                <w:p w14:paraId="36C44066">
                  <w:pPr>
                    <w:jc w:val="center"/>
                    <w:rPr>
                      <w:sz w:val="18"/>
                    </w:rPr>
                  </w:pPr>
                </w:p>
              </w:tc>
              <w:tc>
                <w:tcPr>
                  <w:tcW w:w="1147" w:type="dxa"/>
                  <w:vAlign w:val="center"/>
                </w:tcPr>
                <w:p w14:paraId="0867D926">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63CC925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0.15</w:t>
                  </w:r>
                </w:p>
              </w:tc>
              <w:tc>
                <w:tcPr>
                  <w:tcW w:w="1187" w:type="dxa"/>
                  <w:vAlign w:val="center"/>
                </w:tcPr>
                <w:p w14:paraId="64EDC64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0.19</w:t>
                  </w:r>
                </w:p>
              </w:tc>
              <w:tc>
                <w:tcPr>
                  <w:tcW w:w="1267" w:type="dxa"/>
                  <w:vAlign w:val="center"/>
                </w:tcPr>
                <w:p w14:paraId="1668572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0.16</w:t>
                  </w:r>
                </w:p>
              </w:tc>
              <w:tc>
                <w:tcPr>
                  <w:tcW w:w="1101" w:type="dxa"/>
                  <w:vMerge w:val="continue"/>
                  <w:vAlign w:val="center"/>
                </w:tcPr>
                <w:p w14:paraId="3CC5CE01">
                  <w:pPr>
                    <w:jc w:val="center"/>
                    <w:rPr>
                      <w:sz w:val="18"/>
                    </w:rPr>
                  </w:pPr>
                </w:p>
              </w:tc>
              <w:tc>
                <w:tcPr>
                  <w:tcW w:w="679" w:type="dxa"/>
                  <w:vAlign w:val="center"/>
                </w:tcPr>
                <w:p w14:paraId="5F78CD00">
                  <w:pPr>
                    <w:jc w:val="center"/>
                    <w:rPr>
                      <w:rFonts w:hint="eastAsia"/>
                      <w:sz w:val="18"/>
                    </w:rPr>
                  </w:pPr>
                  <w:r>
                    <w:rPr>
                      <w:rFonts w:hint="eastAsia"/>
                      <w:sz w:val="18"/>
                    </w:rPr>
                    <w:t>达标</w:t>
                  </w:r>
                </w:p>
              </w:tc>
            </w:tr>
            <w:tr w14:paraId="27E22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4FFD2D6B">
                  <w:pPr>
                    <w:pStyle w:val="18"/>
                    <w:rPr>
                      <w:bCs/>
                      <w:sz w:val="18"/>
                    </w:rPr>
                  </w:pPr>
                </w:p>
              </w:tc>
              <w:tc>
                <w:tcPr>
                  <w:tcW w:w="1080" w:type="dxa"/>
                  <w:vMerge w:val="continue"/>
                  <w:vAlign w:val="center"/>
                </w:tcPr>
                <w:p w14:paraId="379D812D">
                  <w:pPr>
                    <w:jc w:val="center"/>
                    <w:rPr>
                      <w:sz w:val="18"/>
                    </w:rPr>
                  </w:pPr>
                </w:p>
              </w:tc>
              <w:tc>
                <w:tcPr>
                  <w:tcW w:w="1147" w:type="dxa"/>
                  <w:vAlign w:val="center"/>
                </w:tcPr>
                <w:p w14:paraId="66BB488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46956E7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0.13</w:t>
                  </w:r>
                </w:p>
              </w:tc>
              <w:tc>
                <w:tcPr>
                  <w:tcW w:w="1187" w:type="dxa"/>
                  <w:vAlign w:val="center"/>
                </w:tcPr>
                <w:p w14:paraId="1FEAA45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0.16</w:t>
                  </w:r>
                </w:p>
              </w:tc>
              <w:tc>
                <w:tcPr>
                  <w:tcW w:w="1267" w:type="dxa"/>
                  <w:vAlign w:val="center"/>
                </w:tcPr>
                <w:p w14:paraId="662FCC2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0.14</w:t>
                  </w:r>
                </w:p>
              </w:tc>
              <w:tc>
                <w:tcPr>
                  <w:tcW w:w="1101" w:type="dxa"/>
                  <w:vMerge w:val="continue"/>
                  <w:vAlign w:val="center"/>
                </w:tcPr>
                <w:p w14:paraId="4CC2340D">
                  <w:pPr>
                    <w:jc w:val="center"/>
                    <w:rPr>
                      <w:sz w:val="18"/>
                    </w:rPr>
                  </w:pPr>
                </w:p>
              </w:tc>
              <w:tc>
                <w:tcPr>
                  <w:tcW w:w="679" w:type="dxa"/>
                  <w:vAlign w:val="center"/>
                </w:tcPr>
                <w:p w14:paraId="044BB661">
                  <w:pPr>
                    <w:jc w:val="center"/>
                    <w:rPr>
                      <w:rFonts w:hint="eastAsia"/>
                      <w:sz w:val="18"/>
                    </w:rPr>
                  </w:pPr>
                  <w:r>
                    <w:rPr>
                      <w:rFonts w:hint="eastAsia"/>
                      <w:sz w:val="18"/>
                    </w:rPr>
                    <w:t>达标</w:t>
                  </w:r>
                </w:p>
              </w:tc>
            </w:tr>
            <w:tr w14:paraId="4E0C7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5F904A7E">
                  <w:pPr>
                    <w:pStyle w:val="18"/>
                    <w:rPr>
                      <w:bCs/>
                      <w:sz w:val="18"/>
                    </w:rPr>
                  </w:pPr>
                </w:p>
              </w:tc>
              <w:tc>
                <w:tcPr>
                  <w:tcW w:w="1080" w:type="dxa"/>
                  <w:vMerge w:val="restart"/>
                  <w:vAlign w:val="center"/>
                </w:tcPr>
                <w:p w14:paraId="26CA668C">
                  <w:pPr>
                    <w:jc w:val="center"/>
                    <w:rPr>
                      <w:rFonts w:hint="eastAsia" w:eastAsia="宋体"/>
                      <w:sz w:val="18"/>
                      <w:lang w:val="en-US" w:eastAsia="zh-CN"/>
                    </w:rPr>
                  </w:pPr>
                  <w:r>
                    <w:rPr>
                      <w:rFonts w:hint="eastAsia"/>
                      <w:sz w:val="18"/>
                      <w:lang w:val="en-US" w:eastAsia="zh-CN"/>
                    </w:rPr>
                    <w:t>硫化氢</w:t>
                  </w:r>
                  <w:r>
                    <w:rPr>
                      <w:b w:val="0"/>
                      <w:bCs/>
                      <w:sz w:val="18"/>
                    </w:rPr>
                    <w:t>（mg/m</w:t>
                  </w:r>
                  <w:r>
                    <w:rPr>
                      <w:b w:val="0"/>
                      <w:bCs/>
                      <w:sz w:val="18"/>
                      <w:vertAlign w:val="superscript"/>
                    </w:rPr>
                    <w:t>3</w:t>
                  </w:r>
                  <w:r>
                    <w:rPr>
                      <w:b w:val="0"/>
                      <w:bCs/>
                      <w:sz w:val="18"/>
                    </w:rPr>
                    <w:t>）</w:t>
                  </w:r>
                </w:p>
              </w:tc>
              <w:tc>
                <w:tcPr>
                  <w:tcW w:w="1147" w:type="dxa"/>
                  <w:vAlign w:val="center"/>
                </w:tcPr>
                <w:p w14:paraId="0180D7B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3B8B662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87" w:type="dxa"/>
                  <w:vAlign w:val="center"/>
                </w:tcPr>
                <w:p w14:paraId="2BF648E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267" w:type="dxa"/>
                  <w:vAlign w:val="center"/>
                </w:tcPr>
                <w:p w14:paraId="3492C92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01" w:type="dxa"/>
                  <w:vMerge w:val="restart"/>
                  <w:vAlign w:val="center"/>
                </w:tcPr>
                <w:p w14:paraId="7D3A24A9">
                  <w:pPr>
                    <w:jc w:val="center"/>
                    <w:rPr>
                      <w:rFonts w:hint="default" w:eastAsia="宋体"/>
                      <w:sz w:val="18"/>
                      <w:lang w:val="en-US" w:eastAsia="zh-CN"/>
                    </w:rPr>
                  </w:pPr>
                  <w:r>
                    <w:rPr>
                      <w:rFonts w:hint="eastAsia"/>
                      <w:sz w:val="18"/>
                      <w:lang w:val="en-US" w:eastAsia="zh-CN"/>
                    </w:rPr>
                    <w:t>0.06</w:t>
                  </w:r>
                </w:p>
              </w:tc>
              <w:tc>
                <w:tcPr>
                  <w:tcW w:w="679" w:type="dxa"/>
                  <w:vAlign w:val="center"/>
                </w:tcPr>
                <w:p w14:paraId="60C3AB06">
                  <w:pPr>
                    <w:jc w:val="center"/>
                    <w:rPr>
                      <w:rFonts w:hint="eastAsia"/>
                      <w:sz w:val="18"/>
                    </w:rPr>
                  </w:pPr>
                  <w:r>
                    <w:rPr>
                      <w:rFonts w:hint="eastAsia"/>
                      <w:sz w:val="18"/>
                    </w:rPr>
                    <w:t>达标</w:t>
                  </w:r>
                </w:p>
              </w:tc>
            </w:tr>
            <w:tr w14:paraId="36E81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3D51DC48">
                  <w:pPr>
                    <w:pStyle w:val="18"/>
                    <w:rPr>
                      <w:bCs/>
                      <w:sz w:val="18"/>
                    </w:rPr>
                  </w:pPr>
                </w:p>
              </w:tc>
              <w:tc>
                <w:tcPr>
                  <w:tcW w:w="1080" w:type="dxa"/>
                  <w:vMerge w:val="continue"/>
                  <w:vAlign w:val="center"/>
                </w:tcPr>
                <w:p w14:paraId="1CAA2E0F">
                  <w:pPr>
                    <w:jc w:val="center"/>
                    <w:rPr>
                      <w:sz w:val="18"/>
                    </w:rPr>
                  </w:pPr>
                </w:p>
              </w:tc>
              <w:tc>
                <w:tcPr>
                  <w:tcW w:w="1147" w:type="dxa"/>
                  <w:vAlign w:val="center"/>
                </w:tcPr>
                <w:p w14:paraId="05ABE68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19EDED39">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87" w:type="dxa"/>
                  <w:vAlign w:val="center"/>
                </w:tcPr>
                <w:p w14:paraId="16E1C2B6">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267" w:type="dxa"/>
                  <w:vAlign w:val="center"/>
                </w:tcPr>
                <w:p w14:paraId="410B727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01" w:type="dxa"/>
                  <w:vMerge w:val="continue"/>
                  <w:vAlign w:val="center"/>
                </w:tcPr>
                <w:p w14:paraId="7EBE9F7C">
                  <w:pPr>
                    <w:jc w:val="center"/>
                    <w:rPr>
                      <w:sz w:val="18"/>
                    </w:rPr>
                  </w:pPr>
                </w:p>
              </w:tc>
              <w:tc>
                <w:tcPr>
                  <w:tcW w:w="679" w:type="dxa"/>
                  <w:vAlign w:val="center"/>
                </w:tcPr>
                <w:p w14:paraId="594F7322">
                  <w:pPr>
                    <w:jc w:val="center"/>
                    <w:rPr>
                      <w:rFonts w:hint="eastAsia"/>
                      <w:sz w:val="18"/>
                    </w:rPr>
                  </w:pPr>
                  <w:r>
                    <w:rPr>
                      <w:rFonts w:hint="eastAsia"/>
                      <w:sz w:val="18"/>
                    </w:rPr>
                    <w:t>达标</w:t>
                  </w:r>
                </w:p>
              </w:tc>
            </w:tr>
            <w:tr w14:paraId="6DFAE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0CDAC41F">
                  <w:pPr>
                    <w:pStyle w:val="18"/>
                    <w:rPr>
                      <w:bCs/>
                      <w:sz w:val="18"/>
                    </w:rPr>
                  </w:pPr>
                </w:p>
              </w:tc>
              <w:tc>
                <w:tcPr>
                  <w:tcW w:w="1080" w:type="dxa"/>
                  <w:vMerge w:val="continue"/>
                  <w:vAlign w:val="center"/>
                </w:tcPr>
                <w:p w14:paraId="1DE67C09">
                  <w:pPr>
                    <w:jc w:val="center"/>
                    <w:rPr>
                      <w:sz w:val="18"/>
                    </w:rPr>
                  </w:pPr>
                </w:p>
              </w:tc>
              <w:tc>
                <w:tcPr>
                  <w:tcW w:w="1147" w:type="dxa"/>
                  <w:vAlign w:val="center"/>
                </w:tcPr>
                <w:p w14:paraId="05E8F75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04918466">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0.001</w:t>
                  </w:r>
                </w:p>
              </w:tc>
              <w:tc>
                <w:tcPr>
                  <w:tcW w:w="1187" w:type="dxa"/>
                  <w:vAlign w:val="center"/>
                </w:tcPr>
                <w:p w14:paraId="7A84DA1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267" w:type="dxa"/>
                  <w:vAlign w:val="center"/>
                </w:tcPr>
                <w:p w14:paraId="6861315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01" w:type="dxa"/>
                  <w:vMerge w:val="continue"/>
                  <w:vAlign w:val="center"/>
                </w:tcPr>
                <w:p w14:paraId="6A4631FC">
                  <w:pPr>
                    <w:jc w:val="center"/>
                    <w:rPr>
                      <w:sz w:val="18"/>
                    </w:rPr>
                  </w:pPr>
                </w:p>
              </w:tc>
              <w:tc>
                <w:tcPr>
                  <w:tcW w:w="679" w:type="dxa"/>
                  <w:vAlign w:val="center"/>
                </w:tcPr>
                <w:p w14:paraId="3FD89612">
                  <w:pPr>
                    <w:jc w:val="center"/>
                    <w:rPr>
                      <w:rFonts w:hint="eastAsia"/>
                      <w:sz w:val="18"/>
                    </w:rPr>
                  </w:pPr>
                  <w:r>
                    <w:rPr>
                      <w:rFonts w:hint="eastAsia"/>
                      <w:sz w:val="18"/>
                    </w:rPr>
                    <w:t>达标</w:t>
                  </w:r>
                </w:p>
              </w:tc>
            </w:tr>
            <w:tr w14:paraId="55E38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34126AA1">
                  <w:pPr>
                    <w:pStyle w:val="18"/>
                    <w:rPr>
                      <w:bCs/>
                      <w:sz w:val="18"/>
                    </w:rPr>
                  </w:pPr>
                </w:p>
              </w:tc>
              <w:tc>
                <w:tcPr>
                  <w:tcW w:w="1080" w:type="dxa"/>
                  <w:vMerge w:val="restart"/>
                  <w:vAlign w:val="center"/>
                </w:tcPr>
                <w:p w14:paraId="5D27D8A8">
                  <w:pPr>
                    <w:jc w:val="center"/>
                    <w:rPr>
                      <w:rFonts w:hint="default" w:eastAsia="宋体"/>
                      <w:sz w:val="18"/>
                      <w:lang w:val="en-US" w:eastAsia="zh-CN"/>
                    </w:rPr>
                  </w:pPr>
                  <w:r>
                    <w:rPr>
                      <w:rFonts w:hint="eastAsia"/>
                      <w:sz w:val="18"/>
                      <w:lang w:val="en-US" w:eastAsia="zh-CN"/>
                    </w:rPr>
                    <w:t>臭气浓度（无量纲）</w:t>
                  </w:r>
                </w:p>
              </w:tc>
              <w:tc>
                <w:tcPr>
                  <w:tcW w:w="1147" w:type="dxa"/>
                  <w:vAlign w:val="center"/>
                </w:tcPr>
                <w:p w14:paraId="73006966">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054A777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87" w:type="dxa"/>
                  <w:vAlign w:val="center"/>
                </w:tcPr>
                <w:p w14:paraId="2A4DC84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267" w:type="dxa"/>
                  <w:vAlign w:val="center"/>
                </w:tcPr>
                <w:p w14:paraId="405E698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01" w:type="dxa"/>
                  <w:vMerge w:val="restart"/>
                  <w:vAlign w:val="center"/>
                </w:tcPr>
                <w:p w14:paraId="7DCF314D">
                  <w:pPr>
                    <w:jc w:val="center"/>
                    <w:rPr>
                      <w:rFonts w:hint="default" w:eastAsia="宋体"/>
                      <w:sz w:val="18"/>
                      <w:lang w:val="en-US" w:eastAsia="zh-CN"/>
                    </w:rPr>
                  </w:pPr>
                  <w:r>
                    <w:rPr>
                      <w:rFonts w:hint="eastAsia"/>
                      <w:sz w:val="18"/>
                      <w:lang w:val="en-US" w:eastAsia="zh-CN"/>
                    </w:rPr>
                    <w:t>20</w:t>
                  </w:r>
                </w:p>
              </w:tc>
              <w:tc>
                <w:tcPr>
                  <w:tcW w:w="679" w:type="dxa"/>
                  <w:vAlign w:val="center"/>
                </w:tcPr>
                <w:p w14:paraId="146526D9">
                  <w:pPr>
                    <w:jc w:val="center"/>
                    <w:rPr>
                      <w:rFonts w:hint="eastAsia"/>
                      <w:sz w:val="18"/>
                    </w:rPr>
                  </w:pPr>
                  <w:r>
                    <w:rPr>
                      <w:rFonts w:hint="eastAsia"/>
                      <w:sz w:val="18"/>
                    </w:rPr>
                    <w:t>达标</w:t>
                  </w:r>
                </w:p>
              </w:tc>
            </w:tr>
            <w:tr w14:paraId="0C762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03ECDB23">
                  <w:pPr>
                    <w:pStyle w:val="18"/>
                    <w:rPr>
                      <w:bCs/>
                      <w:sz w:val="18"/>
                    </w:rPr>
                  </w:pPr>
                </w:p>
              </w:tc>
              <w:tc>
                <w:tcPr>
                  <w:tcW w:w="1080" w:type="dxa"/>
                  <w:vMerge w:val="continue"/>
                  <w:vAlign w:val="center"/>
                </w:tcPr>
                <w:p w14:paraId="11C3340B">
                  <w:pPr>
                    <w:jc w:val="center"/>
                    <w:rPr>
                      <w:sz w:val="18"/>
                    </w:rPr>
                  </w:pPr>
                </w:p>
              </w:tc>
              <w:tc>
                <w:tcPr>
                  <w:tcW w:w="1147" w:type="dxa"/>
                  <w:vAlign w:val="center"/>
                </w:tcPr>
                <w:p w14:paraId="26224AB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03A0D9D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87" w:type="dxa"/>
                  <w:vAlign w:val="center"/>
                </w:tcPr>
                <w:p w14:paraId="0801A2F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267" w:type="dxa"/>
                  <w:vAlign w:val="center"/>
                </w:tcPr>
                <w:p w14:paraId="2F9ECAE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01" w:type="dxa"/>
                  <w:vMerge w:val="continue"/>
                  <w:vAlign w:val="center"/>
                </w:tcPr>
                <w:p w14:paraId="720493F8">
                  <w:pPr>
                    <w:jc w:val="center"/>
                    <w:rPr>
                      <w:sz w:val="18"/>
                    </w:rPr>
                  </w:pPr>
                </w:p>
              </w:tc>
              <w:tc>
                <w:tcPr>
                  <w:tcW w:w="679" w:type="dxa"/>
                  <w:vAlign w:val="center"/>
                </w:tcPr>
                <w:p w14:paraId="7F03D72F">
                  <w:pPr>
                    <w:jc w:val="center"/>
                    <w:rPr>
                      <w:rFonts w:hint="eastAsia"/>
                      <w:sz w:val="18"/>
                    </w:rPr>
                  </w:pPr>
                  <w:r>
                    <w:rPr>
                      <w:rFonts w:hint="eastAsia"/>
                      <w:sz w:val="18"/>
                    </w:rPr>
                    <w:t>达标</w:t>
                  </w:r>
                </w:p>
              </w:tc>
            </w:tr>
            <w:tr w14:paraId="249B4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7F95053E">
                  <w:pPr>
                    <w:pStyle w:val="18"/>
                    <w:rPr>
                      <w:bCs/>
                      <w:sz w:val="18"/>
                    </w:rPr>
                  </w:pPr>
                </w:p>
              </w:tc>
              <w:tc>
                <w:tcPr>
                  <w:tcW w:w="1080" w:type="dxa"/>
                  <w:vMerge w:val="continue"/>
                  <w:vAlign w:val="center"/>
                </w:tcPr>
                <w:p w14:paraId="5E38EF9F">
                  <w:pPr>
                    <w:jc w:val="center"/>
                    <w:rPr>
                      <w:sz w:val="18"/>
                    </w:rPr>
                  </w:pPr>
                </w:p>
              </w:tc>
              <w:tc>
                <w:tcPr>
                  <w:tcW w:w="1147" w:type="dxa"/>
                  <w:vAlign w:val="center"/>
                </w:tcPr>
                <w:p w14:paraId="5126BBD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1CAA3BB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87" w:type="dxa"/>
                  <w:vAlign w:val="center"/>
                </w:tcPr>
                <w:p w14:paraId="300BA02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267" w:type="dxa"/>
                  <w:vAlign w:val="center"/>
                </w:tcPr>
                <w:p w14:paraId="15859E7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01" w:type="dxa"/>
                  <w:vMerge w:val="continue"/>
                  <w:vAlign w:val="center"/>
                </w:tcPr>
                <w:p w14:paraId="593919B6">
                  <w:pPr>
                    <w:jc w:val="center"/>
                    <w:rPr>
                      <w:sz w:val="18"/>
                    </w:rPr>
                  </w:pPr>
                </w:p>
              </w:tc>
              <w:tc>
                <w:tcPr>
                  <w:tcW w:w="679" w:type="dxa"/>
                  <w:vAlign w:val="center"/>
                </w:tcPr>
                <w:p w14:paraId="1D2BD14D">
                  <w:pPr>
                    <w:jc w:val="center"/>
                    <w:rPr>
                      <w:rFonts w:hint="eastAsia"/>
                      <w:sz w:val="18"/>
                    </w:rPr>
                  </w:pPr>
                  <w:r>
                    <w:rPr>
                      <w:rFonts w:hint="eastAsia"/>
                      <w:sz w:val="18"/>
                    </w:rPr>
                    <w:t>达标</w:t>
                  </w:r>
                </w:p>
              </w:tc>
            </w:tr>
            <w:tr w14:paraId="26A8F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restart"/>
                  <w:tcBorders>
                    <w:top w:val="single" w:color="auto" w:sz="12" w:space="0"/>
                  </w:tcBorders>
                  <w:vAlign w:val="center"/>
                </w:tcPr>
                <w:p w14:paraId="07F8F467">
                  <w:pPr>
                    <w:pStyle w:val="18"/>
                    <w:jc w:val="center"/>
                    <w:rPr>
                      <w:rFonts w:hint="default" w:eastAsia="宋体"/>
                      <w:bCs/>
                      <w:sz w:val="18"/>
                      <w:lang w:val="en-US" w:eastAsia="zh-CN"/>
                    </w:rPr>
                  </w:pPr>
                  <w:r>
                    <w:rPr>
                      <w:rFonts w:hint="eastAsia"/>
                      <w:bCs/>
                      <w:sz w:val="18"/>
                    </w:rPr>
                    <w:t>202</w:t>
                  </w:r>
                  <w:r>
                    <w:rPr>
                      <w:rFonts w:hint="eastAsia"/>
                      <w:bCs/>
                      <w:sz w:val="18"/>
                      <w:lang w:val="en-US" w:eastAsia="zh-CN"/>
                    </w:rPr>
                    <w:t>5</w:t>
                  </w:r>
                  <w:r>
                    <w:rPr>
                      <w:rFonts w:hint="eastAsia"/>
                      <w:bCs/>
                      <w:sz w:val="18"/>
                    </w:rPr>
                    <w:t>年</w:t>
                  </w:r>
                  <w:r>
                    <w:rPr>
                      <w:rFonts w:hint="eastAsia"/>
                      <w:bCs/>
                      <w:sz w:val="18"/>
                      <w:lang w:val="en-US" w:eastAsia="zh-CN"/>
                    </w:rPr>
                    <w:t>10</w:t>
                  </w:r>
                  <w:r>
                    <w:rPr>
                      <w:rFonts w:hint="eastAsia"/>
                      <w:bCs/>
                      <w:sz w:val="18"/>
                    </w:rPr>
                    <w:t>月</w:t>
                  </w:r>
                  <w:r>
                    <w:rPr>
                      <w:rFonts w:hint="eastAsia"/>
                      <w:bCs/>
                      <w:sz w:val="18"/>
                      <w:lang w:val="en-US" w:eastAsia="zh-CN"/>
                    </w:rPr>
                    <w:t>21日</w:t>
                  </w:r>
                </w:p>
              </w:tc>
              <w:tc>
                <w:tcPr>
                  <w:tcW w:w="1080" w:type="dxa"/>
                  <w:tcBorders>
                    <w:top w:val="single" w:color="auto" w:sz="12" w:space="0"/>
                  </w:tcBorders>
                  <w:vAlign w:val="center"/>
                </w:tcPr>
                <w:p w14:paraId="0DBD2866">
                  <w:pPr>
                    <w:jc w:val="center"/>
                    <w:rPr>
                      <w:sz w:val="18"/>
                    </w:rPr>
                  </w:pPr>
                  <w:r>
                    <w:rPr>
                      <w:rFonts w:hint="eastAsia"/>
                      <w:sz w:val="18"/>
                    </w:rPr>
                    <w:t>监测气象参数</w:t>
                  </w:r>
                </w:p>
              </w:tc>
              <w:tc>
                <w:tcPr>
                  <w:tcW w:w="4764" w:type="dxa"/>
                  <w:gridSpan w:val="4"/>
                  <w:tcBorders>
                    <w:top w:val="single" w:color="auto" w:sz="12" w:space="0"/>
                  </w:tcBorders>
                  <w:vAlign w:val="center"/>
                </w:tcPr>
                <w:p w14:paraId="402CB75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sz w:val="18"/>
                    </w:rPr>
                  </w:pPr>
                  <w:r>
                    <w:rPr>
                      <w:rFonts w:hint="eastAsia" w:ascii="Times New Roman" w:hAnsi="Times New Roman" w:eastAsia="宋体" w:cs="Times New Roman"/>
                      <w:sz w:val="18"/>
                      <w:szCs w:val="21"/>
                      <w:lang w:val="en-US" w:eastAsia="zh-CN" w:bidi="ar-SA"/>
                    </w:rPr>
                    <w:t>阴</w:t>
                  </w:r>
                  <w:r>
                    <w:rPr>
                      <w:rFonts w:hint="default" w:ascii="Times New Roman" w:hAnsi="Times New Roman" w:eastAsia="宋体" w:cs="Times New Roman"/>
                      <w:sz w:val="18"/>
                      <w:szCs w:val="21"/>
                      <w:lang w:val="en-US" w:eastAsia="zh-CN" w:bidi="ar-SA"/>
                    </w:rPr>
                    <w:t>，</w:t>
                  </w:r>
                  <w:r>
                    <w:rPr>
                      <w:rFonts w:hint="eastAsia" w:ascii="Times New Roman" w:hAnsi="Times New Roman" w:eastAsia="宋体" w:cs="Times New Roman"/>
                      <w:sz w:val="18"/>
                      <w:szCs w:val="21"/>
                      <w:lang w:val="en-US" w:eastAsia="zh-CN" w:bidi="ar-SA"/>
                    </w:rPr>
                    <w:t>15</w:t>
                  </w:r>
                  <w:r>
                    <w:rPr>
                      <w:rFonts w:hint="default" w:ascii="Times New Roman" w:hAnsi="Times New Roman" w:eastAsia="宋体" w:cs="Times New Roman"/>
                      <w:sz w:val="18"/>
                      <w:szCs w:val="21"/>
                      <w:lang w:val="en-US" w:eastAsia="zh-CN" w:bidi="ar-SA"/>
                    </w:rPr>
                    <w:t>~</w:t>
                  </w:r>
                  <w:r>
                    <w:rPr>
                      <w:rFonts w:hint="eastAsia" w:ascii="Times New Roman" w:hAnsi="Times New Roman" w:eastAsia="宋体" w:cs="Times New Roman"/>
                      <w:sz w:val="18"/>
                      <w:szCs w:val="21"/>
                      <w:lang w:val="en-US" w:eastAsia="zh-CN" w:bidi="ar-SA"/>
                    </w:rPr>
                    <w:t>16</w:t>
                  </w:r>
                  <w:r>
                    <w:rPr>
                      <w:rFonts w:hint="default" w:ascii="Times New Roman" w:hAnsi="Times New Roman" w:eastAsia="宋体" w:cs="Times New Roman"/>
                      <w:sz w:val="18"/>
                      <w:szCs w:val="21"/>
                      <w:lang w:val="en-US" w:eastAsia="zh-CN" w:bidi="ar-SA"/>
                    </w:rPr>
                    <w:t xml:space="preserve">℃ </w:t>
                  </w:r>
                  <w:r>
                    <w:rPr>
                      <w:rFonts w:hint="eastAsia" w:ascii="Times New Roman" w:hAnsi="Times New Roman" w:eastAsia="宋体" w:cs="Times New Roman"/>
                      <w:sz w:val="18"/>
                      <w:szCs w:val="21"/>
                      <w:lang w:val="en-US" w:eastAsia="zh-CN" w:bidi="ar-SA"/>
                    </w:rPr>
                    <w:t>北</w:t>
                  </w:r>
                  <w:r>
                    <w:rPr>
                      <w:rFonts w:hint="default" w:ascii="Times New Roman" w:hAnsi="Times New Roman" w:eastAsia="宋体" w:cs="Times New Roman"/>
                      <w:sz w:val="18"/>
                      <w:szCs w:val="21"/>
                      <w:lang w:val="en-US" w:eastAsia="zh-CN" w:bidi="ar-SA"/>
                    </w:rPr>
                    <w:t>风</w:t>
                  </w:r>
                  <w:r>
                    <w:rPr>
                      <w:rFonts w:hint="eastAsia" w:ascii="Times New Roman" w:hAnsi="Times New Roman" w:eastAsia="宋体" w:cs="Times New Roman"/>
                      <w:sz w:val="18"/>
                      <w:szCs w:val="21"/>
                      <w:lang w:val="en-US" w:eastAsia="zh-CN" w:bidi="ar-SA"/>
                    </w:rPr>
                    <w:t>1.8</w:t>
                  </w:r>
                  <w:r>
                    <w:rPr>
                      <w:rFonts w:hint="default" w:ascii="Times New Roman" w:hAnsi="Times New Roman" w:eastAsia="宋体" w:cs="Times New Roman"/>
                      <w:sz w:val="18"/>
                      <w:szCs w:val="21"/>
                      <w:lang w:val="en-US" w:eastAsia="zh-CN" w:bidi="ar-SA"/>
                    </w:rPr>
                    <w:t>m/s，气压</w:t>
                  </w:r>
                  <w:r>
                    <w:rPr>
                      <w:rFonts w:hint="eastAsia" w:ascii="Times New Roman" w:hAnsi="Times New Roman" w:eastAsia="宋体" w:cs="Times New Roman"/>
                      <w:sz w:val="18"/>
                      <w:szCs w:val="21"/>
                      <w:lang w:val="en-US" w:eastAsia="zh-CN" w:bidi="ar-SA"/>
                    </w:rPr>
                    <w:t>101.0</w:t>
                  </w:r>
                  <w:r>
                    <w:rPr>
                      <w:rFonts w:hint="default" w:ascii="Times New Roman" w:hAnsi="Times New Roman" w:eastAsia="宋体" w:cs="Times New Roman"/>
                      <w:sz w:val="18"/>
                      <w:szCs w:val="21"/>
                      <w:lang w:val="en-US" w:eastAsia="zh-CN" w:bidi="ar-SA"/>
                    </w:rPr>
                    <w:t>Kpa</w:t>
                  </w:r>
                </w:p>
              </w:tc>
              <w:tc>
                <w:tcPr>
                  <w:tcW w:w="1101" w:type="dxa"/>
                  <w:tcBorders>
                    <w:top w:val="single" w:color="auto" w:sz="12" w:space="0"/>
                  </w:tcBorders>
                  <w:vAlign w:val="center"/>
                </w:tcPr>
                <w:p w14:paraId="206A46A8">
                  <w:pPr>
                    <w:jc w:val="center"/>
                    <w:rPr>
                      <w:rFonts w:hint="eastAsia" w:eastAsia="宋体"/>
                      <w:sz w:val="18"/>
                      <w:lang w:val="en-US" w:eastAsia="zh-CN"/>
                    </w:rPr>
                  </w:pPr>
                  <w:r>
                    <w:rPr>
                      <w:rFonts w:hint="eastAsia"/>
                      <w:sz w:val="18"/>
                      <w:lang w:val="en-US" w:eastAsia="zh-CN"/>
                    </w:rPr>
                    <w:t>/</w:t>
                  </w:r>
                </w:p>
              </w:tc>
              <w:tc>
                <w:tcPr>
                  <w:tcW w:w="679" w:type="dxa"/>
                  <w:tcBorders>
                    <w:top w:val="single" w:color="auto" w:sz="12" w:space="0"/>
                  </w:tcBorders>
                  <w:vAlign w:val="center"/>
                </w:tcPr>
                <w:p w14:paraId="4841A849">
                  <w:pPr>
                    <w:jc w:val="center"/>
                    <w:rPr>
                      <w:sz w:val="18"/>
                    </w:rPr>
                  </w:pPr>
                  <w:r>
                    <w:rPr>
                      <w:rFonts w:hint="eastAsia"/>
                      <w:sz w:val="18"/>
                    </w:rPr>
                    <w:t>/</w:t>
                  </w:r>
                </w:p>
              </w:tc>
            </w:tr>
            <w:tr w14:paraId="2FBF7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vAlign w:val="center"/>
                </w:tcPr>
                <w:p w14:paraId="55FB3CF2">
                  <w:pPr>
                    <w:pStyle w:val="18"/>
                    <w:jc w:val="center"/>
                    <w:rPr>
                      <w:bCs/>
                      <w:sz w:val="18"/>
                    </w:rPr>
                  </w:pPr>
                </w:p>
              </w:tc>
              <w:tc>
                <w:tcPr>
                  <w:tcW w:w="1080" w:type="dxa"/>
                  <w:vMerge w:val="restart"/>
                  <w:vAlign w:val="center"/>
                </w:tcPr>
                <w:p w14:paraId="0595350B">
                  <w:pPr>
                    <w:jc w:val="center"/>
                    <w:rPr>
                      <w:sz w:val="18"/>
                    </w:rPr>
                  </w:pPr>
                  <w:r>
                    <w:rPr>
                      <w:rFonts w:hint="eastAsia"/>
                      <w:sz w:val="18"/>
                      <w:lang w:val="en-US" w:eastAsia="zh-CN"/>
                    </w:rPr>
                    <w:t>非甲烷总烃</w:t>
                  </w:r>
                  <w:r>
                    <w:rPr>
                      <w:b w:val="0"/>
                      <w:bCs/>
                      <w:sz w:val="18"/>
                    </w:rPr>
                    <w:t>（mg/m</w:t>
                  </w:r>
                  <w:r>
                    <w:rPr>
                      <w:b w:val="0"/>
                      <w:bCs/>
                      <w:sz w:val="18"/>
                      <w:vertAlign w:val="superscript"/>
                    </w:rPr>
                    <w:t>3</w:t>
                  </w:r>
                  <w:r>
                    <w:rPr>
                      <w:b w:val="0"/>
                      <w:bCs/>
                      <w:sz w:val="18"/>
                    </w:rPr>
                    <w:t>）</w:t>
                  </w:r>
                </w:p>
              </w:tc>
              <w:tc>
                <w:tcPr>
                  <w:tcW w:w="1147" w:type="dxa"/>
                  <w:vAlign w:val="center"/>
                </w:tcPr>
                <w:p w14:paraId="5232072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6FD0161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0.56</w:t>
                  </w:r>
                </w:p>
              </w:tc>
              <w:tc>
                <w:tcPr>
                  <w:tcW w:w="1187" w:type="dxa"/>
                  <w:vAlign w:val="center"/>
                </w:tcPr>
                <w:p w14:paraId="22F58DF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0.59</w:t>
                  </w:r>
                </w:p>
              </w:tc>
              <w:tc>
                <w:tcPr>
                  <w:tcW w:w="1267" w:type="dxa"/>
                  <w:vAlign w:val="center"/>
                </w:tcPr>
                <w:p w14:paraId="111E8CF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0.59</w:t>
                  </w:r>
                </w:p>
              </w:tc>
              <w:tc>
                <w:tcPr>
                  <w:tcW w:w="1101" w:type="dxa"/>
                  <w:vMerge w:val="restart"/>
                  <w:vAlign w:val="center"/>
                </w:tcPr>
                <w:p w14:paraId="2BE49B2C">
                  <w:pPr>
                    <w:jc w:val="center"/>
                    <w:rPr>
                      <w:sz w:val="18"/>
                    </w:rPr>
                  </w:pPr>
                  <w:r>
                    <w:rPr>
                      <w:rFonts w:hint="eastAsia"/>
                      <w:sz w:val="18"/>
                      <w:lang w:val="en-US" w:eastAsia="zh-CN"/>
                    </w:rPr>
                    <w:t>4.0</w:t>
                  </w:r>
                </w:p>
              </w:tc>
              <w:tc>
                <w:tcPr>
                  <w:tcW w:w="679" w:type="dxa"/>
                  <w:vAlign w:val="center"/>
                </w:tcPr>
                <w:p w14:paraId="65AD5C6A">
                  <w:pPr>
                    <w:jc w:val="center"/>
                    <w:rPr>
                      <w:sz w:val="18"/>
                    </w:rPr>
                  </w:pPr>
                  <w:r>
                    <w:rPr>
                      <w:rFonts w:hint="eastAsia"/>
                      <w:sz w:val="18"/>
                    </w:rPr>
                    <w:t>达标</w:t>
                  </w:r>
                </w:p>
              </w:tc>
            </w:tr>
            <w:tr w14:paraId="6463D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2B0A6838">
                  <w:pPr>
                    <w:pStyle w:val="18"/>
                    <w:rPr>
                      <w:bCs/>
                      <w:sz w:val="18"/>
                    </w:rPr>
                  </w:pPr>
                </w:p>
              </w:tc>
              <w:tc>
                <w:tcPr>
                  <w:tcW w:w="1080" w:type="dxa"/>
                  <w:vMerge w:val="continue"/>
                  <w:vAlign w:val="center"/>
                </w:tcPr>
                <w:p w14:paraId="738DCBF0">
                  <w:pPr>
                    <w:jc w:val="center"/>
                    <w:rPr>
                      <w:sz w:val="18"/>
                    </w:rPr>
                  </w:pPr>
                </w:p>
              </w:tc>
              <w:tc>
                <w:tcPr>
                  <w:tcW w:w="1147" w:type="dxa"/>
                  <w:vAlign w:val="center"/>
                </w:tcPr>
                <w:p w14:paraId="4101A00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05B0C62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0.63</w:t>
                  </w:r>
                </w:p>
              </w:tc>
              <w:tc>
                <w:tcPr>
                  <w:tcW w:w="1187" w:type="dxa"/>
                  <w:vAlign w:val="center"/>
                </w:tcPr>
                <w:p w14:paraId="7C225AF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0.68</w:t>
                  </w:r>
                </w:p>
              </w:tc>
              <w:tc>
                <w:tcPr>
                  <w:tcW w:w="1267" w:type="dxa"/>
                  <w:vAlign w:val="center"/>
                </w:tcPr>
                <w:p w14:paraId="2C10C91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0.66</w:t>
                  </w:r>
                </w:p>
              </w:tc>
              <w:tc>
                <w:tcPr>
                  <w:tcW w:w="1101" w:type="dxa"/>
                  <w:vMerge w:val="continue"/>
                  <w:vAlign w:val="center"/>
                </w:tcPr>
                <w:p w14:paraId="453330F8">
                  <w:pPr>
                    <w:jc w:val="center"/>
                    <w:rPr>
                      <w:sz w:val="18"/>
                    </w:rPr>
                  </w:pPr>
                </w:p>
              </w:tc>
              <w:tc>
                <w:tcPr>
                  <w:tcW w:w="679" w:type="dxa"/>
                  <w:vAlign w:val="center"/>
                </w:tcPr>
                <w:p w14:paraId="2D065266">
                  <w:pPr>
                    <w:jc w:val="center"/>
                    <w:rPr>
                      <w:sz w:val="18"/>
                    </w:rPr>
                  </w:pPr>
                  <w:r>
                    <w:rPr>
                      <w:rFonts w:hint="eastAsia"/>
                      <w:sz w:val="18"/>
                    </w:rPr>
                    <w:t>达标</w:t>
                  </w:r>
                </w:p>
              </w:tc>
            </w:tr>
            <w:tr w14:paraId="5185F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3418961C">
                  <w:pPr>
                    <w:pStyle w:val="18"/>
                    <w:rPr>
                      <w:bCs/>
                      <w:sz w:val="18"/>
                    </w:rPr>
                  </w:pPr>
                </w:p>
              </w:tc>
              <w:tc>
                <w:tcPr>
                  <w:tcW w:w="1080" w:type="dxa"/>
                  <w:vMerge w:val="continue"/>
                  <w:vAlign w:val="center"/>
                </w:tcPr>
                <w:p w14:paraId="55F0B8ED">
                  <w:pPr>
                    <w:jc w:val="center"/>
                    <w:rPr>
                      <w:sz w:val="18"/>
                    </w:rPr>
                  </w:pPr>
                </w:p>
              </w:tc>
              <w:tc>
                <w:tcPr>
                  <w:tcW w:w="1147" w:type="dxa"/>
                  <w:vAlign w:val="center"/>
                </w:tcPr>
                <w:p w14:paraId="6A1CE61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548FBE9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0.67</w:t>
                  </w:r>
                </w:p>
              </w:tc>
              <w:tc>
                <w:tcPr>
                  <w:tcW w:w="1187" w:type="dxa"/>
                  <w:vAlign w:val="center"/>
                </w:tcPr>
                <w:p w14:paraId="28CB6FC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0.67</w:t>
                  </w:r>
                </w:p>
              </w:tc>
              <w:tc>
                <w:tcPr>
                  <w:tcW w:w="1267" w:type="dxa"/>
                  <w:vAlign w:val="center"/>
                </w:tcPr>
                <w:p w14:paraId="04F3078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0.64</w:t>
                  </w:r>
                </w:p>
              </w:tc>
              <w:tc>
                <w:tcPr>
                  <w:tcW w:w="1101" w:type="dxa"/>
                  <w:vMerge w:val="continue"/>
                  <w:vAlign w:val="center"/>
                </w:tcPr>
                <w:p w14:paraId="1D06216B">
                  <w:pPr>
                    <w:jc w:val="center"/>
                    <w:rPr>
                      <w:sz w:val="18"/>
                    </w:rPr>
                  </w:pPr>
                </w:p>
              </w:tc>
              <w:tc>
                <w:tcPr>
                  <w:tcW w:w="679" w:type="dxa"/>
                  <w:vAlign w:val="center"/>
                </w:tcPr>
                <w:p w14:paraId="310E2E51">
                  <w:pPr>
                    <w:jc w:val="center"/>
                    <w:rPr>
                      <w:sz w:val="18"/>
                    </w:rPr>
                  </w:pPr>
                  <w:r>
                    <w:rPr>
                      <w:rFonts w:hint="eastAsia"/>
                      <w:sz w:val="18"/>
                    </w:rPr>
                    <w:t>达标</w:t>
                  </w:r>
                </w:p>
              </w:tc>
            </w:tr>
            <w:tr w14:paraId="5B707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3A552135">
                  <w:pPr>
                    <w:pStyle w:val="18"/>
                    <w:rPr>
                      <w:bCs/>
                      <w:sz w:val="18"/>
                    </w:rPr>
                  </w:pPr>
                </w:p>
              </w:tc>
              <w:tc>
                <w:tcPr>
                  <w:tcW w:w="1080" w:type="dxa"/>
                  <w:vMerge w:val="restart"/>
                  <w:vAlign w:val="center"/>
                </w:tcPr>
                <w:p w14:paraId="1A416312">
                  <w:pPr>
                    <w:jc w:val="center"/>
                    <w:rPr>
                      <w:rFonts w:hint="eastAsia"/>
                      <w:sz w:val="18"/>
                      <w:lang w:val="en-US" w:eastAsia="zh-CN"/>
                    </w:rPr>
                  </w:pPr>
                  <w:r>
                    <w:rPr>
                      <w:rFonts w:hint="eastAsia"/>
                      <w:sz w:val="18"/>
                      <w:lang w:val="en-US" w:eastAsia="zh-CN"/>
                    </w:rPr>
                    <w:t>氨</w:t>
                  </w:r>
                  <w:r>
                    <w:rPr>
                      <w:b w:val="0"/>
                      <w:bCs/>
                      <w:sz w:val="18"/>
                    </w:rPr>
                    <w:t>（mg/m</w:t>
                  </w:r>
                  <w:r>
                    <w:rPr>
                      <w:b w:val="0"/>
                      <w:bCs/>
                      <w:sz w:val="18"/>
                      <w:vertAlign w:val="superscript"/>
                    </w:rPr>
                    <w:t>3</w:t>
                  </w:r>
                  <w:r>
                    <w:rPr>
                      <w:b w:val="0"/>
                      <w:bCs/>
                      <w:sz w:val="18"/>
                    </w:rPr>
                    <w:t>）</w:t>
                  </w:r>
                </w:p>
              </w:tc>
              <w:tc>
                <w:tcPr>
                  <w:tcW w:w="1147" w:type="dxa"/>
                  <w:vAlign w:val="center"/>
                </w:tcPr>
                <w:p w14:paraId="7462D81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55AB8F7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0.10</w:t>
                  </w:r>
                </w:p>
              </w:tc>
              <w:tc>
                <w:tcPr>
                  <w:tcW w:w="1187" w:type="dxa"/>
                  <w:vAlign w:val="center"/>
                </w:tcPr>
                <w:p w14:paraId="24D9A99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0.13</w:t>
                  </w:r>
                </w:p>
              </w:tc>
              <w:tc>
                <w:tcPr>
                  <w:tcW w:w="1267" w:type="dxa"/>
                  <w:vAlign w:val="center"/>
                </w:tcPr>
                <w:p w14:paraId="4B4876AC">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0.08</w:t>
                  </w:r>
                </w:p>
              </w:tc>
              <w:tc>
                <w:tcPr>
                  <w:tcW w:w="1101" w:type="dxa"/>
                  <w:vMerge w:val="restart"/>
                  <w:vAlign w:val="center"/>
                </w:tcPr>
                <w:p w14:paraId="3837CEFD">
                  <w:pPr>
                    <w:jc w:val="center"/>
                    <w:rPr>
                      <w:rFonts w:hint="eastAsia"/>
                      <w:sz w:val="18"/>
                      <w:lang w:val="en-US" w:eastAsia="zh-CN"/>
                    </w:rPr>
                  </w:pPr>
                  <w:r>
                    <w:rPr>
                      <w:rFonts w:hint="eastAsia"/>
                      <w:sz w:val="18"/>
                      <w:lang w:val="en-US" w:eastAsia="zh-CN"/>
                    </w:rPr>
                    <w:t>1.5</w:t>
                  </w:r>
                </w:p>
              </w:tc>
              <w:tc>
                <w:tcPr>
                  <w:tcW w:w="679" w:type="dxa"/>
                  <w:vAlign w:val="center"/>
                </w:tcPr>
                <w:p w14:paraId="6846BBEC">
                  <w:pPr>
                    <w:jc w:val="center"/>
                    <w:rPr>
                      <w:rFonts w:hint="eastAsia"/>
                      <w:sz w:val="18"/>
                    </w:rPr>
                  </w:pPr>
                  <w:r>
                    <w:rPr>
                      <w:rFonts w:hint="eastAsia"/>
                      <w:sz w:val="18"/>
                    </w:rPr>
                    <w:t>达标</w:t>
                  </w:r>
                </w:p>
              </w:tc>
            </w:tr>
            <w:tr w14:paraId="3ECD2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0D786766">
                  <w:pPr>
                    <w:pStyle w:val="18"/>
                    <w:rPr>
                      <w:bCs/>
                      <w:sz w:val="18"/>
                    </w:rPr>
                  </w:pPr>
                </w:p>
              </w:tc>
              <w:tc>
                <w:tcPr>
                  <w:tcW w:w="1080" w:type="dxa"/>
                  <w:vMerge w:val="continue"/>
                  <w:vAlign w:val="center"/>
                </w:tcPr>
                <w:p w14:paraId="6E64AB80">
                  <w:pPr>
                    <w:jc w:val="center"/>
                    <w:rPr>
                      <w:rFonts w:hint="eastAsia"/>
                      <w:sz w:val="18"/>
                      <w:lang w:val="en-US" w:eastAsia="zh-CN"/>
                    </w:rPr>
                  </w:pPr>
                </w:p>
              </w:tc>
              <w:tc>
                <w:tcPr>
                  <w:tcW w:w="1147" w:type="dxa"/>
                  <w:vAlign w:val="center"/>
                </w:tcPr>
                <w:p w14:paraId="47BEA32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59120A3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0.15</w:t>
                  </w:r>
                </w:p>
              </w:tc>
              <w:tc>
                <w:tcPr>
                  <w:tcW w:w="1187" w:type="dxa"/>
                  <w:vAlign w:val="center"/>
                </w:tcPr>
                <w:p w14:paraId="2F40F78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0.18</w:t>
                  </w:r>
                </w:p>
              </w:tc>
              <w:tc>
                <w:tcPr>
                  <w:tcW w:w="1267" w:type="dxa"/>
                  <w:vAlign w:val="center"/>
                </w:tcPr>
                <w:p w14:paraId="00C28E4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0.17</w:t>
                  </w:r>
                </w:p>
              </w:tc>
              <w:tc>
                <w:tcPr>
                  <w:tcW w:w="1101" w:type="dxa"/>
                  <w:vMerge w:val="continue"/>
                  <w:vAlign w:val="center"/>
                </w:tcPr>
                <w:p w14:paraId="6D38CB7F">
                  <w:pPr>
                    <w:jc w:val="center"/>
                    <w:rPr>
                      <w:rFonts w:hint="eastAsia"/>
                      <w:sz w:val="18"/>
                      <w:lang w:val="en-US" w:eastAsia="zh-CN"/>
                    </w:rPr>
                  </w:pPr>
                </w:p>
              </w:tc>
              <w:tc>
                <w:tcPr>
                  <w:tcW w:w="679" w:type="dxa"/>
                  <w:vAlign w:val="center"/>
                </w:tcPr>
                <w:p w14:paraId="6844CD55">
                  <w:pPr>
                    <w:jc w:val="center"/>
                    <w:rPr>
                      <w:rFonts w:hint="eastAsia"/>
                      <w:sz w:val="18"/>
                    </w:rPr>
                  </w:pPr>
                  <w:r>
                    <w:rPr>
                      <w:rFonts w:hint="eastAsia"/>
                      <w:sz w:val="18"/>
                    </w:rPr>
                    <w:t>达标</w:t>
                  </w:r>
                </w:p>
              </w:tc>
            </w:tr>
            <w:tr w14:paraId="6C9361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66093E52">
                  <w:pPr>
                    <w:pStyle w:val="18"/>
                    <w:rPr>
                      <w:bCs/>
                      <w:sz w:val="18"/>
                    </w:rPr>
                  </w:pPr>
                </w:p>
              </w:tc>
              <w:tc>
                <w:tcPr>
                  <w:tcW w:w="1080" w:type="dxa"/>
                  <w:vMerge w:val="continue"/>
                  <w:vAlign w:val="center"/>
                </w:tcPr>
                <w:p w14:paraId="6B34656B">
                  <w:pPr>
                    <w:jc w:val="center"/>
                    <w:rPr>
                      <w:rFonts w:hint="eastAsia"/>
                      <w:sz w:val="18"/>
                      <w:lang w:val="en-US" w:eastAsia="zh-CN"/>
                    </w:rPr>
                  </w:pPr>
                </w:p>
              </w:tc>
              <w:tc>
                <w:tcPr>
                  <w:tcW w:w="1147" w:type="dxa"/>
                  <w:vAlign w:val="center"/>
                </w:tcPr>
                <w:p w14:paraId="3E36220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121F6698">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0.17</w:t>
                  </w:r>
                </w:p>
              </w:tc>
              <w:tc>
                <w:tcPr>
                  <w:tcW w:w="1187" w:type="dxa"/>
                  <w:vAlign w:val="center"/>
                </w:tcPr>
                <w:p w14:paraId="745FE45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0.16</w:t>
                  </w:r>
                </w:p>
              </w:tc>
              <w:tc>
                <w:tcPr>
                  <w:tcW w:w="1267" w:type="dxa"/>
                  <w:vAlign w:val="center"/>
                </w:tcPr>
                <w:p w14:paraId="4B43B1B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0.19</w:t>
                  </w:r>
                </w:p>
              </w:tc>
              <w:tc>
                <w:tcPr>
                  <w:tcW w:w="1101" w:type="dxa"/>
                  <w:vMerge w:val="continue"/>
                  <w:vAlign w:val="center"/>
                </w:tcPr>
                <w:p w14:paraId="3C341073">
                  <w:pPr>
                    <w:jc w:val="center"/>
                    <w:rPr>
                      <w:rFonts w:hint="eastAsia"/>
                      <w:sz w:val="18"/>
                      <w:lang w:val="en-US" w:eastAsia="zh-CN"/>
                    </w:rPr>
                  </w:pPr>
                </w:p>
              </w:tc>
              <w:tc>
                <w:tcPr>
                  <w:tcW w:w="679" w:type="dxa"/>
                  <w:vAlign w:val="center"/>
                </w:tcPr>
                <w:p w14:paraId="49B7D6D7">
                  <w:pPr>
                    <w:jc w:val="center"/>
                    <w:rPr>
                      <w:rFonts w:hint="eastAsia"/>
                      <w:sz w:val="18"/>
                    </w:rPr>
                  </w:pPr>
                  <w:r>
                    <w:rPr>
                      <w:rFonts w:hint="eastAsia"/>
                      <w:sz w:val="18"/>
                    </w:rPr>
                    <w:t>达标</w:t>
                  </w:r>
                </w:p>
              </w:tc>
            </w:tr>
            <w:tr w14:paraId="4890F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096A800B">
                  <w:pPr>
                    <w:pStyle w:val="18"/>
                    <w:rPr>
                      <w:bCs/>
                      <w:sz w:val="18"/>
                    </w:rPr>
                  </w:pPr>
                </w:p>
              </w:tc>
              <w:tc>
                <w:tcPr>
                  <w:tcW w:w="1080" w:type="dxa"/>
                  <w:vMerge w:val="restart"/>
                  <w:vAlign w:val="center"/>
                </w:tcPr>
                <w:p w14:paraId="24C53CA2">
                  <w:pPr>
                    <w:jc w:val="center"/>
                    <w:rPr>
                      <w:rFonts w:hint="default" w:eastAsia="宋体"/>
                      <w:sz w:val="18"/>
                      <w:lang w:val="en-US" w:eastAsia="zh-CN"/>
                    </w:rPr>
                  </w:pPr>
                  <w:r>
                    <w:rPr>
                      <w:rFonts w:hint="eastAsia"/>
                      <w:sz w:val="18"/>
                      <w:lang w:val="en-US" w:eastAsia="zh-CN"/>
                    </w:rPr>
                    <w:t>硫化氢</w:t>
                  </w:r>
                  <w:r>
                    <w:rPr>
                      <w:b w:val="0"/>
                      <w:bCs/>
                      <w:sz w:val="18"/>
                    </w:rPr>
                    <w:t>（mg/m</w:t>
                  </w:r>
                  <w:r>
                    <w:rPr>
                      <w:b w:val="0"/>
                      <w:bCs/>
                      <w:sz w:val="18"/>
                      <w:vertAlign w:val="superscript"/>
                    </w:rPr>
                    <w:t>3</w:t>
                  </w:r>
                  <w:r>
                    <w:rPr>
                      <w:b w:val="0"/>
                      <w:bCs/>
                      <w:sz w:val="18"/>
                    </w:rPr>
                    <w:t>）</w:t>
                  </w:r>
                </w:p>
              </w:tc>
              <w:tc>
                <w:tcPr>
                  <w:tcW w:w="1147" w:type="dxa"/>
                  <w:vAlign w:val="center"/>
                </w:tcPr>
                <w:p w14:paraId="624FE0F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54EB4F5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87" w:type="dxa"/>
                  <w:vAlign w:val="center"/>
                </w:tcPr>
                <w:p w14:paraId="58B0E8D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267" w:type="dxa"/>
                  <w:vAlign w:val="center"/>
                </w:tcPr>
                <w:p w14:paraId="10C28D8E">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01" w:type="dxa"/>
                  <w:vMerge w:val="restart"/>
                  <w:vAlign w:val="center"/>
                </w:tcPr>
                <w:p w14:paraId="4AC01318">
                  <w:pPr>
                    <w:jc w:val="center"/>
                    <w:rPr>
                      <w:sz w:val="18"/>
                    </w:rPr>
                  </w:pPr>
                  <w:r>
                    <w:rPr>
                      <w:rFonts w:hint="eastAsia"/>
                      <w:sz w:val="18"/>
                      <w:lang w:val="en-US" w:eastAsia="zh-CN"/>
                    </w:rPr>
                    <w:t>0.06</w:t>
                  </w:r>
                </w:p>
              </w:tc>
              <w:tc>
                <w:tcPr>
                  <w:tcW w:w="679" w:type="dxa"/>
                  <w:vAlign w:val="center"/>
                </w:tcPr>
                <w:p w14:paraId="30496118">
                  <w:pPr>
                    <w:jc w:val="center"/>
                    <w:rPr>
                      <w:rFonts w:hint="eastAsia"/>
                      <w:sz w:val="18"/>
                    </w:rPr>
                  </w:pPr>
                  <w:r>
                    <w:rPr>
                      <w:rFonts w:hint="eastAsia"/>
                      <w:sz w:val="18"/>
                    </w:rPr>
                    <w:t>达标</w:t>
                  </w:r>
                </w:p>
              </w:tc>
            </w:tr>
            <w:tr w14:paraId="76B04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6167A87F">
                  <w:pPr>
                    <w:pStyle w:val="18"/>
                    <w:rPr>
                      <w:bCs/>
                      <w:sz w:val="18"/>
                    </w:rPr>
                  </w:pPr>
                </w:p>
              </w:tc>
              <w:tc>
                <w:tcPr>
                  <w:tcW w:w="1080" w:type="dxa"/>
                  <w:vMerge w:val="continue"/>
                  <w:vAlign w:val="center"/>
                </w:tcPr>
                <w:p w14:paraId="195A1BFD">
                  <w:pPr>
                    <w:jc w:val="center"/>
                    <w:rPr>
                      <w:sz w:val="18"/>
                    </w:rPr>
                  </w:pPr>
                </w:p>
              </w:tc>
              <w:tc>
                <w:tcPr>
                  <w:tcW w:w="1147" w:type="dxa"/>
                  <w:vAlign w:val="center"/>
                </w:tcPr>
                <w:p w14:paraId="17D5092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23FA1E2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87" w:type="dxa"/>
                  <w:vAlign w:val="center"/>
                </w:tcPr>
                <w:p w14:paraId="18E44A6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267" w:type="dxa"/>
                  <w:vAlign w:val="center"/>
                </w:tcPr>
                <w:p w14:paraId="7204DD3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01" w:type="dxa"/>
                  <w:vMerge w:val="continue"/>
                  <w:vAlign w:val="center"/>
                </w:tcPr>
                <w:p w14:paraId="2C6E75DB">
                  <w:pPr>
                    <w:jc w:val="center"/>
                    <w:rPr>
                      <w:sz w:val="18"/>
                    </w:rPr>
                  </w:pPr>
                </w:p>
              </w:tc>
              <w:tc>
                <w:tcPr>
                  <w:tcW w:w="679" w:type="dxa"/>
                  <w:vAlign w:val="center"/>
                </w:tcPr>
                <w:p w14:paraId="18CC7A3C">
                  <w:pPr>
                    <w:jc w:val="center"/>
                    <w:rPr>
                      <w:rFonts w:hint="eastAsia"/>
                      <w:sz w:val="18"/>
                    </w:rPr>
                  </w:pPr>
                  <w:r>
                    <w:rPr>
                      <w:rFonts w:hint="eastAsia"/>
                      <w:sz w:val="18"/>
                    </w:rPr>
                    <w:t>达标</w:t>
                  </w:r>
                </w:p>
              </w:tc>
            </w:tr>
            <w:tr w14:paraId="036143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70E9FF1C">
                  <w:pPr>
                    <w:pStyle w:val="18"/>
                    <w:rPr>
                      <w:bCs/>
                      <w:sz w:val="18"/>
                    </w:rPr>
                  </w:pPr>
                </w:p>
              </w:tc>
              <w:tc>
                <w:tcPr>
                  <w:tcW w:w="1080" w:type="dxa"/>
                  <w:vMerge w:val="continue"/>
                  <w:vAlign w:val="center"/>
                </w:tcPr>
                <w:p w14:paraId="035D4843">
                  <w:pPr>
                    <w:jc w:val="center"/>
                    <w:rPr>
                      <w:sz w:val="18"/>
                    </w:rPr>
                  </w:pPr>
                </w:p>
              </w:tc>
              <w:tc>
                <w:tcPr>
                  <w:tcW w:w="1147" w:type="dxa"/>
                  <w:vAlign w:val="center"/>
                </w:tcPr>
                <w:p w14:paraId="3D96BB79">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3DA2F76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ND（0.001）</w:t>
                  </w:r>
                </w:p>
              </w:tc>
              <w:tc>
                <w:tcPr>
                  <w:tcW w:w="1187" w:type="dxa"/>
                  <w:vAlign w:val="center"/>
                </w:tcPr>
                <w:p w14:paraId="08390B7F">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0.002</w:t>
                  </w:r>
                </w:p>
              </w:tc>
              <w:tc>
                <w:tcPr>
                  <w:tcW w:w="1267" w:type="dxa"/>
                  <w:vAlign w:val="center"/>
                </w:tcPr>
                <w:p w14:paraId="0A8845E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0.001</w:t>
                  </w:r>
                </w:p>
              </w:tc>
              <w:tc>
                <w:tcPr>
                  <w:tcW w:w="1101" w:type="dxa"/>
                  <w:vMerge w:val="continue"/>
                  <w:vAlign w:val="center"/>
                </w:tcPr>
                <w:p w14:paraId="052D1AF0">
                  <w:pPr>
                    <w:jc w:val="center"/>
                    <w:rPr>
                      <w:sz w:val="18"/>
                    </w:rPr>
                  </w:pPr>
                </w:p>
              </w:tc>
              <w:tc>
                <w:tcPr>
                  <w:tcW w:w="679" w:type="dxa"/>
                  <w:vAlign w:val="center"/>
                </w:tcPr>
                <w:p w14:paraId="7004FAB2">
                  <w:pPr>
                    <w:jc w:val="center"/>
                    <w:rPr>
                      <w:rFonts w:hint="eastAsia"/>
                      <w:sz w:val="18"/>
                    </w:rPr>
                  </w:pPr>
                  <w:r>
                    <w:rPr>
                      <w:rFonts w:hint="eastAsia"/>
                      <w:sz w:val="18"/>
                    </w:rPr>
                    <w:t>达标</w:t>
                  </w:r>
                </w:p>
              </w:tc>
            </w:tr>
            <w:tr w14:paraId="6E15B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4DD01253">
                  <w:pPr>
                    <w:pStyle w:val="18"/>
                    <w:rPr>
                      <w:bCs/>
                      <w:sz w:val="18"/>
                    </w:rPr>
                  </w:pPr>
                </w:p>
              </w:tc>
              <w:tc>
                <w:tcPr>
                  <w:tcW w:w="1080" w:type="dxa"/>
                  <w:vMerge w:val="restart"/>
                  <w:vAlign w:val="center"/>
                </w:tcPr>
                <w:p w14:paraId="24365DBD">
                  <w:pPr>
                    <w:jc w:val="center"/>
                    <w:rPr>
                      <w:sz w:val="18"/>
                    </w:rPr>
                  </w:pPr>
                  <w:r>
                    <w:rPr>
                      <w:rFonts w:hint="eastAsia"/>
                      <w:sz w:val="18"/>
                      <w:lang w:val="en-US" w:eastAsia="zh-CN"/>
                    </w:rPr>
                    <w:t>臭气浓度（无量纲）</w:t>
                  </w:r>
                </w:p>
              </w:tc>
              <w:tc>
                <w:tcPr>
                  <w:tcW w:w="1147" w:type="dxa"/>
                  <w:vAlign w:val="center"/>
                </w:tcPr>
                <w:p w14:paraId="1235ABC1">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G1</w:t>
                  </w:r>
                </w:p>
              </w:tc>
              <w:tc>
                <w:tcPr>
                  <w:tcW w:w="1163" w:type="dxa"/>
                  <w:vAlign w:val="center"/>
                </w:tcPr>
                <w:p w14:paraId="598680B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87" w:type="dxa"/>
                  <w:vAlign w:val="center"/>
                </w:tcPr>
                <w:p w14:paraId="611657A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267" w:type="dxa"/>
                  <w:vAlign w:val="center"/>
                </w:tcPr>
                <w:p w14:paraId="36EDB4D5">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01" w:type="dxa"/>
                  <w:vMerge w:val="restart"/>
                  <w:vAlign w:val="center"/>
                </w:tcPr>
                <w:p w14:paraId="529469BD">
                  <w:pPr>
                    <w:jc w:val="center"/>
                    <w:rPr>
                      <w:sz w:val="18"/>
                    </w:rPr>
                  </w:pPr>
                  <w:r>
                    <w:rPr>
                      <w:rFonts w:hint="eastAsia"/>
                      <w:sz w:val="18"/>
                      <w:lang w:val="en-US" w:eastAsia="zh-CN"/>
                    </w:rPr>
                    <w:t>20</w:t>
                  </w:r>
                </w:p>
              </w:tc>
              <w:tc>
                <w:tcPr>
                  <w:tcW w:w="679" w:type="dxa"/>
                  <w:vAlign w:val="center"/>
                </w:tcPr>
                <w:p w14:paraId="61317C8A">
                  <w:pPr>
                    <w:jc w:val="center"/>
                    <w:rPr>
                      <w:rFonts w:hint="eastAsia"/>
                      <w:sz w:val="18"/>
                    </w:rPr>
                  </w:pPr>
                  <w:r>
                    <w:rPr>
                      <w:rFonts w:hint="eastAsia"/>
                      <w:sz w:val="18"/>
                    </w:rPr>
                    <w:t>达标</w:t>
                  </w:r>
                </w:p>
              </w:tc>
            </w:tr>
            <w:tr w14:paraId="24C67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11E2AD5B">
                  <w:pPr>
                    <w:pStyle w:val="18"/>
                    <w:rPr>
                      <w:bCs/>
                      <w:sz w:val="18"/>
                    </w:rPr>
                  </w:pPr>
                </w:p>
              </w:tc>
              <w:tc>
                <w:tcPr>
                  <w:tcW w:w="1080" w:type="dxa"/>
                  <w:vMerge w:val="continue"/>
                  <w:vAlign w:val="center"/>
                </w:tcPr>
                <w:p w14:paraId="13D35EBE">
                  <w:pPr>
                    <w:jc w:val="center"/>
                    <w:rPr>
                      <w:sz w:val="18"/>
                    </w:rPr>
                  </w:pPr>
                </w:p>
              </w:tc>
              <w:tc>
                <w:tcPr>
                  <w:tcW w:w="1147" w:type="dxa"/>
                  <w:vAlign w:val="center"/>
                </w:tcPr>
                <w:p w14:paraId="2AC7F0E7">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G2</w:t>
                  </w:r>
                </w:p>
              </w:tc>
              <w:tc>
                <w:tcPr>
                  <w:tcW w:w="1163" w:type="dxa"/>
                  <w:vAlign w:val="center"/>
                </w:tcPr>
                <w:p w14:paraId="56E756D9">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87" w:type="dxa"/>
                  <w:vAlign w:val="center"/>
                </w:tcPr>
                <w:p w14:paraId="5986E4B4">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267" w:type="dxa"/>
                  <w:vAlign w:val="center"/>
                </w:tcPr>
                <w:p w14:paraId="56CA7CAB">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01" w:type="dxa"/>
                  <w:vMerge w:val="continue"/>
                  <w:vAlign w:val="center"/>
                </w:tcPr>
                <w:p w14:paraId="4D52D430">
                  <w:pPr>
                    <w:jc w:val="center"/>
                    <w:rPr>
                      <w:sz w:val="18"/>
                    </w:rPr>
                  </w:pPr>
                </w:p>
              </w:tc>
              <w:tc>
                <w:tcPr>
                  <w:tcW w:w="679" w:type="dxa"/>
                  <w:vAlign w:val="center"/>
                </w:tcPr>
                <w:p w14:paraId="20223266">
                  <w:pPr>
                    <w:jc w:val="center"/>
                    <w:rPr>
                      <w:rFonts w:hint="eastAsia"/>
                      <w:sz w:val="18"/>
                    </w:rPr>
                  </w:pPr>
                  <w:r>
                    <w:rPr>
                      <w:rFonts w:hint="eastAsia"/>
                      <w:sz w:val="18"/>
                    </w:rPr>
                    <w:t>达标</w:t>
                  </w:r>
                </w:p>
              </w:tc>
            </w:tr>
            <w:tr w14:paraId="60909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692" w:type="dxa"/>
                  <w:vMerge w:val="continue"/>
                </w:tcPr>
                <w:p w14:paraId="3187B83C">
                  <w:pPr>
                    <w:pStyle w:val="18"/>
                    <w:rPr>
                      <w:bCs/>
                      <w:sz w:val="18"/>
                    </w:rPr>
                  </w:pPr>
                </w:p>
              </w:tc>
              <w:tc>
                <w:tcPr>
                  <w:tcW w:w="1080" w:type="dxa"/>
                  <w:vMerge w:val="continue"/>
                  <w:vAlign w:val="center"/>
                </w:tcPr>
                <w:p w14:paraId="407C58C4">
                  <w:pPr>
                    <w:jc w:val="center"/>
                    <w:rPr>
                      <w:sz w:val="18"/>
                    </w:rPr>
                  </w:pPr>
                </w:p>
              </w:tc>
              <w:tc>
                <w:tcPr>
                  <w:tcW w:w="1147" w:type="dxa"/>
                  <w:vAlign w:val="center"/>
                </w:tcPr>
                <w:p w14:paraId="172819DA">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eastAsia"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G3</w:t>
                  </w:r>
                </w:p>
              </w:tc>
              <w:tc>
                <w:tcPr>
                  <w:tcW w:w="1163" w:type="dxa"/>
                  <w:vAlign w:val="center"/>
                </w:tcPr>
                <w:p w14:paraId="47434A9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87" w:type="dxa"/>
                  <w:vAlign w:val="center"/>
                </w:tcPr>
                <w:p w14:paraId="4995C093">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eastAsia" w:ascii="Times New Roman" w:hAnsi="Times New Roman" w:eastAsia="宋体" w:cs="Times New Roman"/>
                      <w:sz w:val="18"/>
                      <w:szCs w:val="21"/>
                      <w:lang w:val="en-US" w:eastAsia="zh-CN" w:bidi="ar-SA"/>
                    </w:rPr>
                    <w:t>11</w:t>
                  </w:r>
                </w:p>
              </w:tc>
              <w:tc>
                <w:tcPr>
                  <w:tcW w:w="1267" w:type="dxa"/>
                  <w:vAlign w:val="center"/>
                </w:tcPr>
                <w:p w14:paraId="0ADB6FEF">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21"/>
                      <w:lang w:val="en-US" w:eastAsia="zh-CN" w:bidi="ar-SA"/>
                    </w:rPr>
                  </w:pPr>
                  <w:r>
                    <w:rPr>
                      <w:rFonts w:hint="default" w:ascii="Times New Roman" w:hAnsi="Times New Roman" w:eastAsia="宋体" w:cs="Times New Roman"/>
                      <w:sz w:val="18"/>
                      <w:szCs w:val="21"/>
                      <w:lang w:val="en-US" w:eastAsia="zh-CN" w:bidi="ar-SA"/>
                    </w:rPr>
                    <w:t>&lt;</w:t>
                  </w:r>
                  <w:r>
                    <w:rPr>
                      <w:rFonts w:hint="eastAsia" w:ascii="Times New Roman" w:hAnsi="Times New Roman" w:eastAsia="宋体" w:cs="Times New Roman"/>
                      <w:sz w:val="18"/>
                      <w:szCs w:val="21"/>
                      <w:lang w:val="en-US" w:eastAsia="zh-CN" w:bidi="ar-SA"/>
                    </w:rPr>
                    <w:t>10</w:t>
                  </w:r>
                </w:p>
              </w:tc>
              <w:tc>
                <w:tcPr>
                  <w:tcW w:w="1101" w:type="dxa"/>
                  <w:vMerge w:val="continue"/>
                  <w:vAlign w:val="center"/>
                </w:tcPr>
                <w:p w14:paraId="496B963D">
                  <w:pPr>
                    <w:jc w:val="center"/>
                    <w:rPr>
                      <w:sz w:val="18"/>
                    </w:rPr>
                  </w:pPr>
                </w:p>
              </w:tc>
              <w:tc>
                <w:tcPr>
                  <w:tcW w:w="679" w:type="dxa"/>
                  <w:vAlign w:val="center"/>
                </w:tcPr>
                <w:p w14:paraId="39E409AC">
                  <w:pPr>
                    <w:jc w:val="center"/>
                    <w:rPr>
                      <w:rFonts w:hint="eastAsia"/>
                      <w:sz w:val="18"/>
                    </w:rPr>
                  </w:pPr>
                  <w:r>
                    <w:rPr>
                      <w:rFonts w:hint="eastAsia"/>
                      <w:sz w:val="18"/>
                    </w:rPr>
                    <w:t>达标</w:t>
                  </w:r>
                </w:p>
              </w:tc>
            </w:tr>
          </w:tbl>
          <w:p w14:paraId="15B1AEEA">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宋体" w:eastAsia="宋体" w:cs="Times New Roman"/>
                <w:b/>
                <w:sz w:val="24"/>
                <w:szCs w:val="24"/>
                <w:lang w:val="zh-CN" w:eastAsia="zh-CN" w:bidi="zh-CN"/>
              </w:rPr>
            </w:pPr>
            <w:r>
              <w:rPr>
                <w:rFonts w:hint="default" w:ascii="Times New Roman" w:hAnsi="Times New Roman" w:eastAsia="宋体" w:cs="Times New Roman"/>
                <w:color w:val="000000"/>
                <w:kern w:val="0"/>
                <w:sz w:val="21"/>
                <w:szCs w:val="21"/>
                <w:lang w:val="en-US" w:eastAsia="zh-CN" w:bidi="ar"/>
              </w:rPr>
              <w:t>备注：ND表示检测结果低于方法检出限。</w:t>
            </w:r>
          </w:p>
          <w:p w14:paraId="14470DC3">
            <w:pPr>
              <w:keepNext w:val="0"/>
              <w:keepLines w:val="0"/>
              <w:pageBreakBefore w:val="0"/>
              <w:widowControl/>
              <w:kinsoku/>
              <w:wordWrap/>
              <w:overflowPunct/>
              <w:topLinePunct w:val="0"/>
              <w:autoSpaceDE/>
              <w:autoSpaceDN/>
              <w:bidi w:val="0"/>
              <w:adjustRightInd/>
              <w:snapToGrid/>
              <w:spacing w:before="157" w:beforeLines="50"/>
              <w:ind w:firstLine="482" w:firstLineChars="200"/>
              <w:jc w:val="center"/>
              <w:textAlignment w:val="auto"/>
              <w:rPr>
                <w:rFonts w:hint="default" w:ascii="Times New Roman" w:hAnsi="Times New Roman" w:cs="Times New Roman"/>
                <w:b/>
                <w:szCs w:val="21"/>
                <w:vertAlign w:val="baseline"/>
              </w:rPr>
            </w:pPr>
            <w:r>
              <w:rPr>
                <w:rFonts w:hint="default" w:ascii="Times New Roman" w:hAnsi="宋体" w:eastAsia="宋体" w:cs="Times New Roman"/>
                <w:b/>
                <w:sz w:val="24"/>
                <w:szCs w:val="24"/>
                <w:lang w:val="zh-CN" w:eastAsia="zh-CN" w:bidi="zh-CN"/>
              </w:rPr>
              <w:t>表</w:t>
            </w:r>
            <w:r>
              <w:rPr>
                <w:rFonts w:hint="eastAsia" w:ascii="Times New Roman" w:hAnsi="宋体" w:eastAsia="宋体" w:cs="Times New Roman"/>
                <w:b/>
                <w:sz w:val="24"/>
                <w:szCs w:val="24"/>
                <w:lang w:val="en-US" w:eastAsia="zh-CN" w:bidi="zh-CN"/>
              </w:rPr>
              <w:t>7-</w:t>
            </w:r>
            <w:r>
              <w:rPr>
                <w:rFonts w:hint="eastAsia" w:hAnsi="宋体" w:cs="Times New Roman"/>
                <w:b/>
                <w:sz w:val="24"/>
                <w:szCs w:val="24"/>
                <w:lang w:val="en-US" w:eastAsia="zh-CN" w:bidi="zh-CN"/>
              </w:rPr>
              <w:t>4</w:t>
            </w:r>
            <w:r>
              <w:rPr>
                <w:rFonts w:hint="default" w:ascii="Times New Roman" w:hAnsi="宋体" w:eastAsia="宋体" w:cs="Times New Roman"/>
                <w:b/>
                <w:sz w:val="24"/>
                <w:szCs w:val="24"/>
                <w:lang w:val="en-US" w:eastAsia="zh-CN" w:bidi="zh-CN"/>
              </w:rPr>
              <w:t xml:space="preserve">  </w:t>
            </w:r>
            <w:r>
              <w:rPr>
                <w:rFonts w:hint="default" w:ascii="Times New Roman" w:hAnsi="宋体" w:eastAsia="宋体" w:cs="Times New Roman"/>
                <w:b/>
                <w:sz w:val="24"/>
                <w:szCs w:val="24"/>
                <w:lang w:val="zh-CN" w:eastAsia="zh-CN" w:bidi="zh-CN"/>
              </w:rPr>
              <w:t xml:space="preserve"> 厂内无组织废气检测结果一览表</w:t>
            </w:r>
          </w:p>
          <w:tbl>
            <w:tblPr>
              <w:tblStyle w:val="27"/>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954"/>
              <w:gridCol w:w="866"/>
              <w:gridCol w:w="667"/>
              <w:gridCol w:w="827"/>
              <w:gridCol w:w="853"/>
              <w:gridCol w:w="960"/>
              <w:gridCol w:w="922"/>
              <w:gridCol w:w="726"/>
              <w:gridCol w:w="1603"/>
            </w:tblGrid>
            <w:tr w14:paraId="6AAA2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6" w:hRule="atLeast"/>
                <w:jc w:val="center"/>
              </w:trPr>
              <w:tc>
                <w:tcPr>
                  <w:tcW w:w="954" w:type="dxa"/>
                  <w:vMerge w:val="restart"/>
                  <w:tcBorders>
                    <w:tl2br w:val="nil"/>
                    <w:tr2bl w:val="nil"/>
                  </w:tcBorders>
                  <w:shd w:val="clear" w:color="auto" w:fill="FFFFFF" w:themeFill="background1"/>
                  <w:vAlign w:val="center"/>
                </w:tcPr>
                <w:p w14:paraId="2C2A4D1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eastAsia="宋体" w:cs="Times New Roman"/>
                      <w:b/>
                      <w:bCs/>
                      <w:sz w:val="18"/>
                      <w:szCs w:val="18"/>
                    </w:rPr>
                    <w:t>监测日期</w:t>
                  </w:r>
                </w:p>
              </w:tc>
              <w:tc>
                <w:tcPr>
                  <w:tcW w:w="866" w:type="dxa"/>
                  <w:vMerge w:val="restart"/>
                  <w:tcBorders>
                    <w:tl2br w:val="nil"/>
                    <w:tr2bl w:val="nil"/>
                  </w:tcBorders>
                  <w:shd w:val="clear" w:color="auto" w:fill="FFFFFF" w:themeFill="background1"/>
                  <w:vAlign w:val="center"/>
                </w:tcPr>
                <w:p w14:paraId="703813FA">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检测项目</w:t>
                  </w:r>
                </w:p>
              </w:tc>
              <w:tc>
                <w:tcPr>
                  <w:tcW w:w="667" w:type="dxa"/>
                  <w:vMerge w:val="restart"/>
                  <w:tcBorders>
                    <w:tl2br w:val="nil"/>
                    <w:tr2bl w:val="nil"/>
                  </w:tcBorders>
                  <w:shd w:val="clear" w:color="auto" w:fill="FFFFFF" w:themeFill="background1"/>
                  <w:vAlign w:val="center"/>
                </w:tcPr>
                <w:p w14:paraId="0BC45DD9">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测点编号</w:t>
                  </w:r>
                </w:p>
              </w:tc>
              <w:tc>
                <w:tcPr>
                  <w:tcW w:w="2640" w:type="dxa"/>
                  <w:gridSpan w:val="3"/>
                  <w:tcBorders>
                    <w:tl2br w:val="nil"/>
                    <w:tr2bl w:val="nil"/>
                  </w:tcBorders>
                  <w:shd w:val="clear" w:color="auto" w:fill="FFFFFF" w:themeFill="background1"/>
                  <w:vAlign w:val="center"/>
                </w:tcPr>
                <w:p w14:paraId="20C733C9">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检测结果</w:t>
                  </w:r>
                  <w:r>
                    <w:rPr>
                      <w:rFonts w:hint="default" w:ascii="Times New Roman" w:hAnsi="Times New Roman" w:cs="Times New Roman"/>
                      <w:b/>
                      <w:sz w:val="18"/>
                      <w:szCs w:val="18"/>
                      <w:lang w:eastAsia="zh-CN"/>
                    </w:rPr>
                    <w:t>（单位：</w:t>
                  </w:r>
                  <w:r>
                    <w:rPr>
                      <w:rFonts w:hint="default" w:ascii="Times New Roman" w:hAnsi="Times New Roman" w:cs="Times New Roman"/>
                      <w:b/>
                      <w:bCs/>
                      <w:sz w:val="18"/>
                      <w:szCs w:val="18"/>
                    </w:rPr>
                    <w:t>mg/m</w:t>
                  </w:r>
                  <w:r>
                    <w:rPr>
                      <w:rFonts w:hint="default" w:ascii="Times New Roman" w:hAnsi="Times New Roman" w:cs="Times New Roman"/>
                      <w:b/>
                      <w:bCs/>
                      <w:sz w:val="18"/>
                      <w:szCs w:val="18"/>
                      <w:vertAlign w:val="superscript"/>
                    </w:rPr>
                    <w:t>3</w:t>
                  </w:r>
                  <w:r>
                    <w:rPr>
                      <w:rFonts w:hint="default" w:ascii="Times New Roman" w:hAnsi="Times New Roman" w:cs="Times New Roman"/>
                      <w:b/>
                      <w:sz w:val="18"/>
                      <w:szCs w:val="18"/>
                      <w:lang w:eastAsia="zh-CN"/>
                    </w:rPr>
                    <w:t>）</w:t>
                  </w:r>
                </w:p>
              </w:tc>
              <w:tc>
                <w:tcPr>
                  <w:tcW w:w="922" w:type="dxa"/>
                  <w:vMerge w:val="restart"/>
                  <w:tcBorders>
                    <w:tl2br w:val="nil"/>
                    <w:tr2bl w:val="nil"/>
                  </w:tcBorders>
                  <w:shd w:val="clear" w:color="auto" w:fill="FFFFFF" w:themeFill="background1"/>
                  <w:vAlign w:val="center"/>
                </w:tcPr>
                <w:p w14:paraId="610092EF">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lang w:val="en-US" w:eastAsia="zh-CN"/>
                    </w:rPr>
                  </w:pPr>
                  <w:r>
                    <w:rPr>
                      <w:rFonts w:hint="eastAsia" w:cs="Times New Roman"/>
                      <w:b/>
                      <w:sz w:val="18"/>
                      <w:szCs w:val="18"/>
                      <w:lang w:val="en-US" w:eastAsia="zh-CN"/>
                    </w:rPr>
                    <w:t>标准限值</w:t>
                  </w:r>
                </w:p>
              </w:tc>
              <w:tc>
                <w:tcPr>
                  <w:tcW w:w="726" w:type="dxa"/>
                  <w:vMerge w:val="restart"/>
                  <w:tcBorders>
                    <w:tl2br w:val="nil"/>
                    <w:tr2bl w:val="nil"/>
                  </w:tcBorders>
                  <w:shd w:val="clear" w:color="auto" w:fill="FFFFFF" w:themeFill="background1"/>
                  <w:vAlign w:val="center"/>
                </w:tcPr>
                <w:p w14:paraId="2065E158">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cs="Times New Roman"/>
                      <w:b/>
                      <w:sz w:val="18"/>
                      <w:szCs w:val="18"/>
                      <w:lang w:val="en-US" w:eastAsia="zh-CN"/>
                    </w:rPr>
                  </w:pPr>
                  <w:r>
                    <w:rPr>
                      <w:rFonts w:hint="eastAsia" w:cs="Times New Roman"/>
                      <w:b/>
                      <w:sz w:val="18"/>
                      <w:szCs w:val="18"/>
                      <w:lang w:val="en-US" w:eastAsia="zh-CN"/>
                    </w:rPr>
                    <w:t>达标情况</w:t>
                  </w:r>
                </w:p>
              </w:tc>
              <w:tc>
                <w:tcPr>
                  <w:tcW w:w="1603" w:type="dxa"/>
                  <w:vMerge w:val="restart"/>
                  <w:tcBorders>
                    <w:tl2br w:val="nil"/>
                    <w:tr2bl w:val="nil"/>
                  </w:tcBorders>
                  <w:shd w:val="clear" w:color="auto" w:fill="FFFFFF" w:themeFill="background1"/>
                  <w:vAlign w:val="center"/>
                </w:tcPr>
                <w:p w14:paraId="70B5ACB5">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监测期间</w:t>
                  </w:r>
                </w:p>
                <w:p w14:paraId="529401AF">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气象参数</w:t>
                  </w:r>
                </w:p>
              </w:tc>
            </w:tr>
            <w:tr w14:paraId="774F4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54" w:type="dxa"/>
                  <w:vMerge w:val="continue"/>
                  <w:tcBorders>
                    <w:bottom w:val="single" w:color="auto" w:sz="12" w:space="0"/>
                    <w:tl2br w:val="nil"/>
                    <w:tr2bl w:val="nil"/>
                  </w:tcBorders>
                  <w:shd w:val="clear" w:color="auto" w:fill="FFFFFF" w:themeFill="background1"/>
                  <w:vAlign w:val="center"/>
                </w:tcPr>
                <w:p w14:paraId="7CD8B8EA">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Cs w:val="21"/>
                      <w:vertAlign w:val="baseline"/>
                    </w:rPr>
                  </w:pPr>
                </w:p>
              </w:tc>
              <w:tc>
                <w:tcPr>
                  <w:tcW w:w="866" w:type="dxa"/>
                  <w:vMerge w:val="continue"/>
                  <w:tcBorders>
                    <w:bottom w:val="single" w:color="auto" w:sz="12" w:space="0"/>
                    <w:tl2br w:val="nil"/>
                    <w:tr2bl w:val="nil"/>
                  </w:tcBorders>
                  <w:shd w:val="clear" w:color="auto" w:fill="FFFFFF" w:themeFill="background1"/>
                  <w:vAlign w:val="center"/>
                </w:tcPr>
                <w:p w14:paraId="5321BF42">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Cs w:val="21"/>
                      <w:vertAlign w:val="baseline"/>
                    </w:rPr>
                  </w:pPr>
                </w:p>
              </w:tc>
              <w:tc>
                <w:tcPr>
                  <w:tcW w:w="667" w:type="dxa"/>
                  <w:vMerge w:val="continue"/>
                  <w:tcBorders>
                    <w:bottom w:val="single" w:color="auto" w:sz="12" w:space="0"/>
                    <w:tl2br w:val="nil"/>
                    <w:tr2bl w:val="nil"/>
                  </w:tcBorders>
                  <w:shd w:val="clear" w:color="auto" w:fill="FFFFFF" w:themeFill="background1"/>
                  <w:vAlign w:val="center"/>
                </w:tcPr>
                <w:p w14:paraId="35753456">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Cs w:val="21"/>
                      <w:vertAlign w:val="baseline"/>
                    </w:rPr>
                  </w:pPr>
                </w:p>
              </w:tc>
              <w:tc>
                <w:tcPr>
                  <w:tcW w:w="827" w:type="dxa"/>
                  <w:tcBorders>
                    <w:bottom w:val="single" w:color="auto" w:sz="12" w:space="0"/>
                    <w:tl2br w:val="nil"/>
                    <w:tr2bl w:val="nil"/>
                  </w:tcBorders>
                  <w:shd w:val="clear" w:color="auto" w:fill="FFFFFF" w:themeFill="background1"/>
                  <w:vAlign w:val="center"/>
                </w:tcPr>
                <w:p w14:paraId="71312E1B">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sz w:val="18"/>
                      <w:szCs w:val="18"/>
                    </w:rPr>
                    <w:t>第一次</w:t>
                  </w:r>
                </w:p>
              </w:tc>
              <w:tc>
                <w:tcPr>
                  <w:tcW w:w="853" w:type="dxa"/>
                  <w:tcBorders>
                    <w:bottom w:val="single" w:color="auto" w:sz="12" w:space="0"/>
                    <w:tl2br w:val="nil"/>
                    <w:tr2bl w:val="nil"/>
                  </w:tcBorders>
                  <w:shd w:val="clear" w:color="auto" w:fill="FFFFFF" w:themeFill="background1"/>
                  <w:vAlign w:val="center"/>
                </w:tcPr>
                <w:p w14:paraId="2C993D11">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sz w:val="18"/>
                      <w:szCs w:val="18"/>
                    </w:rPr>
                    <w:t>第二次</w:t>
                  </w:r>
                </w:p>
              </w:tc>
              <w:tc>
                <w:tcPr>
                  <w:tcW w:w="960" w:type="dxa"/>
                  <w:tcBorders>
                    <w:bottom w:val="single" w:color="auto" w:sz="12" w:space="0"/>
                    <w:tl2br w:val="nil"/>
                    <w:tr2bl w:val="nil"/>
                  </w:tcBorders>
                  <w:shd w:val="clear" w:color="auto" w:fill="FFFFFF" w:themeFill="background1"/>
                  <w:vAlign w:val="center"/>
                </w:tcPr>
                <w:p w14:paraId="09AF8C95">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eastAsiaTheme="minorEastAsia"/>
                      <w:b/>
                      <w:kern w:val="2"/>
                      <w:sz w:val="18"/>
                      <w:szCs w:val="18"/>
                      <w:lang w:val="en-US" w:eastAsia="zh-CN" w:bidi="ar-SA"/>
                    </w:rPr>
                  </w:pPr>
                  <w:r>
                    <w:rPr>
                      <w:rFonts w:hint="default" w:ascii="Times New Roman" w:hAnsi="Times New Roman" w:cs="Times New Roman"/>
                      <w:b/>
                      <w:sz w:val="18"/>
                      <w:szCs w:val="18"/>
                    </w:rPr>
                    <w:t>第三次</w:t>
                  </w:r>
                </w:p>
              </w:tc>
              <w:tc>
                <w:tcPr>
                  <w:tcW w:w="922" w:type="dxa"/>
                  <w:vMerge w:val="continue"/>
                  <w:tcBorders>
                    <w:bottom w:val="single" w:color="auto" w:sz="12" w:space="0"/>
                    <w:tl2br w:val="nil"/>
                    <w:tr2bl w:val="nil"/>
                  </w:tcBorders>
                  <w:shd w:val="clear" w:color="auto" w:fill="FFFFFF" w:themeFill="background1"/>
                  <w:vAlign w:val="center"/>
                </w:tcPr>
                <w:p w14:paraId="4ADE2495">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lang w:eastAsia="zh-CN"/>
                    </w:rPr>
                  </w:pPr>
                </w:p>
              </w:tc>
              <w:tc>
                <w:tcPr>
                  <w:tcW w:w="726" w:type="dxa"/>
                  <w:vMerge w:val="continue"/>
                  <w:tcBorders>
                    <w:bottom w:val="single" w:color="auto" w:sz="12" w:space="0"/>
                    <w:tl2br w:val="nil"/>
                    <w:tr2bl w:val="nil"/>
                  </w:tcBorders>
                  <w:shd w:val="clear" w:color="auto" w:fill="FFFFFF" w:themeFill="background1"/>
                  <w:vAlign w:val="center"/>
                </w:tcPr>
                <w:p w14:paraId="0E5B98CA">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lang w:eastAsia="zh-CN"/>
                    </w:rPr>
                  </w:pPr>
                </w:p>
              </w:tc>
              <w:tc>
                <w:tcPr>
                  <w:tcW w:w="1603" w:type="dxa"/>
                  <w:vMerge w:val="continue"/>
                  <w:tcBorders>
                    <w:bottom w:val="single" w:color="auto" w:sz="12" w:space="0"/>
                    <w:tl2br w:val="nil"/>
                    <w:tr2bl w:val="nil"/>
                  </w:tcBorders>
                  <w:shd w:val="clear" w:color="auto" w:fill="FFFFFF" w:themeFill="background1"/>
                  <w:vAlign w:val="center"/>
                </w:tcPr>
                <w:p w14:paraId="48D656C9">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p>
              </w:tc>
            </w:tr>
            <w:tr w14:paraId="00169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954" w:type="dxa"/>
                  <w:tcBorders>
                    <w:top w:val="single" w:color="auto" w:sz="12" w:space="0"/>
                  </w:tcBorders>
                  <w:shd w:val="clear" w:color="auto" w:fill="FFFFFF" w:themeFill="background1"/>
                  <w:vAlign w:val="center"/>
                </w:tcPr>
                <w:p w14:paraId="7B708377">
                  <w:pPr>
                    <w:pStyle w:val="18"/>
                    <w:jc w:val="center"/>
                    <w:rPr>
                      <w:rFonts w:hint="default" w:ascii="Times New Roman" w:hAnsi="Times New Roman" w:eastAsia="宋体" w:cs="Times New Roman"/>
                      <w:sz w:val="18"/>
                    </w:rPr>
                  </w:pPr>
                  <w:r>
                    <w:rPr>
                      <w:bCs/>
                      <w:sz w:val="18"/>
                    </w:rPr>
                    <w:t>20</w:t>
                  </w:r>
                  <w:r>
                    <w:rPr>
                      <w:rFonts w:hint="eastAsia"/>
                      <w:bCs/>
                      <w:sz w:val="18"/>
                    </w:rPr>
                    <w:t>2</w:t>
                  </w:r>
                  <w:r>
                    <w:rPr>
                      <w:rFonts w:hint="eastAsia"/>
                      <w:bCs/>
                      <w:sz w:val="18"/>
                      <w:lang w:val="en-US" w:eastAsia="zh-CN"/>
                    </w:rPr>
                    <w:t>5</w:t>
                  </w:r>
                  <w:r>
                    <w:rPr>
                      <w:rFonts w:hint="eastAsia"/>
                      <w:bCs/>
                      <w:sz w:val="18"/>
                    </w:rPr>
                    <w:t>年</w:t>
                  </w:r>
                  <w:r>
                    <w:rPr>
                      <w:rFonts w:hint="eastAsia"/>
                      <w:bCs/>
                      <w:sz w:val="18"/>
                      <w:lang w:val="en-US" w:eastAsia="zh-CN"/>
                    </w:rPr>
                    <w:t>10</w:t>
                  </w:r>
                  <w:r>
                    <w:rPr>
                      <w:rFonts w:hint="eastAsia"/>
                      <w:bCs/>
                      <w:sz w:val="18"/>
                    </w:rPr>
                    <w:t>月</w:t>
                  </w:r>
                  <w:r>
                    <w:rPr>
                      <w:rFonts w:hint="eastAsia"/>
                      <w:bCs/>
                      <w:sz w:val="18"/>
                      <w:lang w:val="en-US" w:eastAsia="zh-CN"/>
                    </w:rPr>
                    <w:t>20</w:t>
                  </w:r>
                  <w:r>
                    <w:rPr>
                      <w:rFonts w:hint="eastAsia"/>
                      <w:bCs/>
                      <w:sz w:val="18"/>
                    </w:rPr>
                    <w:t>日</w:t>
                  </w:r>
                </w:p>
              </w:tc>
              <w:tc>
                <w:tcPr>
                  <w:tcW w:w="866" w:type="dxa"/>
                  <w:tcBorders>
                    <w:top w:val="single" w:color="auto" w:sz="12" w:space="0"/>
                  </w:tcBorders>
                  <w:shd w:val="clear" w:color="auto" w:fill="FFFFFF" w:themeFill="background1"/>
                  <w:vAlign w:val="center"/>
                </w:tcPr>
                <w:p w14:paraId="3E0C912E">
                  <w:pPr>
                    <w:jc w:val="center"/>
                    <w:rPr>
                      <w:rFonts w:hint="default" w:ascii="Times New Roman" w:hAnsi="Times New Roman" w:eastAsia="宋体" w:cs="Times New Roman"/>
                      <w:sz w:val="18"/>
                    </w:rPr>
                  </w:pPr>
                  <w:r>
                    <w:rPr>
                      <w:rFonts w:hint="default" w:ascii="Times New Roman" w:hAnsi="Times New Roman" w:eastAsia="宋体" w:cs="Times New Roman"/>
                      <w:sz w:val="18"/>
                      <w:lang w:val="en-US" w:eastAsia="zh-CN"/>
                    </w:rPr>
                    <w:t>非甲烷总烃</w:t>
                  </w:r>
                </w:p>
              </w:tc>
              <w:tc>
                <w:tcPr>
                  <w:tcW w:w="667" w:type="dxa"/>
                  <w:tcBorders>
                    <w:top w:val="single" w:color="auto" w:sz="12" w:space="0"/>
                  </w:tcBorders>
                  <w:shd w:val="clear" w:color="auto" w:fill="FFFFFF" w:themeFill="background1"/>
                  <w:vAlign w:val="center"/>
                </w:tcPr>
                <w:p w14:paraId="27A183D6">
                  <w:pPr>
                    <w:jc w:val="center"/>
                    <w:rPr>
                      <w:rFonts w:hint="default" w:ascii="Times New Roman" w:hAnsi="Times New Roman" w:eastAsia="宋体" w:cs="Times New Roman"/>
                      <w:sz w:val="18"/>
                      <w:lang w:val="en-US" w:eastAsia="zh-CN"/>
                    </w:rPr>
                  </w:pPr>
                  <w:r>
                    <w:rPr>
                      <w:rFonts w:hint="eastAsia" w:cs="Times New Roman"/>
                      <w:sz w:val="18"/>
                      <w:lang w:val="en-US" w:eastAsia="zh-CN"/>
                    </w:rPr>
                    <w:t>G4</w:t>
                  </w:r>
                </w:p>
              </w:tc>
              <w:tc>
                <w:tcPr>
                  <w:tcW w:w="827" w:type="dxa"/>
                  <w:tcBorders>
                    <w:top w:val="single" w:color="auto" w:sz="12" w:space="0"/>
                  </w:tcBorders>
                  <w:shd w:val="clear" w:color="auto" w:fill="FFFFFF" w:themeFill="background1"/>
                  <w:vAlign w:val="center"/>
                </w:tcPr>
                <w:p w14:paraId="6CB0AD87">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sz w:val="18"/>
                      <w:szCs w:val="18"/>
                      <w:lang w:val="en-US" w:eastAsia="zh-CN"/>
                    </w:rPr>
                  </w:pPr>
                  <w:r>
                    <w:rPr>
                      <w:rFonts w:hint="eastAsia" w:cs="Times New Roman"/>
                      <w:bCs/>
                      <w:color w:val="000000"/>
                      <w:kern w:val="0"/>
                      <w:sz w:val="18"/>
                      <w:szCs w:val="18"/>
                      <w:lang w:val="en-US" w:eastAsia="zh-CN" w:bidi="ar"/>
                      <w14:ligatures w14:val="none"/>
                    </w:rPr>
                    <w:t>0.79</w:t>
                  </w:r>
                </w:p>
              </w:tc>
              <w:tc>
                <w:tcPr>
                  <w:tcW w:w="853" w:type="dxa"/>
                  <w:tcBorders>
                    <w:top w:val="single" w:color="auto" w:sz="12" w:space="0"/>
                  </w:tcBorders>
                  <w:shd w:val="clear" w:color="auto" w:fill="FFFFFF" w:themeFill="background1"/>
                  <w:vAlign w:val="center"/>
                </w:tcPr>
                <w:p w14:paraId="5FE5AE6D">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sz w:val="18"/>
                      <w:szCs w:val="18"/>
                      <w:lang w:val="en-US" w:eastAsia="zh-CN"/>
                    </w:rPr>
                  </w:pPr>
                  <w:r>
                    <w:rPr>
                      <w:rFonts w:hint="eastAsia" w:cs="Times New Roman"/>
                      <w:bCs/>
                      <w:color w:val="000000"/>
                      <w:kern w:val="0"/>
                      <w:sz w:val="18"/>
                      <w:szCs w:val="18"/>
                      <w:lang w:val="en-US" w:eastAsia="zh-CN" w:bidi="ar"/>
                      <w14:ligatures w14:val="none"/>
                    </w:rPr>
                    <w:t>0.71</w:t>
                  </w:r>
                </w:p>
              </w:tc>
              <w:tc>
                <w:tcPr>
                  <w:tcW w:w="960" w:type="dxa"/>
                  <w:tcBorders>
                    <w:top w:val="single" w:color="auto" w:sz="12" w:space="0"/>
                  </w:tcBorders>
                  <w:shd w:val="clear" w:color="auto" w:fill="FFFFFF" w:themeFill="background1"/>
                  <w:vAlign w:val="center"/>
                </w:tcPr>
                <w:p w14:paraId="232EF823">
                  <w:pPr>
                    <w:pStyle w:val="22"/>
                    <w:keepNext w:val="0"/>
                    <w:keepLines w:val="0"/>
                    <w:pageBreakBefore w:val="0"/>
                    <w:kinsoku/>
                    <w:wordWrap/>
                    <w:overflowPunct/>
                    <w:topLinePunct w:val="0"/>
                    <w:autoSpaceDE/>
                    <w:autoSpaceDN/>
                    <w:bidi w:val="0"/>
                    <w:adjustRightInd/>
                    <w:snapToGrid/>
                    <w:spacing w:line="280" w:lineRule="exact"/>
                    <w:ind w:firstLine="0" w:firstLineChars="0"/>
                    <w:rPr>
                      <w:rFonts w:hint="default" w:ascii="Times New Roman" w:hAnsi="Times New Roman" w:eastAsia="宋体" w:cs="Times New Roman"/>
                      <w:sz w:val="18"/>
                      <w:szCs w:val="18"/>
                      <w:lang w:val="en-US" w:eastAsia="zh-CN"/>
                    </w:rPr>
                  </w:pPr>
                  <w:r>
                    <w:rPr>
                      <w:rFonts w:hint="eastAsia" w:cs="Times New Roman"/>
                      <w:bCs/>
                      <w:color w:val="000000"/>
                      <w:kern w:val="0"/>
                      <w:sz w:val="18"/>
                      <w:szCs w:val="18"/>
                      <w:lang w:val="en-US" w:eastAsia="zh-CN" w:bidi="ar"/>
                      <w14:ligatures w14:val="none"/>
                    </w:rPr>
                    <w:t>0.78</w:t>
                  </w:r>
                </w:p>
              </w:tc>
              <w:tc>
                <w:tcPr>
                  <w:tcW w:w="922" w:type="dxa"/>
                  <w:vMerge w:val="restart"/>
                  <w:tcBorders>
                    <w:top w:val="single" w:color="auto" w:sz="12" w:space="0"/>
                  </w:tcBorders>
                  <w:shd w:val="clear" w:color="auto" w:fill="FFFFFF" w:themeFill="background1"/>
                  <w:vAlign w:val="center"/>
                </w:tcPr>
                <w:p w14:paraId="47425029">
                  <w:pPr>
                    <w:jc w:val="center"/>
                    <w:rPr>
                      <w:rFonts w:hint="default" w:ascii="Times New Roman" w:hAnsi="Times New Roman" w:eastAsia="宋体" w:cs="Times New Roman"/>
                      <w:sz w:val="18"/>
                      <w:lang w:val="en-US" w:eastAsia="zh-CN"/>
                    </w:rPr>
                  </w:pPr>
                  <w:r>
                    <w:rPr>
                      <w:rFonts w:hint="eastAsia" w:cs="Times New Roman"/>
                      <w:sz w:val="18"/>
                      <w:lang w:val="en-US" w:eastAsia="zh-CN"/>
                    </w:rPr>
                    <w:t>10</w:t>
                  </w:r>
                  <w:r>
                    <w:rPr>
                      <w:rFonts w:hint="default" w:ascii="Times New Roman" w:hAnsi="Times New Roman" w:cs="Times New Roman"/>
                      <w:b w:val="0"/>
                      <w:bCs w:val="0"/>
                      <w:sz w:val="18"/>
                      <w:szCs w:val="18"/>
                    </w:rPr>
                    <w:t>mg/m</w:t>
                  </w:r>
                  <w:r>
                    <w:rPr>
                      <w:rFonts w:hint="default" w:ascii="Times New Roman" w:hAnsi="Times New Roman" w:cs="Times New Roman"/>
                      <w:b w:val="0"/>
                      <w:bCs w:val="0"/>
                      <w:sz w:val="18"/>
                      <w:szCs w:val="18"/>
                      <w:vertAlign w:val="superscript"/>
                    </w:rPr>
                    <w:t>3</w:t>
                  </w:r>
                </w:p>
              </w:tc>
              <w:tc>
                <w:tcPr>
                  <w:tcW w:w="726" w:type="dxa"/>
                  <w:tcBorders>
                    <w:top w:val="single" w:color="auto" w:sz="12" w:space="0"/>
                  </w:tcBorders>
                  <w:shd w:val="clear" w:color="auto" w:fill="FFFFFF" w:themeFill="background1"/>
                  <w:vAlign w:val="center"/>
                </w:tcPr>
                <w:p w14:paraId="2C70237A">
                  <w:pPr>
                    <w:jc w:val="center"/>
                    <w:rPr>
                      <w:rFonts w:hint="default" w:ascii="Times New Roman" w:hAnsi="Times New Roman" w:eastAsia="宋体" w:cs="Times New Roman"/>
                      <w:sz w:val="18"/>
                      <w:lang w:val="en-US" w:eastAsia="zh-CN"/>
                    </w:rPr>
                  </w:pPr>
                  <w:r>
                    <w:rPr>
                      <w:rFonts w:hint="eastAsia" w:cs="Times New Roman"/>
                      <w:sz w:val="18"/>
                      <w:lang w:val="en-US" w:eastAsia="zh-CN"/>
                    </w:rPr>
                    <w:t>达标</w:t>
                  </w:r>
                </w:p>
              </w:tc>
              <w:tc>
                <w:tcPr>
                  <w:tcW w:w="1603" w:type="dxa"/>
                  <w:tcBorders>
                    <w:top w:val="single" w:color="auto" w:sz="12" w:space="0"/>
                  </w:tcBorders>
                  <w:shd w:val="clear" w:color="auto" w:fill="FFFFFF" w:themeFill="background1"/>
                  <w:vAlign w:val="center"/>
                </w:tcPr>
                <w:p w14:paraId="284C6538">
                  <w:pPr>
                    <w:pStyle w:val="18"/>
                    <w:jc w:val="center"/>
                    <w:rPr>
                      <w:rFonts w:hint="default" w:ascii="Times New Roman" w:hAnsi="Times New Roman" w:eastAsia="宋体" w:cs="Times New Roman"/>
                      <w:bCs/>
                      <w:sz w:val="18"/>
                    </w:rPr>
                  </w:pPr>
                  <w:r>
                    <w:rPr>
                      <w:rFonts w:hint="eastAsia" w:ascii="Times New Roman" w:hAnsi="Times New Roman" w:eastAsia="宋体" w:cs="Times New Roman"/>
                      <w:bCs/>
                      <w:sz w:val="18"/>
                      <w:lang w:val="en-US" w:eastAsia="zh-CN"/>
                    </w:rPr>
                    <w:t>阴</w:t>
                  </w:r>
                  <w:r>
                    <w:rPr>
                      <w:rFonts w:hint="default" w:ascii="Times New Roman" w:hAnsi="Times New Roman" w:eastAsia="宋体" w:cs="Times New Roman"/>
                      <w:bCs/>
                      <w:sz w:val="18"/>
                      <w:lang w:val="en-US" w:eastAsia="zh-CN"/>
                    </w:rPr>
                    <w:t>，</w:t>
                  </w:r>
                  <w:r>
                    <w:rPr>
                      <w:rFonts w:hint="eastAsia" w:ascii="Times New Roman" w:hAnsi="Times New Roman" w:eastAsia="宋体" w:cs="Times New Roman"/>
                      <w:bCs/>
                      <w:sz w:val="18"/>
                      <w:lang w:val="en-US" w:eastAsia="zh-CN"/>
                    </w:rPr>
                    <w:t>14</w:t>
                  </w:r>
                  <w:r>
                    <w:rPr>
                      <w:rFonts w:hint="default" w:ascii="Times New Roman" w:hAnsi="Times New Roman" w:eastAsia="宋体" w:cs="Times New Roman"/>
                      <w:bCs/>
                      <w:sz w:val="18"/>
                      <w:lang w:val="en-US" w:eastAsia="zh-CN"/>
                    </w:rPr>
                    <w:t xml:space="preserve">℃ </w:t>
                  </w:r>
                  <w:r>
                    <w:rPr>
                      <w:rFonts w:hint="eastAsia" w:ascii="Times New Roman" w:hAnsi="Times New Roman" w:eastAsia="宋体" w:cs="Times New Roman"/>
                      <w:bCs/>
                      <w:sz w:val="18"/>
                      <w:lang w:val="en-US" w:eastAsia="zh-CN"/>
                    </w:rPr>
                    <w:t>北</w:t>
                  </w:r>
                  <w:r>
                    <w:rPr>
                      <w:rFonts w:hint="default" w:ascii="Times New Roman" w:hAnsi="Times New Roman" w:eastAsia="宋体" w:cs="Times New Roman"/>
                      <w:bCs/>
                      <w:sz w:val="18"/>
                      <w:lang w:val="en-US" w:eastAsia="zh-CN"/>
                    </w:rPr>
                    <w:t>风</w:t>
                  </w:r>
                  <w:r>
                    <w:rPr>
                      <w:rFonts w:hint="eastAsia" w:ascii="Times New Roman" w:hAnsi="Times New Roman" w:eastAsia="宋体" w:cs="Times New Roman"/>
                      <w:bCs/>
                      <w:sz w:val="18"/>
                      <w:lang w:val="en-US" w:eastAsia="zh-CN"/>
                    </w:rPr>
                    <w:t>1.8</w:t>
                  </w:r>
                  <w:r>
                    <w:rPr>
                      <w:rFonts w:hint="default" w:ascii="Times New Roman" w:hAnsi="Times New Roman" w:eastAsia="宋体" w:cs="Times New Roman"/>
                      <w:bCs/>
                      <w:sz w:val="18"/>
                      <w:lang w:val="en-US" w:eastAsia="zh-CN"/>
                    </w:rPr>
                    <w:t>m/s，气压</w:t>
                  </w:r>
                  <w:r>
                    <w:rPr>
                      <w:rFonts w:hint="eastAsia" w:ascii="Times New Roman" w:hAnsi="Times New Roman" w:eastAsia="宋体" w:cs="Times New Roman"/>
                      <w:bCs/>
                      <w:sz w:val="18"/>
                      <w:lang w:val="en-US" w:eastAsia="zh-CN"/>
                    </w:rPr>
                    <w:t>100.8</w:t>
                  </w:r>
                  <w:r>
                    <w:rPr>
                      <w:rFonts w:hint="default" w:ascii="Times New Roman" w:hAnsi="Times New Roman" w:eastAsia="宋体" w:cs="Times New Roman"/>
                      <w:bCs/>
                      <w:sz w:val="18"/>
                      <w:lang w:val="en-US" w:eastAsia="zh-CN"/>
                    </w:rPr>
                    <w:t>Kpa</w:t>
                  </w:r>
                </w:p>
              </w:tc>
            </w:tr>
            <w:tr w14:paraId="41AFF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954" w:type="dxa"/>
                  <w:shd w:val="clear" w:color="auto" w:fill="FFFFFF" w:themeFill="background1"/>
                  <w:vAlign w:val="center"/>
                </w:tcPr>
                <w:p w14:paraId="49E7770A">
                  <w:pPr>
                    <w:pStyle w:val="18"/>
                    <w:jc w:val="center"/>
                    <w:rPr>
                      <w:rFonts w:hint="default" w:ascii="Times New Roman" w:hAnsi="Times New Roman" w:eastAsia="宋体" w:cs="Times New Roman"/>
                      <w:sz w:val="18"/>
                    </w:rPr>
                  </w:pPr>
                  <w:r>
                    <w:rPr>
                      <w:rFonts w:hint="eastAsia"/>
                      <w:bCs/>
                      <w:sz w:val="18"/>
                    </w:rPr>
                    <w:t>202</w:t>
                  </w:r>
                  <w:r>
                    <w:rPr>
                      <w:rFonts w:hint="eastAsia"/>
                      <w:bCs/>
                      <w:sz w:val="18"/>
                      <w:lang w:val="en-US" w:eastAsia="zh-CN"/>
                    </w:rPr>
                    <w:t>5</w:t>
                  </w:r>
                  <w:r>
                    <w:rPr>
                      <w:rFonts w:hint="eastAsia"/>
                      <w:bCs/>
                      <w:sz w:val="18"/>
                    </w:rPr>
                    <w:t>年</w:t>
                  </w:r>
                  <w:r>
                    <w:rPr>
                      <w:rFonts w:hint="eastAsia"/>
                      <w:bCs/>
                      <w:sz w:val="18"/>
                      <w:lang w:val="en-US" w:eastAsia="zh-CN"/>
                    </w:rPr>
                    <w:t>10</w:t>
                  </w:r>
                  <w:r>
                    <w:rPr>
                      <w:rFonts w:hint="eastAsia"/>
                      <w:bCs/>
                      <w:sz w:val="18"/>
                    </w:rPr>
                    <w:t>月</w:t>
                  </w:r>
                  <w:r>
                    <w:rPr>
                      <w:rFonts w:hint="eastAsia"/>
                      <w:bCs/>
                      <w:sz w:val="18"/>
                      <w:lang w:val="en-US" w:eastAsia="zh-CN"/>
                    </w:rPr>
                    <w:t>21日</w:t>
                  </w:r>
                </w:p>
              </w:tc>
              <w:tc>
                <w:tcPr>
                  <w:tcW w:w="866" w:type="dxa"/>
                  <w:shd w:val="clear" w:color="auto" w:fill="FFFFFF" w:themeFill="background1"/>
                  <w:vAlign w:val="center"/>
                </w:tcPr>
                <w:p w14:paraId="170304B1">
                  <w:pPr>
                    <w:jc w:val="center"/>
                    <w:rPr>
                      <w:rFonts w:hint="default" w:ascii="Times New Roman" w:hAnsi="Times New Roman" w:eastAsia="宋体" w:cs="Times New Roman"/>
                      <w:sz w:val="18"/>
                      <w:lang w:val="en-US" w:eastAsia="zh-CN"/>
                    </w:rPr>
                  </w:pPr>
                  <w:r>
                    <w:rPr>
                      <w:rFonts w:hint="default" w:ascii="Times New Roman" w:hAnsi="Times New Roman" w:eastAsia="宋体" w:cs="Times New Roman"/>
                      <w:sz w:val="18"/>
                      <w:lang w:val="en-US" w:eastAsia="zh-CN"/>
                    </w:rPr>
                    <w:t>非甲烷</w:t>
                  </w:r>
                </w:p>
                <w:p w14:paraId="3447A974">
                  <w:pPr>
                    <w:jc w:val="center"/>
                    <w:rPr>
                      <w:rFonts w:hint="default" w:ascii="Times New Roman" w:hAnsi="Times New Roman" w:eastAsia="宋体" w:cs="Times New Roman"/>
                      <w:sz w:val="18"/>
                    </w:rPr>
                  </w:pPr>
                  <w:r>
                    <w:rPr>
                      <w:rFonts w:hint="default" w:ascii="Times New Roman" w:hAnsi="Times New Roman" w:eastAsia="宋体" w:cs="Times New Roman"/>
                      <w:sz w:val="18"/>
                      <w:lang w:val="en-US" w:eastAsia="zh-CN"/>
                    </w:rPr>
                    <w:t>总烃</w:t>
                  </w:r>
                </w:p>
              </w:tc>
              <w:tc>
                <w:tcPr>
                  <w:tcW w:w="667" w:type="dxa"/>
                  <w:shd w:val="clear" w:color="auto" w:fill="FFFFFF" w:themeFill="background1"/>
                  <w:vAlign w:val="center"/>
                </w:tcPr>
                <w:p w14:paraId="4576F04A">
                  <w:pPr>
                    <w:jc w:val="center"/>
                    <w:rPr>
                      <w:rFonts w:hint="default" w:ascii="Times New Roman" w:hAnsi="Times New Roman" w:eastAsia="宋体" w:cs="Times New Roman"/>
                      <w:sz w:val="18"/>
                      <w:lang w:val="en-US" w:eastAsia="zh-CN"/>
                    </w:rPr>
                  </w:pPr>
                  <w:r>
                    <w:rPr>
                      <w:rFonts w:hint="eastAsia" w:cs="Times New Roman"/>
                      <w:sz w:val="18"/>
                      <w:lang w:val="en-US" w:eastAsia="zh-CN"/>
                    </w:rPr>
                    <w:t>G</w:t>
                  </w:r>
                  <w:r>
                    <w:rPr>
                      <w:rFonts w:hint="eastAsia" w:ascii="Times New Roman" w:hAnsi="Times New Roman" w:eastAsia="宋体" w:cs="Times New Roman"/>
                      <w:sz w:val="18"/>
                      <w:lang w:val="en-US" w:eastAsia="zh-CN"/>
                    </w:rPr>
                    <w:t>4</w:t>
                  </w:r>
                </w:p>
              </w:tc>
              <w:tc>
                <w:tcPr>
                  <w:tcW w:w="827" w:type="dxa"/>
                  <w:shd w:val="clear" w:color="auto" w:fill="FFFFFF" w:themeFill="background1"/>
                  <w:vAlign w:val="center"/>
                </w:tcPr>
                <w:p w14:paraId="7CF57192">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18"/>
                      <w:lang w:val="en-US" w:eastAsia="zh-CN"/>
                    </w:rPr>
                  </w:pPr>
                  <w:r>
                    <w:rPr>
                      <w:rFonts w:hint="eastAsia" w:eastAsia="宋体" w:cs="Times New Roman"/>
                      <w:kern w:val="2"/>
                      <w:sz w:val="18"/>
                      <w:szCs w:val="18"/>
                      <w:highlight w:val="none"/>
                      <w:lang w:val="en-US" w:eastAsia="zh-CN" w:bidi="ar-SA"/>
                    </w:rPr>
                    <w:t>0.83</w:t>
                  </w:r>
                </w:p>
              </w:tc>
              <w:tc>
                <w:tcPr>
                  <w:tcW w:w="853" w:type="dxa"/>
                  <w:shd w:val="clear" w:color="auto" w:fill="FFFFFF" w:themeFill="background1"/>
                  <w:vAlign w:val="center"/>
                </w:tcPr>
                <w:p w14:paraId="1F05704D">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18"/>
                      <w:lang w:val="en-US" w:eastAsia="zh-CN"/>
                    </w:rPr>
                  </w:pPr>
                  <w:r>
                    <w:rPr>
                      <w:rFonts w:hint="eastAsia" w:eastAsia="宋体" w:cs="Times New Roman"/>
                      <w:kern w:val="2"/>
                      <w:sz w:val="18"/>
                      <w:szCs w:val="18"/>
                      <w:highlight w:val="none"/>
                      <w:lang w:val="en-US" w:eastAsia="zh-CN" w:bidi="ar-SA"/>
                    </w:rPr>
                    <w:t>0.71</w:t>
                  </w:r>
                </w:p>
              </w:tc>
              <w:tc>
                <w:tcPr>
                  <w:tcW w:w="960" w:type="dxa"/>
                  <w:shd w:val="clear" w:color="auto" w:fill="FFFFFF" w:themeFill="background1"/>
                  <w:vAlign w:val="center"/>
                </w:tcPr>
                <w:p w14:paraId="3101FD20">
                  <w:pPr>
                    <w:pStyle w:val="18"/>
                    <w:keepNext w:val="0"/>
                    <w:keepLines w:val="0"/>
                    <w:pageBreakBefore w:val="0"/>
                    <w:tabs>
                      <w:tab w:val="left" w:pos="2310"/>
                      <w:tab w:val="left" w:pos="4620"/>
                      <w:tab w:val="left" w:pos="6930"/>
                      <w:tab w:val="left" w:pos="9030"/>
                    </w:tabs>
                    <w:kinsoku/>
                    <w:wordWrap/>
                    <w:overflowPunct/>
                    <w:topLinePunct w:val="0"/>
                    <w:autoSpaceDE/>
                    <w:autoSpaceDN/>
                    <w:bidi w:val="0"/>
                    <w:adjustRightInd/>
                    <w:spacing w:line="280" w:lineRule="exact"/>
                    <w:ind w:firstLine="0" w:firstLineChars="0"/>
                    <w:jc w:val="center"/>
                    <w:textAlignment w:val="auto"/>
                    <w:rPr>
                      <w:rFonts w:hint="default" w:ascii="Times New Roman" w:hAnsi="Times New Roman" w:eastAsia="宋体" w:cs="Times New Roman"/>
                      <w:sz w:val="18"/>
                      <w:szCs w:val="18"/>
                      <w:lang w:val="en-US" w:eastAsia="zh-CN"/>
                    </w:rPr>
                  </w:pPr>
                  <w:r>
                    <w:rPr>
                      <w:rFonts w:hint="eastAsia" w:eastAsia="宋体" w:cs="Times New Roman"/>
                      <w:kern w:val="2"/>
                      <w:sz w:val="18"/>
                      <w:szCs w:val="18"/>
                      <w:highlight w:val="none"/>
                      <w:lang w:val="en-US" w:eastAsia="zh-CN" w:bidi="ar-SA"/>
                    </w:rPr>
                    <w:t>0.78</w:t>
                  </w:r>
                </w:p>
              </w:tc>
              <w:tc>
                <w:tcPr>
                  <w:tcW w:w="922" w:type="dxa"/>
                  <w:vMerge w:val="continue"/>
                  <w:shd w:val="clear" w:color="auto" w:fill="FFFFFF" w:themeFill="background1"/>
                  <w:vAlign w:val="center"/>
                </w:tcPr>
                <w:p w14:paraId="4C0738A4">
                  <w:pPr>
                    <w:jc w:val="center"/>
                    <w:rPr>
                      <w:rFonts w:hint="default" w:ascii="Times New Roman" w:hAnsi="Times New Roman" w:eastAsia="宋体" w:cs="Times New Roman"/>
                      <w:sz w:val="18"/>
                      <w:lang w:val="en-US" w:eastAsia="zh-CN"/>
                    </w:rPr>
                  </w:pPr>
                </w:p>
              </w:tc>
              <w:tc>
                <w:tcPr>
                  <w:tcW w:w="726" w:type="dxa"/>
                  <w:shd w:val="clear" w:color="auto" w:fill="FFFFFF" w:themeFill="background1"/>
                  <w:vAlign w:val="center"/>
                </w:tcPr>
                <w:p w14:paraId="3B9F130C">
                  <w:pPr>
                    <w:jc w:val="center"/>
                    <w:rPr>
                      <w:rFonts w:hint="default" w:ascii="Times New Roman" w:hAnsi="Times New Roman" w:eastAsia="宋体" w:cs="Times New Roman"/>
                      <w:sz w:val="18"/>
                      <w:lang w:val="en-US" w:eastAsia="zh-CN"/>
                    </w:rPr>
                  </w:pPr>
                  <w:r>
                    <w:rPr>
                      <w:rFonts w:hint="eastAsia" w:cs="Times New Roman"/>
                      <w:sz w:val="18"/>
                      <w:lang w:val="en-US" w:eastAsia="zh-CN"/>
                    </w:rPr>
                    <w:t>达标</w:t>
                  </w:r>
                </w:p>
              </w:tc>
              <w:tc>
                <w:tcPr>
                  <w:tcW w:w="1603" w:type="dxa"/>
                  <w:shd w:val="clear" w:color="auto" w:fill="FFFFFF" w:themeFill="background1"/>
                  <w:vAlign w:val="center"/>
                </w:tcPr>
                <w:p w14:paraId="0C135A0A">
                  <w:pPr>
                    <w:pStyle w:val="18"/>
                    <w:jc w:val="center"/>
                    <w:rPr>
                      <w:rFonts w:hint="default" w:ascii="Times New Roman" w:hAnsi="Times New Roman" w:eastAsia="宋体" w:cs="Times New Roman"/>
                      <w:bCs/>
                      <w:sz w:val="18"/>
                    </w:rPr>
                  </w:pPr>
                  <w:r>
                    <w:rPr>
                      <w:rFonts w:hint="eastAsia" w:ascii="Times New Roman" w:hAnsi="Times New Roman" w:eastAsia="宋体" w:cs="Times New Roman"/>
                      <w:bCs/>
                      <w:sz w:val="18"/>
                      <w:lang w:val="en-US" w:eastAsia="zh-CN"/>
                    </w:rPr>
                    <w:t>阴</w:t>
                  </w:r>
                  <w:r>
                    <w:rPr>
                      <w:rFonts w:hint="default" w:ascii="Times New Roman" w:hAnsi="Times New Roman" w:eastAsia="宋体" w:cs="Times New Roman"/>
                      <w:bCs/>
                      <w:sz w:val="18"/>
                      <w:lang w:val="en-US" w:eastAsia="zh-CN"/>
                    </w:rPr>
                    <w:t>，</w:t>
                  </w:r>
                  <w:r>
                    <w:rPr>
                      <w:rFonts w:hint="eastAsia" w:ascii="Times New Roman" w:hAnsi="Times New Roman" w:eastAsia="宋体" w:cs="Times New Roman"/>
                      <w:bCs/>
                      <w:sz w:val="18"/>
                      <w:lang w:val="en-US" w:eastAsia="zh-CN"/>
                    </w:rPr>
                    <w:t>16</w:t>
                  </w:r>
                  <w:r>
                    <w:rPr>
                      <w:rFonts w:hint="default" w:ascii="Times New Roman" w:hAnsi="Times New Roman" w:eastAsia="宋体" w:cs="Times New Roman"/>
                      <w:bCs/>
                      <w:sz w:val="18"/>
                      <w:lang w:val="en-US" w:eastAsia="zh-CN"/>
                    </w:rPr>
                    <w:t xml:space="preserve">℃ </w:t>
                  </w:r>
                  <w:r>
                    <w:rPr>
                      <w:rFonts w:hint="eastAsia" w:ascii="Times New Roman" w:hAnsi="Times New Roman" w:eastAsia="宋体" w:cs="Times New Roman"/>
                      <w:bCs/>
                      <w:sz w:val="18"/>
                      <w:lang w:val="en-US" w:eastAsia="zh-CN"/>
                    </w:rPr>
                    <w:t>北</w:t>
                  </w:r>
                  <w:r>
                    <w:rPr>
                      <w:rFonts w:hint="default" w:ascii="Times New Roman" w:hAnsi="Times New Roman" w:eastAsia="宋体" w:cs="Times New Roman"/>
                      <w:bCs/>
                      <w:sz w:val="18"/>
                      <w:lang w:val="en-US" w:eastAsia="zh-CN"/>
                    </w:rPr>
                    <w:t>风</w:t>
                  </w:r>
                  <w:r>
                    <w:rPr>
                      <w:rFonts w:hint="eastAsia" w:ascii="Times New Roman" w:hAnsi="Times New Roman" w:eastAsia="宋体" w:cs="Times New Roman"/>
                      <w:bCs/>
                      <w:sz w:val="18"/>
                      <w:lang w:val="en-US" w:eastAsia="zh-CN"/>
                    </w:rPr>
                    <w:t>1.8</w:t>
                  </w:r>
                  <w:r>
                    <w:rPr>
                      <w:rFonts w:hint="default" w:ascii="Times New Roman" w:hAnsi="Times New Roman" w:eastAsia="宋体" w:cs="Times New Roman"/>
                      <w:bCs/>
                      <w:sz w:val="18"/>
                      <w:lang w:val="en-US" w:eastAsia="zh-CN"/>
                    </w:rPr>
                    <w:t>m/s，气压</w:t>
                  </w:r>
                  <w:r>
                    <w:rPr>
                      <w:rFonts w:hint="eastAsia" w:ascii="Times New Roman" w:hAnsi="Times New Roman" w:eastAsia="宋体" w:cs="Times New Roman"/>
                      <w:bCs/>
                      <w:sz w:val="18"/>
                      <w:lang w:val="en-US" w:eastAsia="zh-CN"/>
                    </w:rPr>
                    <w:t>101.3</w:t>
                  </w:r>
                  <w:r>
                    <w:rPr>
                      <w:rFonts w:hint="default" w:ascii="Times New Roman" w:hAnsi="Times New Roman" w:eastAsia="宋体" w:cs="Times New Roman"/>
                      <w:bCs/>
                      <w:sz w:val="18"/>
                      <w:lang w:val="en-US" w:eastAsia="zh-CN"/>
                    </w:rPr>
                    <w:t>Kpa</w:t>
                  </w:r>
                </w:p>
              </w:tc>
            </w:tr>
          </w:tbl>
          <w:p w14:paraId="259DE25D">
            <w:pPr>
              <w:spacing w:line="360" w:lineRule="auto"/>
              <w:ind w:firstLine="480" w:firstLineChars="200"/>
              <w:jc w:val="left"/>
              <w:rPr>
                <w:bCs/>
                <w:color w:val="000000"/>
                <w:sz w:val="24"/>
              </w:rPr>
            </w:pPr>
            <w:r>
              <w:rPr>
                <w:rFonts w:hint="eastAsia"/>
                <w:bCs/>
                <w:color w:val="000000"/>
                <w:sz w:val="24"/>
              </w:rPr>
              <w:t>①</w:t>
            </w:r>
            <w:r>
              <w:rPr>
                <w:rFonts w:hint="eastAsia"/>
                <w:bCs/>
                <w:color w:val="000000"/>
                <w:sz w:val="24"/>
                <w:lang w:val="en-US" w:eastAsia="zh-CN"/>
              </w:rPr>
              <w:t>有</w:t>
            </w:r>
            <w:r>
              <w:rPr>
                <w:rFonts w:hint="eastAsia"/>
                <w:bCs/>
                <w:color w:val="000000"/>
                <w:sz w:val="24"/>
              </w:rPr>
              <w:t>组织废气</w:t>
            </w:r>
          </w:p>
          <w:p w14:paraId="76CD59C3">
            <w:pPr>
              <w:widowControl/>
              <w:spacing w:line="360" w:lineRule="auto"/>
              <w:ind w:firstLine="480" w:firstLineChars="200"/>
              <w:rPr>
                <w:b/>
                <w:sz w:val="24"/>
                <w:szCs w:val="24"/>
              </w:rPr>
            </w:pPr>
            <w:r>
              <w:rPr>
                <w:rFonts w:hint="eastAsia"/>
                <w:sz w:val="24"/>
                <w:szCs w:val="24"/>
              </w:rPr>
              <w:t>在验收监测期间，生产负荷满足要求、环保设施运行正常条件下，该项目</w:t>
            </w:r>
            <w:r>
              <w:rPr>
                <w:rFonts w:hint="eastAsia"/>
                <w:sz w:val="24"/>
                <w:szCs w:val="24"/>
                <w:lang w:val="en-US" w:eastAsia="zh-CN"/>
              </w:rPr>
              <w:t>中</w:t>
            </w:r>
            <w:r>
              <w:rPr>
                <w:rFonts w:hint="eastAsia"/>
                <w:bCs/>
                <w:color w:val="000000" w:themeColor="text1"/>
                <w:sz w:val="24"/>
                <w:lang w:val="en-US" w:eastAsia="zh-CN"/>
                <w14:textFill>
                  <w14:solidFill>
                    <w14:schemeClr w14:val="tx1"/>
                  </w14:solidFill>
                </w14:textFill>
              </w:rPr>
              <w:t>天然气锅炉燃烧废气排放满足《锅炉大气污染物排放标准》（GB13271-2014）限值要求</w:t>
            </w:r>
            <w:r>
              <w:rPr>
                <w:rFonts w:hint="eastAsia"/>
                <w:sz w:val="24"/>
                <w:szCs w:val="24"/>
              </w:rPr>
              <w:t>：</w:t>
            </w:r>
            <w:r>
              <w:rPr>
                <w:rFonts w:hint="eastAsia"/>
                <w:sz w:val="24"/>
                <w:szCs w:val="24"/>
                <w:lang w:val="en-US" w:eastAsia="zh-CN"/>
              </w:rPr>
              <w:t>颗粒物2</w:t>
            </w:r>
            <w:r>
              <w:rPr>
                <w:rFonts w:hint="eastAsia"/>
                <w:sz w:val="24"/>
                <w:szCs w:val="24"/>
              </w:rPr>
              <w:t>0mg/m</w:t>
            </w:r>
            <w:r>
              <w:rPr>
                <w:rFonts w:hint="eastAsia"/>
                <w:sz w:val="24"/>
                <w:szCs w:val="24"/>
                <w:vertAlign w:val="superscript"/>
              </w:rPr>
              <w:t>3</w:t>
            </w:r>
            <w:r>
              <w:rPr>
                <w:rFonts w:hint="eastAsia"/>
                <w:sz w:val="24"/>
                <w:szCs w:val="24"/>
                <w:lang w:val="en-US" w:eastAsia="zh-CN"/>
              </w:rPr>
              <w:t>、二氧化硫50</w:t>
            </w:r>
            <w:r>
              <w:rPr>
                <w:rFonts w:hint="eastAsia"/>
                <w:sz w:val="24"/>
                <w:szCs w:val="24"/>
              </w:rPr>
              <w:t>mg/m</w:t>
            </w:r>
            <w:r>
              <w:rPr>
                <w:rFonts w:hint="eastAsia"/>
                <w:sz w:val="24"/>
                <w:szCs w:val="24"/>
                <w:vertAlign w:val="superscript"/>
              </w:rPr>
              <w:t>3</w:t>
            </w:r>
            <w:r>
              <w:rPr>
                <w:rFonts w:hint="eastAsia"/>
                <w:sz w:val="24"/>
                <w:szCs w:val="24"/>
                <w:lang w:val="en-US" w:eastAsia="zh-CN"/>
              </w:rPr>
              <w:t>、氮氧化物200</w:t>
            </w:r>
            <w:r>
              <w:rPr>
                <w:rFonts w:hint="eastAsia"/>
                <w:sz w:val="24"/>
                <w:szCs w:val="24"/>
              </w:rPr>
              <w:t>mg/m</w:t>
            </w:r>
            <w:r>
              <w:rPr>
                <w:rFonts w:hint="eastAsia"/>
                <w:sz w:val="24"/>
                <w:szCs w:val="24"/>
                <w:vertAlign w:val="superscript"/>
              </w:rPr>
              <w:t>3</w:t>
            </w:r>
            <w:r>
              <w:rPr>
                <w:rFonts w:hint="eastAsia"/>
                <w:sz w:val="24"/>
                <w:szCs w:val="24"/>
                <w:lang w:val="en-US" w:eastAsia="zh-CN"/>
              </w:rPr>
              <w:t>。</w:t>
            </w:r>
            <w:r>
              <w:rPr>
                <w:rFonts w:hint="eastAsia"/>
                <w:bCs/>
                <w:color w:val="000000"/>
                <w:sz w:val="24"/>
              </w:rPr>
              <w:t>具体监测结果见表7-</w:t>
            </w:r>
            <w:r>
              <w:rPr>
                <w:rFonts w:hint="eastAsia"/>
                <w:bCs/>
                <w:color w:val="000000"/>
                <w:sz w:val="24"/>
                <w:lang w:val="en-US" w:eastAsia="zh-CN"/>
              </w:rPr>
              <w:t>5</w:t>
            </w:r>
            <w:r>
              <w:rPr>
                <w:rFonts w:hint="eastAsia"/>
                <w:bCs/>
                <w:color w:val="000000"/>
                <w:sz w:val="24"/>
              </w:rPr>
              <w:t>。</w:t>
            </w:r>
          </w:p>
          <w:p w14:paraId="28340625">
            <w:pPr>
              <w:keepNext w:val="0"/>
              <w:keepLines w:val="0"/>
              <w:pageBreakBefore w:val="0"/>
              <w:widowControl/>
              <w:tabs>
                <w:tab w:val="left" w:pos="210"/>
              </w:tabs>
              <w:kinsoku/>
              <w:wordWrap/>
              <w:overflowPunct/>
              <w:topLinePunct w:val="0"/>
              <w:autoSpaceDE/>
              <w:autoSpaceDN/>
              <w:bidi w:val="0"/>
              <w:adjustRightInd/>
              <w:snapToGrid w:val="0"/>
              <w:spacing w:before="156" w:beforeLines="50" w:line="240" w:lineRule="auto"/>
              <w:ind w:left="-420" w:leftChars="-200" w:firstLine="482" w:firstLineChars="200"/>
              <w:jc w:val="center"/>
              <w:textAlignment w:val="auto"/>
              <w:outlineLvl w:val="9"/>
              <w:rPr>
                <w:rFonts w:hint="default" w:ascii="Times New Roman" w:hAnsi="Times New Roman" w:eastAsia="宋体" w:cs="Times New Roman"/>
                <w:b/>
                <w:bCs/>
                <w:color w:val="auto"/>
                <w:sz w:val="24"/>
                <w:szCs w:val="24"/>
                <w:highlight w:val="none"/>
                <w:u w:val="none"/>
                <w:lang w:val="en-US" w:eastAsia="zh-CN"/>
              </w:rPr>
            </w:pPr>
            <w:r>
              <w:rPr>
                <w:rFonts w:hint="default" w:ascii="Times New Roman" w:hAnsi="Times New Roman" w:eastAsia="宋体" w:cs="Times New Roman"/>
                <w:b/>
                <w:bCs/>
                <w:color w:val="auto"/>
                <w:sz w:val="24"/>
                <w:szCs w:val="24"/>
                <w:highlight w:val="none"/>
                <w:u w:val="none"/>
                <w:lang w:val="en-US" w:eastAsia="zh-CN"/>
              </w:rPr>
              <w:t>表7-</w:t>
            </w:r>
            <w:r>
              <w:rPr>
                <w:rFonts w:hint="eastAsia" w:ascii="Times New Roman" w:hAnsi="Times New Roman" w:eastAsia="宋体" w:cs="Times New Roman"/>
                <w:b/>
                <w:bCs/>
                <w:color w:val="auto"/>
                <w:sz w:val="24"/>
                <w:szCs w:val="24"/>
                <w:highlight w:val="none"/>
                <w:u w:val="none"/>
                <w:lang w:val="en-US" w:eastAsia="zh-CN"/>
              </w:rPr>
              <w:t>5</w:t>
            </w:r>
            <w:r>
              <w:rPr>
                <w:rFonts w:hint="default" w:ascii="Times New Roman" w:hAnsi="Times New Roman" w:eastAsia="宋体" w:cs="Times New Roman"/>
                <w:b/>
                <w:bCs/>
                <w:color w:val="auto"/>
                <w:sz w:val="24"/>
                <w:szCs w:val="24"/>
                <w:highlight w:val="none"/>
                <w:u w:val="none"/>
                <w:lang w:val="en-US" w:eastAsia="zh-CN"/>
              </w:rPr>
              <w:t xml:space="preserve">  </w:t>
            </w:r>
            <w:r>
              <w:rPr>
                <w:rFonts w:hint="eastAsia" w:ascii="Times New Roman" w:hAnsi="Times New Roman" w:eastAsia="宋体" w:cs="Times New Roman"/>
                <w:b/>
                <w:bCs/>
                <w:color w:val="auto"/>
                <w:sz w:val="24"/>
                <w:szCs w:val="24"/>
                <w:highlight w:val="none"/>
                <w:u w:val="none"/>
                <w:lang w:val="en-US" w:eastAsia="zh-CN"/>
              </w:rPr>
              <w:t>DA001天然气锅炉废气排气筒（H=18）出口检测</w:t>
            </w:r>
            <w:r>
              <w:rPr>
                <w:rFonts w:hint="default" w:ascii="Times New Roman" w:hAnsi="Times New Roman" w:eastAsia="宋体" w:cs="Times New Roman"/>
                <w:b/>
                <w:bCs/>
                <w:color w:val="auto"/>
                <w:sz w:val="24"/>
                <w:szCs w:val="24"/>
                <w:highlight w:val="none"/>
                <w:u w:val="none"/>
                <w:lang w:val="en-US" w:eastAsia="zh-CN"/>
              </w:rPr>
              <w:t>结果一览表</w:t>
            </w:r>
          </w:p>
          <w:tbl>
            <w:tblPr>
              <w:tblStyle w:val="66"/>
              <w:tblW w:w="83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3"/>
              <w:gridCol w:w="619"/>
              <w:gridCol w:w="1069"/>
              <w:gridCol w:w="893"/>
              <w:gridCol w:w="933"/>
              <w:gridCol w:w="934"/>
              <w:gridCol w:w="915"/>
              <w:gridCol w:w="1"/>
              <w:gridCol w:w="890"/>
              <w:gridCol w:w="579"/>
              <w:gridCol w:w="630"/>
            </w:tblGrid>
            <w:tr w14:paraId="1634B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893" w:type="dxa"/>
                  <w:vMerge w:val="restart"/>
                  <w:tcBorders>
                    <w:tl2br w:val="nil"/>
                    <w:tr2bl w:val="nil"/>
                  </w:tcBorders>
                  <w:noWrap w:val="0"/>
                  <w:vAlign w:val="center"/>
                </w:tcPr>
                <w:p w14:paraId="47B0DFA7">
                  <w:pPr>
                    <w:spacing w:line="240" w:lineRule="auto"/>
                    <w:jc w:val="center"/>
                    <w:rPr>
                      <w:rFonts w:hint="default" w:ascii="Times New Roman" w:hAnsi="Times New Roman" w:eastAsia="宋体" w:cs="Times New Roman"/>
                      <w:b/>
                      <w:bCs/>
                      <w:kern w:val="2"/>
                      <w:sz w:val="18"/>
                      <w:szCs w:val="18"/>
                    </w:rPr>
                  </w:pPr>
                  <w:r>
                    <w:rPr>
                      <w:rFonts w:hint="default" w:ascii="Times New Roman" w:hAnsi="Times New Roman" w:cs="Times New Roman"/>
                      <w:kern w:val="2"/>
                      <w:sz w:val="18"/>
                      <w:szCs w:val="18"/>
                    </w:rPr>
                    <w:br w:type="page"/>
                  </w:r>
                  <w:r>
                    <w:rPr>
                      <w:rFonts w:hint="default" w:ascii="Times New Roman" w:hAnsi="Times New Roman" w:eastAsia="宋体" w:cs="Times New Roman"/>
                      <w:b/>
                      <w:bCs/>
                      <w:kern w:val="2"/>
                      <w:sz w:val="18"/>
                      <w:szCs w:val="18"/>
                    </w:rPr>
                    <w:t>监测</w:t>
                  </w:r>
                </w:p>
                <w:p w14:paraId="14126C7A">
                  <w:pPr>
                    <w:spacing w:line="240" w:lineRule="auto"/>
                    <w:jc w:val="center"/>
                    <w:rPr>
                      <w:rFonts w:hint="default" w:ascii="Times New Roman" w:hAnsi="Times New Roman" w:eastAsia="宋体" w:cs="Times New Roman"/>
                      <w:b/>
                      <w:bCs/>
                      <w:color w:val="auto"/>
                      <w:kern w:val="2"/>
                      <w:sz w:val="18"/>
                      <w:szCs w:val="18"/>
                      <w:highlight w:val="none"/>
                      <w:lang w:val="en-US" w:eastAsia="zh-CN"/>
                    </w:rPr>
                  </w:pPr>
                  <w:r>
                    <w:rPr>
                      <w:rFonts w:hint="default" w:ascii="Times New Roman" w:hAnsi="Times New Roman" w:eastAsia="宋体" w:cs="Times New Roman"/>
                      <w:b/>
                      <w:bCs/>
                      <w:kern w:val="2"/>
                      <w:sz w:val="18"/>
                      <w:szCs w:val="18"/>
                    </w:rPr>
                    <w:t>日期</w:t>
                  </w:r>
                </w:p>
              </w:tc>
              <w:tc>
                <w:tcPr>
                  <w:tcW w:w="1688" w:type="dxa"/>
                  <w:gridSpan w:val="2"/>
                  <w:vMerge w:val="restart"/>
                  <w:tcBorders>
                    <w:tl2br w:val="nil"/>
                    <w:tr2bl w:val="nil"/>
                  </w:tcBorders>
                  <w:noWrap w:val="0"/>
                  <w:vAlign w:val="center"/>
                </w:tcPr>
                <w:p w14:paraId="13A9C264">
                  <w:pPr>
                    <w:spacing w:line="240" w:lineRule="auto"/>
                    <w:jc w:val="center"/>
                    <w:rPr>
                      <w:rFonts w:hint="default" w:ascii="Times New Roman" w:hAnsi="Times New Roman" w:eastAsia="宋体" w:cs="Times New Roman"/>
                      <w:b/>
                      <w:bCs/>
                      <w:color w:val="auto"/>
                      <w:kern w:val="2"/>
                      <w:sz w:val="18"/>
                      <w:szCs w:val="18"/>
                      <w:highlight w:val="none"/>
                    </w:rPr>
                  </w:pPr>
                  <w:r>
                    <w:rPr>
                      <w:rFonts w:hint="eastAsia" w:ascii="Times New Roman" w:hAnsi="Times New Roman" w:eastAsia="宋体" w:cs="Times New Roman"/>
                      <w:b/>
                      <w:kern w:val="2"/>
                      <w:sz w:val="18"/>
                      <w:szCs w:val="18"/>
                      <w:lang w:val="en-US" w:eastAsia="zh-CN"/>
                    </w:rPr>
                    <w:t>监测</w:t>
                  </w:r>
                  <w:r>
                    <w:rPr>
                      <w:rFonts w:hint="default" w:ascii="Times New Roman" w:hAnsi="Times New Roman" w:eastAsia="宋体" w:cs="Times New Roman"/>
                      <w:b/>
                      <w:kern w:val="2"/>
                      <w:sz w:val="18"/>
                      <w:szCs w:val="18"/>
                    </w:rPr>
                    <w:t>项目</w:t>
                  </w:r>
                </w:p>
              </w:tc>
              <w:tc>
                <w:tcPr>
                  <w:tcW w:w="893" w:type="dxa"/>
                  <w:vMerge w:val="restart"/>
                  <w:tcBorders>
                    <w:tl2br w:val="nil"/>
                    <w:tr2bl w:val="nil"/>
                  </w:tcBorders>
                  <w:noWrap w:val="0"/>
                  <w:vAlign w:val="center"/>
                </w:tcPr>
                <w:p w14:paraId="5C121D97">
                  <w:pPr>
                    <w:spacing w:line="240" w:lineRule="auto"/>
                    <w:jc w:val="center"/>
                    <w:rPr>
                      <w:rFonts w:hint="default" w:ascii="Times New Roman" w:hAnsi="Times New Roman" w:eastAsia="宋体" w:cs="Times New Roman"/>
                      <w:b/>
                      <w:bCs/>
                      <w:color w:val="auto"/>
                      <w:kern w:val="2"/>
                      <w:sz w:val="18"/>
                      <w:szCs w:val="18"/>
                      <w:highlight w:val="none"/>
                    </w:rPr>
                  </w:pPr>
                  <w:r>
                    <w:rPr>
                      <w:rFonts w:hint="default" w:ascii="Times New Roman" w:hAnsi="Times New Roman" w:eastAsia="宋体" w:cs="Times New Roman"/>
                      <w:b/>
                      <w:kern w:val="2"/>
                      <w:sz w:val="18"/>
                      <w:szCs w:val="18"/>
                    </w:rPr>
                    <w:t>单位</w:t>
                  </w:r>
                </w:p>
              </w:tc>
              <w:tc>
                <w:tcPr>
                  <w:tcW w:w="3673" w:type="dxa"/>
                  <w:gridSpan w:val="5"/>
                  <w:tcBorders>
                    <w:tl2br w:val="nil"/>
                    <w:tr2bl w:val="nil"/>
                  </w:tcBorders>
                  <w:noWrap w:val="0"/>
                  <w:vAlign w:val="center"/>
                </w:tcPr>
                <w:p w14:paraId="3ACB0576">
                  <w:pPr>
                    <w:spacing w:line="240" w:lineRule="auto"/>
                    <w:jc w:val="center"/>
                    <w:rPr>
                      <w:rFonts w:hint="default" w:ascii="Times New Roman" w:hAnsi="Times New Roman" w:eastAsia="宋体" w:cs="Times New Roman"/>
                      <w:b/>
                      <w:bCs/>
                      <w:color w:val="auto"/>
                      <w:kern w:val="2"/>
                      <w:sz w:val="18"/>
                      <w:szCs w:val="18"/>
                      <w:highlight w:val="none"/>
                    </w:rPr>
                  </w:pPr>
                  <w:r>
                    <w:rPr>
                      <w:rFonts w:hint="eastAsia" w:ascii="Times New Roman" w:hAnsi="Times New Roman" w:cs="Times New Roman"/>
                      <w:b/>
                      <w:bCs/>
                      <w:color w:val="auto"/>
                      <w:kern w:val="2"/>
                      <w:sz w:val="18"/>
                      <w:szCs w:val="18"/>
                      <w:highlight w:val="none"/>
                      <w:lang w:val="en-US" w:eastAsia="zh-CN"/>
                    </w:rPr>
                    <w:t>监测结果</w:t>
                  </w:r>
                </w:p>
              </w:tc>
              <w:tc>
                <w:tcPr>
                  <w:tcW w:w="579" w:type="dxa"/>
                  <w:vMerge w:val="restart"/>
                  <w:tcBorders>
                    <w:tl2br w:val="nil"/>
                    <w:tr2bl w:val="nil"/>
                  </w:tcBorders>
                  <w:noWrap w:val="0"/>
                  <w:vAlign w:val="center"/>
                </w:tcPr>
                <w:p w14:paraId="4D2FF4CE">
                  <w:pPr>
                    <w:spacing w:line="240" w:lineRule="auto"/>
                    <w:jc w:val="center"/>
                    <w:rPr>
                      <w:rFonts w:hint="eastAsia" w:ascii="Times New Roman" w:hAnsi="Times New Roman" w:eastAsia="宋体" w:cs="Times New Roman"/>
                      <w:b/>
                      <w:bCs/>
                      <w:color w:val="auto"/>
                      <w:kern w:val="2"/>
                      <w:sz w:val="18"/>
                      <w:szCs w:val="18"/>
                      <w:highlight w:val="none"/>
                      <w:lang w:val="en-US" w:eastAsia="zh-CN"/>
                    </w:rPr>
                  </w:pPr>
                  <w:r>
                    <w:rPr>
                      <w:rFonts w:hint="eastAsia" w:ascii="Times New Roman" w:hAnsi="Times New Roman" w:eastAsia="宋体" w:cs="Times New Roman"/>
                      <w:b/>
                      <w:bCs/>
                      <w:color w:val="auto"/>
                      <w:kern w:val="2"/>
                      <w:sz w:val="18"/>
                      <w:szCs w:val="18"/>
                      <w:highlight w:val="none"/>
                      <w:lang w:val="en-US" w:eastAsia="zh-CN"/>
                    </w:rPr>
                    <w:t>标准值</w:t>
                  </w:r>
                </w:p>
              </w:tc>
              <w:tc>
                <w:tcPr>
                  <w:tcW w:w="630" w:type="dxa"/>
                  <w:vMerge w:val="restart"/>
                  <w:tcBorders>
                    <w:tl2br w:val="nil"/>
                    <w:tr2bl w:val="nil"/>
                  </w:tcBorders>
                  <w:noWrap w:val="0"/>
                  <w:vAlign w:val="center"/>
                </w:tcPr>
                <w:p w14:paraId="2CC02890">
                  <w:pPr>
                    <w:spacing w:line="240" w:lineRule="auto"/>
                    <w:jc w:val="center"/>
                    <w:rPr>
                      <w:rFonts w:hint="eastAsia" w:ascii="Times New Roman" w:hAnsi="Times New Roman" w:eastAsia="宋体" w:cs="Times New Roman"/>
                      <w:b/>
                      <w:bCs/>
                      <w:color w:val="auto"/>
                      <w:kern w:val="2"/>
                      <w:sz w:val="18"/>
                      <w:szCs w:val="18"/>
                      <w:highlight w:val="none"/>
                      <w:lang w:val="en-US" w:eastAsia="zh-CN"/>
                    </w:rPr>
                  </w:pPr>
                  <w:r>
                    <w:rPr>
                      <w:rFonts w:hint="eastAsia" w:ascii="Times New Roman" w:hAnsi="Times New Roman" w:eastAsia="宋体" w:cs="Times New Roman"/>
                      <w:b/>
                      <w:bCs/>
                      <w:color w:val="auto"/>
                      <w:kern w:val="2"/>
                      <w:sz w:val="18"/>
                      <w:szCs w:val="18"/>
                      <w:highlight w:val="none"/>
                      <w:lang w:val="en-US" w:eastAsia="zh-CN"/>
                    </w:rPr>
                    <w:t>达标情况</w:t>
                  </w:r>
                </w:p>
              </w:tc>
            </w:tr>
            <w:tr w14:paraId="3A06B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893" w:type="dxa"/>
                  <w:vMerge w:val="continue"/>
                  <w:tcBorders>
                    <w:tl2br w:val="nil"/>
                    <w:tr2bl w:val="nil"/>
                  </w:tcBorders>
                  <w:noWrap w:val="0"/>
                  <w:vAlign w:val="top"/>
                </w:tcPr>
                <w:p w14:paraId="3FEEA397">
                  <w:pPr>
                    <w:spacing w:line="240" w:lineRule="auto"/>
                    <w:rPr>
                      <w:rFonts w:hint="default" w:ascii="Times New Roman" w:hAnsi="Times New Roman" w:eastAsia="宋体" w:cs="Times New Roman"/>
                      <w:b/>
                      <w:bCs/>
                      <w:color w:val="auto"/>
                      <w:kern w:val="2"/>
                      <w:sz w:val="18"/>
                      <w:szCs w:val="18"/>
                      <w:highlight w:val="none"/>
                    </w:rPr>
                  </w:pPr>
                </w:p>
              </w:tc>
              <w:tc>
                <w:tcPr>
                  <w:tcW w:w="1688" w:type="dxa"/>
                  <w:gridSpan w:val="2"/>
                  <w:vMerge w:val="continue"/>
                  <w:tcBorders>
                    <w:tl2br w:val="nil"/>
                    <w:tr2bl w:val="nil"/>
                  </w:tcBorders>
                  <w:noWrap w:val="0"/>
                  <w:vAlign w:val="center"/>
                </w:tcPr>
                <w:p w14:paraId="61AF0905">
                  <w:pPr>
                    <w:spacing w:line="240" w:lineRule="auto"/>
                    <w:jc w:val="center"/>
                    <w:rPr>
                      <w:rFonts w:hint="default" w:ascii="Times New Roman" w:hAnsi="Times New Roman" w:cs="Times New Roman"/>
                      <w:b/>
                      <w:bCs/>
                      <w:color w:val="auto"/>
                      <w:kern w:val="2"/>
                      <w:sz w:val="18"/>
                      <w:szCs w:val="18"/>
                      <w:highlight w:val="none"/>
                      <w:lang w:val="en-US"/>
                    </w:rPr>
                  </w:pPr>
                </w:p>
              </w:tc>
              <w:tc>
                <w:tcPr>
                  <w:tcW w:w="893" w:type="dxa"/>
                  <w:vMerge w:val="continue"/>
                  <w:tcBorders>
                    <w:tl2br w:val="nil"/>
                    <w:tr2bl w:val="nil"/>
                  </w:tcBorders>
                  <w:noWrap w:val="0"/>
                  <w:vAlign w:val="center"/>
                </w:tcPr>
                <w:p w14:paraId="17809BFC">
                  <w:pPr>
                    <w:spacing w:line="240" w:lineRule="auto"/>
                    <w:jc w:val="center"/>
                    <w:rPr>
                      <w:rFonts w:hint="default" w:ascii="Times New Roman" w:hAnsi="Times New Roman" w:eastAsia="宋体" w:cs="Times New Roman"/>
                      <w:b/>
                      <w:bCs/>
                      <w:color w:val="auto"/>
                      <w:kern w:val="2"/>
                      <w:sz w:val="18"/>
                      <w:szCs w:val="18"/>
                      <w:highlight w:val="none"/>
                      <w:lang w:val="en-US" w:eastAsia="zh-CN" w:bidi="ar-SA"/>
                    </w:rPr>
                  </w:pPr>
                </w:p>
              </w:tc>
              <w:tc>
                <w:tcPr>
                  <w:tcW w:w="933" w:type="dxa"/>
                  <w:tcBorders>
                    <w:tl2br w:val="nil"/>
                    <w:tr2bl w:val="nil"/>
                  </w:tcBorders>
                  <w:noWrap w:val="0"/>
                  <w:vAlign w:val="center"/>
                </w:tcPr>
                <w:p w14:paraId="24973379">
                  <w:pPr>
                    <w:spacing w:line="240" w:lineRule="auto"/>
                    <w:jc w:val="center"/>
                    <w:rPr>
                      <w:rFonts w:hint="default" w:ascii="Times New Roman" w:hAnsi="Times New Roman" w:eastAsia="宋体" w:cs="Times New Roman"/>
                      <w:b/>
                      <w:bCs/>
                      <w:color w:val="auto"/>
                      <w:kern w:val="2"/>
                      <w:sz w:val="18"/>
                      <w:szCs w:val="18"/>
                      <w:highlight w:val="none"/>
                    </w:rPr>
                  </w:pPr>
                  <w:r>
                    <w:rPr>
                      <w:rFonts w:hint="default" w:ascii="Times New Roman" w:hAnsi="Times New Roman" w:eastAsia="宋体" w:cs="Times New Roman"/>
                      <w:b/>
                      <w:kern w:val="2"/>
                      <w:sz w:val="18"/>
                      <w:szCs w:val="18"/>
                    </w:rPr>
                    <w:t>第一次</w:t>
                  </w:r>
                </w:p>
              </w:tc>
              <w:tc>
                <w:tcPr>
                  <w:tcW w:w="934" w:type="dxa"/>
                  <w:tcBorders>
                    <w:tl2br w:val="nil"/>
                    <w:tr2bl w:val="nil"/>
                  </w:tcBorders>
                  <w:noWrap w:val="0"/>
                  <w:vAlign w:val="center"/>
                </w:tcPr>
                <w:p w14:paraId="05C45AC9">
                  <w:pPr>
                    <w:spacing w:line="240" w:lineRule="auto"/>
                    <w:jc w:val="center"/>
                    <w:rPr>
                      <w:rFonts w:hint="default" w:ascii="Times New Roman" w:hAnsi="Times New Roman" w:eastAsia="宋体" w:cs="Times New Roman"/>
                      <w:b/>
                      <w:bCs/>
                      <w:color w:val="auto"/>
                      <w:kern w:val="2"/>
                      <w:sz w:val="18"/>
                      <w:szCs w:val="18"/>
                      <w:highlight w:val="none"/>
                    </w:rPr>
                  </w:pPr>
                  <w:r>
                    <w:rPr>
                      <w:rFonts w:hint="default" w:ascii="Times New Roman" w:hAnsi="Times New Roman" w:eastAsia="宋体" w:cs="Times New Roman"/>
                      <w:b/>
                      <w:kern w:val="2"/>
                      <w:sz w:val="18"/>
                      <w:szCs w:val="18"/>
                    </w:rPr>
                    <w:t>第二次</w:t>
                  </w:r>
                </w:p>
              </w:tc>
              <w:tc>
                <w:tcPr>
                  <w:tcW w:w="916" w:type="dxa"/>
                  <w:gridSpan w:val="2"/>
                  <w:tcBorders>
                    <w:tl2br w:val="nil"/>
                    <w:tr2bl w:val="nil"/>
                  </w:tcBorders>
                  <w:noWrap w:val="0"/>
                  <w:vAlign w:val="center"/>
                </w:tcPr>
                <w:p w14:paraId="2EBC4B45">
                  <w:pPr>
                    <w:spacing w:line="240" w:lineRule="auto"/>
                    <w:jc w:val="center"/>
                    <w:rPr>
                      <w:rFonts w:hint="default" w:ascii="Times New Roman" w:hAnsi="Times New Roman" w:eastAsia="宋体" w:cs="Times New Roman"/>
                      <w:b/>
                      <w:bCs/>
                      <w:color w:val="auto"/>
                      <w:kern w:val="2"/>
                      <w:sz w:val="18"/>
                      <w:szCs w:val="18"/>
                      <w:highlight w:val="none"/>
                      <w:lang w:val="en-US" w:eastAsia="zh-CN"/>
                    </w:rPr>
                  </w:pPr>
                  <w:r>
                    <w:rPr>
                      <w:rFonts w:hint="default" w:ascii="Times New Roman" w:hAnsi="Times New Roman" w:eastAsia="宋体" w:cs="Times New Roman"/>
                      <w:b/>
                      <w:kern w:val="2"/>
                      <w:sz w:val="18"/>
                      <w:szCs w:val="18"/>
                    </w:rPr>
                    <w:t>第三次</w:t>
                  </w:r>
                </w:p>
              </w:tc>
              <w:tc>
                <w:tcPr>
                  <w:tcW w:w="890" w:type="dxa"/>
                  <w:tcBorders>
                    <w:tl2br w:val="nil"/>
                    <w:tr2bl w:val="nil"/>
                  </w:tcBorders>
                  <w:noWrap w:val="0"/>
                  <w:vAlign w:val="center"/>
                </w:tcPr>
                <w:p w14:paraId="21360F60">
                  <w:pPr>
                    <w:spacing w:line="240" w:lineRule="auto"/>
                    <w:jc w:val="center"/>
                    <w:rPr>
                      <w:rFonts w:hint="default" w:ascii="Times New Roman" w:hAnsi="Times New Roman" w:eastAsia="宋体" w:cs="Times New Roman"/>
                      <w:b/>
                      <w:bCs/>
                      <w:color w:val="auto"/>
                      <w:kern w:val="2"/>
                      <w:sz w:val="18"/>
                      <w:szCs w:val="18"/>
                      <w:highlight w:val="none"/>
                    </w:rPr>
                  </w:pPr>
                  <w:r>
                    <w:rPr>
                      <w:rFonts w:hint="default" w:ascii="Times New Roman" w:hAnsi="Times New Roman" w:eastAsia="宋体" w:cs="Times New Roman"/>
                      <w:b/>
                      <w:kern w:val="2"/>
                      <w:sz w:val="18"/>
                      <w:szCs w:val="18"/>
                      <w:lang w:val="en-US" w:eastAsia="zh-CN"/>
                    </w:rPr>
                    <w:t>均值</w:t>
                  </w:r>
                  <w:r>
                    <w:rPr>
                      <w:rFonts w:hint="eastAsia" w:ascii="Times New Roman" w:hAnsi="Times New Roman" w:eastAsia="宋体" w:cs="Times New Roman"/>
                      <w:b/>
                      <w:kern w:val="2"/>
                      <w:sz w:val="18"/>
                      <w:szCs w:val="18"/>
                      <w:lang w:val="en-US" w:eastAsia="zh-CN"/>
                    </w:rPr>
                    <w:t>或最大值</w:t>
                  </w:r>
                </w:p>
              </w:tc>
              <w:tc>
                <w:tcPr>
                  <w:tcW w:w="579" w:type="dxa"/>
                  <w:vMerge w:val="continue"/>
                  <w:tcBorders>
                    <w:tl2br w:val="nil"/>
                    <w:tr2bl w:val="nil"/>
                  </w:tcBorders>
                  <w:noWrap w:val="0"/>
                  <w:vAlign w:val="center"/>
                </w:tcPr>
                <w:p w14:paraId="09710BD4">
                  <w:pPr>
                    <w:widowControl/>
                    <w:spacing w:line="240" w:lineRule="auto"/>
                    <w:jc w:val="center"/>
                    <w:rPr>
                      <w:rFonts w:hint="default" w:ascii="Times New Roman" w:hAnsi="Times New Roman" w:eastAsia="宋体" w:cs="Times New Roman"/>
                      <w:b/>
                      <w:bCs/>
                      <w:color w:val="auto"/>
                      <w:kern w:val="2"/>
                      <w:sz w:val="18"/>
                      <w:szCs w:val="18"/>
                      <w:highlight w:val="none"/>
                      <w:lang w:val="en-US" w:eastAsia="zh-CN"/>
                    </w:rPr>
                  </w:pPr>
                </w:p>
              </w:tc>
              <w:tc>
                <w:tcPr>
                  <w:tcW w:w="630" w:type="dxa"/>
                  <w:vMerge w:val="continue"/>
                  <w:tcBorders>
                    <w:tl2br w:val="nil"/>
                    <w:tr2bl w:val="nil"/>
                  </w:tcBorders>
                  <w:noWrap w:val="0"/>
                  <w:vAlign w:val="center"/>
                </w:tcPr>
                <w:p w14:paraId="2D9BC0C9">
                  <w:pPr>
                    <w:widowControl/>
                    <w:spacing w:line="240" w:lineRule="auto"/>
                    <w:jc w:val="center"/>
                    <w:rPr>
                      <w:rFonts w:hint="default" w:ascii="Times New Roman" w:hAnsi="Times New Roman" w:eastAsia="宋体" w:cs="Times New Roman"/>
                      <w:b/>
                      <w:bCs/>
                      <w:color w:val="auto"/>
                      <w:kern w:val="2"/>
                      <w:sz w:val="18"/>
                      <w:szCs w:val="18"/>
                      <w:highlight w:val="none"/>
                      <w:lang w:val="en-US" w:eastAsia="zh-CN"/>
                    </w:rPr>
                  </w:pPr>
                </w:p>
              </w:tc>
            </w:tr>
            <w:tr w14:paraId="0779A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restart"/>
                  <w:tcBorders>
                    <w:tl2br w:val="nil"/>
                    <w:tr2bl w:val="nil"/>
                  </w:tcBorders>
                  <w:noWrap w:val="0"/>
                  <w:vAlign w:val="center"/>
                </w:tcPr>
                <w:p w14:paraId="706FCD02">
                  <w:pPr>
                    <w:pStyle w:val="18"/>
                    <w:jc w:val="center"/>
                    <w:rPr>
                      <w:rFonts w:hint="default" w:ascii="Times New Roman" w:hAnsi="Times New Roman" w:eastAsia="宋体" w:cs="Times New Roman"/>
                      <w:color w:val="auto"/>
                      <w:kern w:val="2"/>
                      <w:sz w:val="18"/>
                      <w:szCs w:val="18"/>
                      <w:highlight w:val="none"/>
                      <w:lang w:val="en-US" w:eastAsia="zh-CN"/>
                    </w:rPr>
                  </w:pPr>
                  <w:r>
                    <w:rPr>
                      <w:bCs/>
                      <w:kern w:val="2"/>
                      <w:sz w:val="18"/>
                    </w:rPr>
                    <w:t>20</w:t>
                  </w:r>
                  <w:r>
                    <w:rPr>
                      <w:rFonts w:hint="eastAsia"/>
                      <w:bCs/>
                      <w:kern w:val="2"/>
                      <w:sz w:val="18"/>
                    </w:rPr>
                    <w:t>2</w:t>
                  </w:r>
                  <w:r>
                    <w:rPr>
                      <w:rFonts w:hint="eastAsia"/>
                      <w:bCs/>
                      <w:kern w:val="2"/>
                      <w:sz w:val="18"/>
                      <w:lang w:val="en-US" w:eastAsia="zh-CN"/>
                    </w:rPr>
                    <w:t>5</w:t>
                  </w:r>
                  <w:r>
                    <w:rPr>
                      <w:rFonts w:hint="eastAsia"/>
                      <w:bCs/>
                      <w:kern w:val="2"/>
                      <w:sz w:val="18"/>
                    </w:rPr>
                    <w:t>年</w:t>
                  </w:r>
                  <w:r>
                    <w:rPr>
                      <w:rFonts w:hint="eastAsia"/>
                      <w:bCs/>
                      <w:kern w:val="2"/>
                      <w:sz w:val="18"/>
                      <w:lang w:val="en-US" w:eastAsia="zh-CN"/>
                    </w:rPr>
                    <w:t>10</w:t>
                  </w:r>
                  <w:r>
                    <w:rPr>
                      <w:rFonts w:hint="eastAsia"/>
                      <w:bCs/>
                      <w:kern w:val="2"/>
                      <w:sz w:val="18"/>
                    </w:rPr>
                    <w:t>月</w:t>
                  </w:r>
                  <w:r>
                    <w:rPr>
                      <w:rFonts w:hint="eastAsia"/>
                      <w:bCs/>
                      <w:kern w:val="2"/>
                      <w:sz w:val="18"/>
                      <w:lang w:val="en-US" w:eastAsia="zh-CN"/>
                    </w:rPr>
                    <w:t>20</w:t>
                  </w:r>
                  <w:r>
                    <w:rPr>
                      <w:rFonts w:hint="eastAsia"/>
                      <w:bCs/>
                      <w:kern w:val="2"/>
                      <w:sz w:val="18"/>
                    </w:rPr>
                    <w:t>日</w:t>
                  </w:r>
                </w:p>
              </w:tc>
              <w:tc>
                <w:tcPr>
                  <w:tcW w:w="1688" w:type="dxa"/>
                  <w:gridSpan w:val="2"/>
                  <w:tcBorders>
                    <w:tl2br w:val="nil"/>
                    <w:tr2bl w:val="nil"/>
                  </w:tcBorders>
                  <w:noWrap w:val="0"/>
                  <w:vAlign w:val="center"/>
                </w:tcPr>
                <w:p w14:paraId="1D395F3A">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标干烟气流量</w:t>
                  </w:r>
                </w:p>
              </w:tc>
              <w:tc>
                <w:tcPr>
                  <w:tcW w:w="893" w:type="dxa"/>
                  <w:tcBorders>
                    <w:tl2br w:val="nil"/>
                    <w:tr2bl w:val="nil"/>
                  </w:tcBorders>
                  <w:noWrap w:val="0"/>
                  <w:vAlign w:val="center"/>
                </w:tcPr>
                <w:p w14:paraId="25D6679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Nm</w:t>
                  </w:r>
                  <w:r>
                    <w:rPr>
                      <w:rFonts w:hint="default" w:ascii="Times New Roman" w:hAnsi="Times New Roman" w:eastAsia="宋体" w:cs="Times New Roman"/>
                      <w:kern w:val="2"/>
                      <w:sz w:val="18"/>
                      <w:szCs w:val="18"/>
                      <w:vertAlign w:val="superscript"/>
                    </w:rPr>
                    <w:t>3</w:t>
                  </w:r>
                  <w:r>
                    <w:rPr>
                      <w:rFonts w:hint="default" w:ascii="Times New Roman" w:hAnsi="Times New Roman" w:eastAsia="宋体" w:cs="Times New Roman"/>
                      <w:kern w:val="2"/>
                      <w:sz w:val="18"/>
                      <w:szCs w:val="18"/>
                    </w:rPr>
                    <w:t>/h</w:t>
                  </w:r>
                </w:p>
              </w:tc>
              <w:tc>
                <w:tcPr>
                  <w:tcW w:w="933" w:type="dxa"/>
                  <w:tcBorders>
                    <w:tl2br w:val="nil"/>
                    <w:tr2bl w:val="nil"/>
                  </w:tcBorders>
                  <w:noWrap w:val="0"/>
                  <w:vAlign w:val="center"/>
                </w:tcPr>
                <w:p w14:paraId="6E3BC8D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3659</w:t>
                  </w:r>
                </w:p>
              </w:tc>
              <w:tc>
                <w:tcPr>
                  <w:tcW w:w="934" w:type="dxa"/>
                  <w:tcBorders>
                    <w:tl2br w:val="nil"/>
                    <w:tr2bl w:val="nil"/>
                  </w:tcBorders>
                  <w:noWrap w:val="0"/>
                  <w:vAlign w:val="center"/>
                </w:tcPr>
                <w:p w14:paraId="6353FA7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3709</w:t>
                  </w:r>
                </w:p>
              </w:tc>
              <w:tc>
                <w:tcPr>
                  <w:tcW w:w="915" w:type="dxa"/>
                  <w:tcBorders>
                    <w:tl2br w:val="nil"/>
                    <w:tr2bl w:val="nil"/>
                  </w:tcBorders>
                  <w:noWrap w:val="0"/>
                  <w:vAlign w:val="center"/>
                </w:tcPr>
                <w:p w14:paraId="6E0B8E2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3473</w:t>
                  </w:r>
                </w:p>
              </w:tc>
              <w:tc>
                <w:tcPr>
                  <w:tcW w:w="891" w:type="dxa"/>
                  <w:gridSpan w:val="2"/>
                  <w:tcBorders>
                    <w:tl2br w:val="nil"/>
                    <w:tr2bl w:val="nil"/>
                  </w:tcBorders>
                  <w:noWrap w:val="0"/>
                  <w:vAlign w:val="center"/>
                </w:tcPr>
                <w:p w14:paraId="58B3969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3614</w:t>
                  </w:r>
                </w:p>
              </w:tc>
              <w:tc>
                <w:tcPr>
                  <w:tcW w:w="579" w:type="dxa"/>
                  <w:tcBorders>
                    <w:tl2br w:val="nil"/>
                    <w:tr2bl w:val="nil"/>
                  </w:tcBorders>
                  <w:noWrap w:val="0"/>
                  <w:vAlign w:val="center"/>
                </w:tcPr>
                <w:p w14:paraId="6775C990">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c>
                <w:tcPr>
                  <w:tcW w:w="630" w:type="dxa"/>
                  <w:tcBorders>
                    <w:tl2br w:val="nil"/>
                    <w:tr2bl w:val="nil"/>
                  </w:tcBorders>
                  <w:noWrap w:val="0"/>
                  <w:vAlign w:val="center"/>
                </w:tcPr>
                <w:p w14:paraId="5B22DB2A">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r>
            <w:tr w14:paraId="63C9DF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59F3ADF0">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390ABF1B">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烟气温度</w:t>
                  </w:r>
                </w:p>
              </w:tc>
              <w:tc>
                <w:tcPr>
                  <w:tcW w:w="893" w:type="dxa"/>
                  <w:tcBorders>
                    <w:tl2br w:val="nil"/>
                    <w:tr2bl w:val="nil"/>
                  </w:tcBorders>
                  <w:noWrap w:val="0"/>
                  <w:vAlign w:val="center"/>
                </w:tcPr>
                <w:p w14:paraId="25E1308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color w:val="auto"/>
                      <w:kern w:val="2"/>
                      <w:sz w:val="18"/>
                      <w:szCs w:val="18"/>
                      <w:highlight w:val="none"/>
                      <w:lang w:eastAsia="zh-CN"/>
                    </w:rPr>
                  </w:pPr>
                  <w:r>
                    <w:rPr>
                      <w:rFonts w:hint="default" w:ascii="Times New Roman" w:hAnsi="Times New Roman" w:eastAsia="宋体" w:cs="Times New Roman"/>
                      <w:kern w:val="2"/>
                      <w:sz w:val="18"/>
                      <w:szCs w:val="18"/>
                    </w:rPr>
                    <w:t>℃</w:t>
                  </w:r>
                </w:p>
              </w:tc>
              <w:tc>
                <w:tcPr>
                  <w:tcW w:w="933" w:type="dxa"/>
                  <w:tcBorders>
                    <w:tl2br w:val="nil"/>
                    <w:tr2bl w:val="nil"/>
                  </w:tcBorders>
                  <w:noWrap w:val="0"/>
                  <w:vAlign w:val="center"/>
                </w:tcPr>
                <w:p w14:paraId="4E869BE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92.3</w:t>
                  </w:r>
                </w:p>
              </w:tc>
              <w:tc>
                <w:tcPr>
                  <w:tcW w:w="934" w:type="dxa"/>
                  <w:tcBorders>
                    <w:tl2br w:val="nil"/>
                    <w:tr2bl w:val="nil"/>
                  </w:tcBorders>
                  <w:noWrap w:val="0"/>
                  <w:vAlign w:val="center"/>
                </w:tcPr>
                <w:p w14:paraId="49B9215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86.7</w:t>
                  </w:r>
                </w:p>
              </w:tc>
              <w:tc>
                <w:tcPr>
                  <w:tcW w:w="915" w:type="dxa"/>
                  <w:tcBorders>
                    <w:tl2br w:val="nil"/>
                    <w:tr2bl w:val="nil"/>
                  </w:tcBorders>
                  <w:noWrap w:val="0"/>
                  <w:vAlign w:val="center"/>
                </w:tcPr>
                <w:p w14:paraId="2328875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87.3</w:t>
                  </w:r>
                </w:p>
              </w:tc>
              <w:tc>
                <w:tcPr>
                  <w:tcW w:w="891" w:type="dxa"/>
                  <w:gridSpan w:val="2"/>
                  <w:tcBorders>
                    <w:tl2br w:val="nil"/>
                    <w:tr2bl w:val="nil"/>
                  </w:tcBorders>
                  <w:noWrap w:val="0"/>
                  <w:vAlign w:val="center"/>
                </w:tcPr>
                <w:p w14:paraId="273372E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88.8</w:t>
                  </w:r>
                </w:p>
              </w:tc>
              <w:tc>
                <w:tcPr>
                  <w:tcW w:w="579" w:type="dxa"/>
                  <w:tcBorders>
                    <w:tl2br w:val="nil"/>
                    <w:tr2bl w:val="nil"/>
                  </w:tcBorders>
                  <w:noWrap w:val="0"/>
                  <w:vAlign w:val="center"/>
                </w:tcPr>
                <w:p w14:paraId="3AFA9CED">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c>
                <w:tcPr>
                  <w:tcW w:w="630" w:type="dxa"/>
                  <w:tcBorders>
                    <w:tl2br w:val="nil"/>
                    <w:tr2bl w:val="nil"/>
                  </w:tcBorders>
                  <w:noWrap w:val="0"/>
                  <w:vAlign w:val="center"/>
                </w:tcPr>
                <w:p w14:paraId="41F6FD4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r>
            <w:tr w14:paraId="22FE2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47F98D87">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4C7DA251">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含氧量</w:t>
                  </w:r>
                </w:p>
              </w:tc>
              <w:tc>
                <w:tcPr>
                  <w:tcW w:w="893" w:type="dxa"/>
                  <w:tcBorders>
                    <w:tl2br w:val="nil"/>
                    <w:tr2bl w:val="nil"/>
                  </w:tcBorders>
                  <w:noWrap w:val="0"/>
                  <w:vAlign w:val="center"/>
                </w:tcPr>
                <w:p w14:paraId="52211D3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w:t>
                  </w:r>
                </w:p>
              </w:tc>
              <w:tc>
                <w:tcPr>
                  <w:tcW w:w="933" w:type="dxa"/>
                  <w:tcBorders>
                    <w:tl2br w:val="nil"/>
                    <w:tr2bl w:val="nil"/>
                  </w:tcBorders>
                  <w:noWrap w:val="0"/>
                  <w:vAlign w:val="center"/>
                </w:tcPr>
                <w:p w14:paraId="405044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8.04</w:t>
                  </w:r>
                </w:p>
              </w:tc>
              <w:tc>
                <w:tcPr>
                  <w:tcW w:w="934" w:type="dxa"/>
                  <w:tcBorders>
                    <w:tl2br w:val="nil"/>
                    <w:tr2bl w:val="nil"/>
                  </w:tcBorders>
                  <w:noWrap w:val="0"/>
                  <w:vAlign w:val="center"/>
                </w:tcPr>
                <w:p w14:paraId="7B7904F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7.97</w:t>
                  </w:r>
                </w:p>
              </w:tc>
              <w:tc>
                <w:tcPr>
                  <w:tcW w:w="915" w:type="dxa"/>
                  <w:tcBorders>
                    <w:tl2br w:val="nil"/>
                    <w:tr2bl w:val="nil"/>
                  </w:tcBorders>
                  <w:noWrap w:val="0"/>
                  <w:vAlign w:val="center"/>
                </w:tcPr>
                <w:p w14:paraId="4CC83B5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7.69</w:t>
                  </w:r>
                </w:p>
              </w:tc>
              <w:tc>
                <w:tcPr>
                  <w:tcW w:w="891" w:type="dxa"/>
                  <w:gridSpan w:val="2"/>
                  <w:tcBorders>
                    <w:tl2br w:val="nil"/>
                    <w:tr2bl w:val="nil"/>
                  </w:tcBorders>
                  <w:noWrap w:val="0"/>
                  <w:vAlign w:val="center"/>
                </w:tcPr>
                <w:p w14:paraId="30FBCA1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7.90</w:t>
                  </w:r>
                </w:p>
              </w:tc>
              <w:tc>
                <w:tcPr>
                  <w:tcW w:w="579" w:type="dxa"/>
                  <w:tcBorders>
                    <w:tl2br w:val="nil"/>
                    <w:tr2bl w:val="nil"/>
                  </w:tcBorders>
                  <w:noWrap w:val="0"/>
                  <w:vAlign w:val="center"/>
                </w:tcPr>
                <w:p w14:paraId="4187308B">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630" w:type="dxa"/>
                  <w:tcBorders>
                    <w:tl2br w:val="nil"/>
                    <w:tr2bl w:val="nil"/>
                  </w:tcBorders>
                  <w:noWrap w:val="0"/>
                  <w:vAlign w:val="center"/>
                </w:tcPr>
                <w:p w14:paraId="5FEBA266">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p>
              </w:tc>
            </w:tr>
            <w:tr w14:paraId="316EA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34CCFA3F">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19DB7331">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流速</w:t>
                  </w:r>
                </w:p>
              </w:tc>
              <w:tc>
                <w:tcPr>
                  <w:tcW w:w="893" w:type="dxa"/>
                  <w:tcBorders>
                    <w:tl2br w:val="nil"/>
                    <w:tr2bl w:val="nil"/>
                  </w:tcBorders>
                  <w:noWrap w:val="0"/>
                  <w:vAlign w:val="center"/>
                </w:tcPr>
                <w:p w14:paraId="53C2A46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m/s</w:t>
                  </w:r>
                </w:p>
              </w:tc>
              <w:tc>
                <w:tcPr>
                  <w:tcW w:w="933" w:type="dxa"/>
                  <w:tcBorders>
                    <w:tl2br w:val="nil"/>
                    <w:tr2bl w:val="nil"/>
                  </w:tcBorders>
                  <w:noWrap w:val="0"/>
                  <w:vAlign w:val="center"/>
                </w:tcPr>
                <w:p w14:paraId="56FDB83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8.2</w:t>
                  </w:r>
                </w:p>
              </w:tc>
              <w:tc>
                <w:tcPr>
                  <w:tcW w:w="934" w:type="dxa"/>
                  <w:tcBorders>
                    <w:tl2br w:val="nil"/>
                    <w:tr2bl w:val="nil"/>
                  </w:tcBorders>
                  <w:noWrap w:val="0"/>
                  <w:vAlign w:val="center"/>
                </w:tcPr>
                <w:p w14:paraId="4EBC9E2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8.2</w:t>
                  </w:r>
                </w:p>
              </w:tc>
              <w:tc>
                <w:tcPr>
                  <w:tcW w:w="915" w:type="dxa"/>
                  <w:tcBorders>
                    <w:tl2br w:val="nil"/>
                    <w:tr2bl w:val="nil"/>
                  </w:tcBorders>
                  <w:noWrap w:val="0"/>
                  <w:vAlign w:val="center"/>
                </w:tcPr>
                <w:p w14:paraId="2D5E047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bidi="ar-SA"/>
                      <w14:ligatures w14:val="none"/>
                    </w:rPr>
                    <w:t>7.7</w:t>
                  </w:r>
                </w:p>
              </w:tc>
              <w:tc>
                <w:tcPr>
                  <w:tcW w:w="891" w:type="dxa"/>
                  <w:gridSpan w:val="2"/>
                  <w:tcBorders>
                    <w:tl2br w:val="nil"/>
                    <w:tr2bl w:val="nil"/>
                  </w:tcBorders>
                  <w:noWrap w:val="0"/>
                  <w:vAlign w:val="center"/>
                </w:tcPr>
                <w:p w14:paraId="5FA0396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8.0</w:t>
                  </w:r>
                </w:p>
              </w:tc>
              <w:tc>
                <w:tcPr>
                  <w:tcW w:w="579" w:type="dxa"/>
                  <w:tcBorders>
                    <w:tl2br w:val="nil"/>
                    <w:tr2bl w:val="nil"/>
                  </w:tcBorders>
                  <w:noWrap w:val="0"/>
                  <w:vAlign w:val="center"/>
                </w:tcPr>
                <w:p w14:paraId="41E7B35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630" w:type="dxa"/>
                  <w:tcBorders>
                    <w:tl2br w:val="nil"/>
                    <w:tr2bl w:val="nil"/>
                  </w:tcBorders>
                  <w:noWrap w:val="0"/>
                  <w:vAlign w:val="center"/>
                </w:tcPr>
                <w:p w14:paraId="00A1368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r>
            <w:tr w14:paraId="000FD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center"/>
                </w:tcPr>
                <w:p w14:paraId="7B981137">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restart"/>
                  <w:tcBorders>
                    <w:tl2br w:val="nil"/>
                    <w:tr2bl w:val="nil"/>
                  </w:tcBorders>
                  <w:noWrap w:val="0"/>
                  <w:vAlign w:val="center"/>
                </w:tcPr>
                <w:p w14:paraId="2C0BFBE2">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二氧化硫</w:t>
                  </w:r>
                </w:p>
              </w:tc>
              <w:tc>
                <w:tcPr>
                  <w:tcW w:w="1069" w:type="dxa"/>
                  <w:tcBorders>
                    <w:tl2br w:val="nil"/>
                    <w:tr2bl w:val="nil"/>
                  </w:tcBorders>
                  <w:noWrap w:val="0"/>
                  <w:vAlign w:val="center"/>
                </w:tcPr>
                <w:p w14:paraId="4A4A0119">
                  <w:pPr>
                    <w:spacing w:line="240" w:lineRule="auto"/>
                    <w:jc w:val="center"/>
                    <w:rPr>
                      <w:rFonts w:hint="default" w:ascii="Times New Roman" w:hAnsi="Times New Roman" w:cs="Times New Roman"/>
                      <w:color w:val="auto"/>
                      <w:kern w:val="2"/>
                      <w:sz w:val="18"/>
                      <w:szCs w:val="18"/>
                      <w:highlight w:val="none"/>
                    </w:rPr>
                  </w:pPr>
                  <w:r>
                    <w:rPr>
                      <w:rFonts w:hint="eastAsia" w:ascii="Times New Roman" w:hAnsi="Times New Roman" w:cs="Times New Roman"/>
                      <w:kern w:val="2"/>
                      <w:sz w:val="18"/>
                      <w:szCs w:val="18"/>
                      <w:lang w:val="en-US" w:eastAsia="zh-CN"/>
                    </w:rPr>
                    <w:t>实测</w:t>
                  </w:r>
                  <w:r>
                    <w:rPr>
                      <w:rFonts w:hint="default" w:ascii="Times New Roman" w:hAnsi="Times New Roman" w:cs="Times New Roman"/>
                      <w:kern w:val="2"/>
                      <w:sz w:val="18"/>
                      <w:szCs w:val="18"/>
                    </w:rPr>
                    <w:t>浓度</w:t>
                  </w:r>
                </w:p>
              </w:tc>
              <w:tc>
                <w:tcPr>
                  <w:tcW w:w="893" w:type="dxa"/>
                  <w:tcBorders>
                    <w:tl2br w:val="nil"/>
                    <w:tr2bl w:val="nil"/>
                  </w:tcBorders>
                  <w:noWrap w:val="0"/>
                  <w:vAlign w:val="center"/>
                </w:tcPr>
                <w:p w14:paraId="7D044FA4">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4168C9A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ND（3）</w:t>
                  </w:r>
                </w:p>
              </w:tc>
              <w:tc>
                <w:tcPr>
                  <w:tcW w:w="934" w:type="dxa"/>
                  <w:tcBorders>
                    <w:tl2br w:val="nil"/>
                    <w:tr2bl w:val="nil"/>
                  </w:tcBorders>
                  <w:noWrap w:val="0"/>
                  <w:vAlign w:val="center"/>
                </w:tcPr>
                <w:p w14:paraId="18DBE52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ND（3）</w:t>
                  </w:r>
                </w:p>
              </w:tc>
              <w:tc>
                <w:tcPr>
                  <w:tcW w:w="915" w:type="dxa"/>
                  <w:tcBorders>
                    <w:tl2br w:val="nil"/>
                    <w:tr2bl w:val="nil"/>
                  </w:tcBorders>
                  <w:noWrap w:val="0"/>
                  <w:vAlign w:val="center"/>
                </w:tcPr>
                <w:p w14:paraId="34E357D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ND（3）</w:t>
                  </w:r>
                </w:p>
              </w:tc>
              <w:tc>
                <w:tcPr>
                  <w:tcW w:w="891" w:type="dxa"/>
                  <w:gridSpan w:val="2"/>
                  <w:tcBorders>
                    <w:tl2br w:val="nil"/>
                    <w:tr2bl w:val="nil"/>
                  </w:tcBorders>
                  <w:noWrap w:val="0"/>
                  <w:vAlign w:val="center"/>
                </w:tcPr>
                <w:p w14:paraId="1D48D8F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ND（3）</w:t>
                  </w:r>
                </w:p>
              </w:tc>
              <w:tc>
                <w:tcPr>
                  <w:tcW w:w="579" w:type="dxa"/>
                  <w:tcBorders>
                    <w:tl2br w:val="nil"/>
                    <w:tr2bl w:val="nil"/>
                  </w:tcBorders>
                  <w:noWrap w:val="0"/>
                  <w:vAlign w:val="center"/>
                </w:tcPr>
                <w:p w14:paraId="79B787FE">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c>
                <w:tcPr>
                  <w:tcW w:w="630" w:type="dxa"/>
                  <w:tcBorders>
                    <w:tl2br w:val="nil"/>
                    <w:tr2bl w:val="nil"/>
                  </w:tcBorders>
                  <w:noWrap w:val="0"/>
                  <w:vAlign w:val="center"/>
                </w:tcPr>
                <w:p w14:paraId="45C59DF5">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r>
            <w:tr w14:paraId="5245C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1F1C1270">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7CC58CD9">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noWrap w:val="0"/>
                  <w:vAlign w:val="center"/>
                </w:tcPr>
                <w:p w14:paraId="6155B87B">
                  <w:pPr>
                    <w:spacing w:line="240" w:lineRule="auto"/>
                    <w:jc w:val="center"/>
                    <w:rPr>
                      <w:rFonts w:hint="default" w:ascii="Times New Roman" w:hAnsi="Times New Roman" w:cs="Times New Roman"/>
                      <w:color w:val="auto"/>
                      <w:kern w:val="2"/>
                      <w:sz w:val="18"/>
                      <w:szCs w:val="18"/>
                      <w:highlight w:val="none"/>
                    </w:rPr>
                  </w:pPr>
                  <w:r>
                    <w:rPr>
                      <w:rFonts w:hint="eastAsia" w:cs="Times New Roman"/>
                      <w:kern w:val="2"/>
                      <w:sz w:val="18"/>
                      <w:szCs w:val="18"/>
                      <w:lang w:val="en-US" w:eastAsia="zh-CN"/>
                    </w:rPr>
                    <w:t>折算</w:t>
                  </w:r>
                  <w:r>
                    <w:rPr>
                      <w:rFonts w:hint="eastAsia" w:ascii="Times New Roman" w:hAnsi="Times New Roman" w:cs="Times New Roman"/>
                      <w:kern w:val="2"/>
                      <w:sz w:val="18"/>
                      <w:szCs w:val="18"/>
                      <w:lang w:val="en-US" w:eastAsia="zh-CN"/>
                    </w:rPr>
                    <w:t>浓度</w:t>
                  </w:r>
                </w:p>
              </w:tc>
              <w:tc>
                <w:tcPr>
                  <w:tcW w:w="893" w:type="dxa"/>
                  <w:tcBorders>
                    <w:tl2br w:val="nil"/>
                    <w:tr2bl w:val="nil"/>
                  </w:tcBorders>
                  <w:noWrap w:val="0"/>
                  <w:vAlign w:val="center"/>
                </w:tcPr>
                <w:p w14:paraId="6FCF1E50">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62AE544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ND（4）</w:t>
                  </w:r>
                </w:p>
              </w:tc>
              <w:tc>
                <w:tcPr>
                  <w:tcW w:w="934" w:type="dxa"/>
                  <w:tcBorders>
                    <w:tl2br w:val="nil"/>
                    <w:tr2bl w:val="nil"/>
                  </w:tcBorders>
                  <w:noWrap w:val="0"/>
                  <w:vAlign w:val="center"/>
                </w:tcPr>
                <w:p w14:paraId="330AF33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ND（4）</w:t>
                  </w:r>
                </w:p>
              </w:tc>
              <w:tc>
                <w:tcPr>
                  <w:tcW w:w="915" w:type="dxa"/>
                  <w:tcBorders>
                    <w:tl2br w:val="nil"/>
                    <w:tr2bl w:val="nil"/>
                  </w:tcBorders>
                  <w:noWrap w:val="0"/>
                  <w:vAlign w:val="center"/>
                </w:tcPr>
                <w:p w14:paraId="009188D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ND（4）</w:t>
                  </w:r>
                </w:p>
              </w:tc>
              <w:tc>
                <w:tcPr>
                  <w:tcW w:w="891" w:type="dxa"/>
                  <w:gridSpan w:val="2"/>
                  <w:tcBorders>
                    <w:tl2br w:val="nil"/>
                    <w:tr2bl w:val="nil"/>
                  </w:tcBorders>
                  <w:noWrap w:val="0"/>
                  <w:vAlign w:val="center"/>
                </w:tcPr>
                <w:p w14:paraId="22C9D25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ND（4）</w:t>
                  </w:r>
                </w:p>
              </w:tc>
              <w:tc>
                <w:tcPr>
                  <w:tcW w:w="579" w:type="dxa"/>
                  <w:tcBorders>
                    <w:tl2br w:val="nil"/>
                    <w:tr2bl w:val="nil"/>
                  </w:tcBorders>
                  <w:noWrap w:val="0"/>
                  <w:vAlign w:val="center"/>
                </w:tcPr>
                <w:p w14:paraId="6BA7A7AD">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50</w:t>
                  </w:r>
                </w:p>
              </w:tc>
              <w:tc>
                <w:tcPr>
                  <w:tcW w:w="630" w:type="dxa"/>
                  <w:tcBorders>
                    <w:tl2br w:val="nil"/>
                    <w:tr2bl w:val="nil"/>
                  </w:tcBorders>
                  <w:noWrap w:val="0"/>
                  <w:vAlign w:val="center"/>
                </w:tcPr>
                <w:p w14:paraId="6592369B">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达标</w:t>
                  </w:r>
                </w:p>
              </w:tc>
            </w:tr>
            <w:tr w14:paraId="62DEF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2D58117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55E102F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noWrap w:val="0"/>
                  <w:vAlign w:val="center"/>
                </w:tcPr>
                <w:p w14:paraId="0DF88C53">
                  <w:pPr>
                    <w:spacing w:line="240" w:lineRule="auto"/>
                    <w:jc w:val="center"/>
                    <w:rPr>
                      <w:rFonts w:hint="default" w:ascii="Times New Roman" w:hAnsi="Times New Roman" w:eastAsia="宋体" w:cs="Times New Roman"/>
                      <w:kern w:val="2"/>
                      <w:sz w:val="18"/>
                      <w:szCs w:val="18"/>
                      <w:lang w:val="en-US" w:eastAsia="zh-CN"/>
                    </w:rPr>
                  </w:pPr>
                  <w:r>
                    <w:rPr>
                      <w:rFonts w:hint="eastAsia" w:cs="Times New Roman"/>
                      <w:kern w:val="2"/>
                      <w:sz w:val="18"/>
                      <w:szCs w:val="18"/>
                      <w:lang w:val="en-US" w:eastAsia="zh-CN"/>
                    </w:rPr>
                    <w:t>排放速率</w:t>
                  </w:r>
                </w:p>
              </w:tc>
              <w:tc>
                <w:tcPr>
                  <w:tcW w:w="893" w:type="dxa"/>
                  <w:tcBorders>
                    <w:tl2br w:val="nil"/>
                    <w:tr2bl w:val="nil"/>
                  </w:tcBorders>
                  <w:noWrap w:val="0"/>
                  <w:vAlign w:val="center"/>
                </w:tcPr>
                <w:p w14:paraId="34A917E0">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933" w:type="dxa"/>
                  <w:tcBorders>
                    <w:tl2br w:val="nil"/>
                    <w:tr2bl w:val="nil"/>
                  </w:tcBorders>
                  <w:noWrap w:val="0"/>
                  <w:vAlign w:val="center"/>
                </w:tcPr>
                <w:p w14:paraId="3EF39C3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w:t>
                  </w:r>
                </w:p>
              </w:tc>
              <w:tc>
                <w:tcPr>
                  <w:tcW w:w="934" w:type="dxa"/>
                  <w:tcBorders>
                    <w:tl2br w:val="nil"/>
                    <w:tr2bl w:val="nil"/>
                  </w:tcBorders>
                  <w:noWrap w:val="0"/>
                  <w:vAlign w:val="center"/>
                </w:tcPr>
                <w:p w14:paraId="29CD8A2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w:t>
                  </w:r>
                </w:p>
              </w:tc>
              <w:tc>
                <w:tcPr>
                  <w:tcW w:w="915" w:type="dxa"/>
                  <w:tcBorders>
                    <w:tl2br w:val="nil"/>
                    <w:tr2bl w:val="nil"/>
                  </w:tcBorders>
                  <w:noWrap w:val="0"/>
                  <w:vAlign w:val="center"/>
                </w:tcPr>
                <w:p w14:paraId="6A45D55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w:t>
                  </w:r>
                </w:p>
              </w:tc>
              <w:tc>
                <w:tcPr>
                  <w:tcW w:w="891" w:type="dxa"/>
                  <w:gridSpan w:val="2"/>
                  <w:tcBorders>
                    <w:tl2br w:val="nil"/>
                    <w:tr2bl w:val="nil"/>
                  </w:tcBorders>
                  <w:noWrap w:val="0"/>
                  <w:vAlign w:val="center"/>
                </w:tcPr>
                <w:p w14:paraId="14FA55A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w:t>
                  </w:r>
                </w:p>
              </w:tc>
              <w:tc>
                <w:tcPr>
                  <w:tcW w:w="579" w:type="dxa"/>
                  <w:tcBorders>
                    <w:tl2br w:val="nil"/>
                    <w:tr2bl w:val="nil"/>
                  </w:tcBorders>
                  <w:noWrap w:val="0"/>
                  <w:vAlign w:val="center"/>
                </w:tcPr>
                <w:p w14:paraId="7255A930">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c>
                <w:tcPr>
                  <w:tcW w:w="630" w:type="dxa"/>
                  <w:tcBorders>
                    <w:tl2br w:val="nil"/>
                    <w:tr2bl w:val="nil"/>
                  </w:tcBorders>
                  <w:noWrap w:val="0"/>
                  <w:vAlign w:val="center"/>
                </w:tcPr>
                <w:p w14:paraId="35B7EC7A">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r>
            <w:tr w14:paraId="437FB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5A5D0F9F">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restart"/>
                  <w:tcBorders>
                    <w:tl2br w:val="nil"/>
                    <w:tr2bl w:val="nil"/>
                  </w:tcBorders>
                  <w:noWrap w:val="0"/>
                  <w:vAlign w:val="center"/>
                </w:tcPr>
                <w:p w14:paraId="5DF03FFB">
                  <w:pPr>
                    <w:spacing w:line="240" w:lineRule="auto"/>
                    <w:jc w:val="center"/>
                    <w:rPr>
                      <w:rFonts w:hint="default" w:ascii="Times New Roman" w:hAnsi="Times New Roman" w:eastAsia="宋体" w:cs="Times New Roman"/>
                      <w:kern w:val="2"/>
                      <w:sz w:val="18"/>
                      <w:szCs w:val="18"/>
                      <w:lang w:val="en-US" w:eastAsia="zh-CN"/>
                    </w:rPr>
                  </w:pPr>
                  <w:r>
                    <w:rPr>
                      <w:rFonts w:hint="eastAsia" w:ascii="Times New Roman" w:hAnsi="Times New Roman" w:cs="Times New Roman"/>
                      <w:kern w:val="2"/>
                      <w:sz w:val="18"/>
                      <w:szCs w:val="18"/>
                      <w:lang w:val="en-US" w:eastAsia="zh-CN"/>
                    </w:rPr>
                    <w:t>氮氧化物</w:t>
                  </w:r>
                </w:p>
              </w:tc>
              <w:tc>
                <w:tcPr>
                  <w:tcW w:w="1069" w:type="dxa"/>
                  <w:tcBorders>
                    <w:tl2br w:val="nil"/>
                    <w:tr2bl w:val="nil"/>
                  </w:tcBorders>
                  <w:noWrap w:val="0"/>
                  <w:vAlign w:val="center"/>
                </w:tcPr>
                <w:p w14:paraId="7EC50D78">
                  <w:pPr>
                    <w:spacing w:line="240" w:lineRule="auto"/>
                    <w:jc w:val="center"/>
                    <w:rPr>
                      <w:rFonts w:hint="eastAsia" w:ascii="Times New Roman" w:hAnsi="Times New Roman" w:cs="Times New Roman"/>
                      <w:kern w:val="2"/>
                      <w:sz w:val="18"/>
                      <w:szCs w:val="18"/>
                      <w:lang w:val="en-US" w:eastAsia="zh-CN"/>
                    </w:rPr>
                  </w:pPr>
                  <w:r>
                    <w:rPr>
                      <w:rFonts w:hint="eastAsia" w:ascii="Times New Roman" w:hAnsi="Times New Roman" w:cs="Times New Roman"/>
                      <w:kern w:val="2"/>
                      <w:sz w:val="18"/>
                      <w:szCs w:val="18"/>
                      <w:lang w:val="en-US" w:eastAsia="zh-CN"/>
                    </w:rPr>
                    <w:t>实测</w:t>
                  </w:r>
                  <w:r>
                    <w:rPr>
                      <w:rFonts w:hint="default" w:ascii="Times New Roman" w:hAnsi="Times New Roman" w:cs="Times New Roman"/>
                      <w:kern w:val="2"/>
                      <w:sz w:val="18"/>
                      <w:szCs w:val="18"/>
                    </w:rPr>
                    <w:t>浓度</w:t>
                  </w:r>
                </w:p>
              </w:tc>
              <w:tc>
                <w:tcPr>
                  <w:tcW w:w="893" w:type="dxa"/>
                  <w:tcBorders>
                    <w:tl2br w:val="nil"/>
                    <w:tr2bl w:val="nil"/>
                  </w:tcBorders>
                  <w:noWrap w:val="0"/>
                  <w:vAlign w:val="center"/>
                </w:tcPr>
                <w:p w14:paraId="5323DC83">
                  <w:pPr>
                    <w:spacing w:line="240" w:lineRule="auto"/>
                    <w:jc w:val="center"/>
                    <w:rPr>
                      <w:rFonts w:hint="eastAsia"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4B315FA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ascii="Times New Roman" w:hAnsi="Times New Roman" w:cs="Times New Roman"/>
                      <w:kern w:val="2"/>
                      <w:sz w:val="18"/>
                      <w:szCs w:val="18"/>
                      <w:lang w:val="en-US" w:eastAsia="zh-CN"/>
                    </w:rPr>
                    <w:t>42</w:t>
                  </w:r>
                </w:p>
              </w:tc>
              <w:tc>
                <w:tcPr>
                  <w:tcW w:w="934" w:type="dxa"/>
                  <w:tcBorders>
                    <w:tl2br w:val="nil"/>
                    <w:tr2bl w:val="nil"/>
                  </w:tcBorders>
                  <w:noWrap w:val="0"/>
                  <w:vAlign w:val="center"/>
                </w:tcPr>
                <w:p w14:paraId="22DD055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ascii="Times New Roman" w:hAnsi="Times New Roman" w:cs="Times New Roman"/>
                      <w:kern w:val="2"/>
                      <w:sz w:val="18"/>
                      <w:szCs w:val="18"/>
                      <w:lang w:val="en-US" w:eastAsia="zh-CN"/>
                    </w:rPr>
                    <w:t>44</w:t>
                  </w:r>
                </w:p>
              </w:tc>
              <w:tc>
                <w:tcPr>
                  <w:tcW w:w="915" w:type="dxa"/>
                  <w:tcBorders>
                    <w:tl2br w:val="nil"/>
                    <w:tr2bl w:val="nil"/>
                  </w:tcBorders>
                  <w:noWrap w:val="0"/>
                  <w:vAlign w:val="center"/>
                </w:tcPr>
                <w:p w14:paraId="34F404D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ascii="Times New Roman" w:hAnsi="Times New Roman" w:cs="Times New Roman"/>
                      <w:kern w:val="2"/>
                      <w:sz w:val="18"/>
                      <w:szCs w:val="18"/>
                      <w:lang w:val="en-US" w:eastAsia="zh-CN"/>
                    </w:rPr>
                    <w:t>38</w:t>
                  </w:r>
                </w:p>
              </w:tc>
              <w:tc>
                <w:tcPr>
                  <w:tcW w:w="891" w:type="dxa"/>
                  <w:gridSpan w:val="2"/>
                  <w:tcBorders>
                    <w:tl2br w:val="nil"/>
                    <w:tr2bl w:val="nil"/>
                  </w:tcBorders>
                  <w:noWrap w:val="0"/>
                  <w:vAlign w:val="center"/>
                </w:tcPr>
                <w:p w14:paraId="3EAF308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41</w:t>
                  </w:r>
                </w:p>
              </w:tc>
              <w:tc>
                <w:tcPr>
                  <w:tcW w:w="579" w:type="dxa"/>
                  <w:tcBorders>
                    <w:tl2br w:val="nil"/>
                    <w:tr2bl w:val="nil"/>
                  </w:tcBorders>
                  <w:noWrap w:val="0"/>
                  <w:vAlign w:val="center"/>
                </w:tcPr>
                <w:p w14:paraId="2EC97319">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c>
                <w:tcPr>
                  <w:tcW w:w="630" w:type="dxa"/>
                  <w:tcBorders>
                    <w:tl2br w:val="nil"/>
                    <w:tr2bl w:val="nil"/>
                  </w:tcBorders>
                  <w:noWrap w:val="0"/>
                  <w:vAlign w:val="center"/>
                </w:tcPr>
                <w:p w14:paraId="5B44460D">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r>
            <w:tr w14:paraId="1C062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66A0D65C">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342C7525">
                  <w:pPr>
                    <w:spacing w:line="240" w:lineRule="auto"/>
                    <w:jc w:val="center"/>
                    <w:rPr>
                      <w:rFonts w:hint="eastAsia" w:ascii="Times New Roman" w:hAnsi="Times New Roman" w:cs="Times New Roman"/>
                      <w:kern w:val="2"/>
                      <w:sz w:val="18"/>
                      <w:szCs w:val="18"/>
                      <w:lang w:val="en-US" w:eastAsia="zh-CN"/>
                    </w:rPr>
                  </w:pPr>
                </w:p>
              </w:tc>
              <w:tc>
                <w:tcPr>
                  <w:tcW w:w="1069" w:type="dxa"/>
                  <w:tcBorders>
                    <w:tl2br w:val="nil"/>
                    <w:tr2bl w:val="nil"/>
                  </w:tcBorders>
                  <w:noWrap w:val="0"/>
                  <w:vAlign w:val="center"/>
                </w:tcPr>
                <w:p w14:paraId="5C0A2F8E">
                  <w:pPr>
                    <w:spacing w:line="240" w:lineRule="auto"/>
                    <w:jc w:val="center"/>
                    <w:rPr>
                      <w:rFonts w:hint="eastAsia" w:ascii="Times New Roman" w:hAnsi="Times New Roman" w:cs="Times New Roman"/>
                      <w:kern w:val="2"/>
                      <w:sz w:val="18"/>
                      <w:szCs w:val="18"/>
                      <w:lang w:val="en-US" w:eastAsia="zh-CN"/>
                    </w:rPr>
                  </w:pPr>
                  <w:r>
                    <w:rPr>
                      <w:rFonts w:hint="eastAsia" w:cs="Times New Roman"/>
                      <w:kern w:val="2"/>
                      <w:sz w:val="18"/>
                      <w:szCs w:val="18"/>
                      <w:lang w:val="en-US" w:eastAsia="zh-CN"/>
                    </w:rPr>
                    <w:t>折算</w:t>
                  </w:r>
                  <w:r>
                    <w:rPr>
                      <w:rFonts w:hint="eastAsia" w:ascii="Times New Roman" w:hAnsi="Times New Roman" w:cs="Times New Roman"/>
                      <w:kern w:val="2"/>
                      <w:sz w:val="18"/>
                      <w:szCs w:val="18"/>
                      <w:lang w:val="en-US" w:eastAsia="zh-CN"/>
                    </w:rPr>
                    <w:t>浓度</w:t>
                  </w:r>
                </w:p>
              </w:tc>
              <w:tc>
                <w:tcPr>
                  <w:tcW w:w="893" w:type="dxa"/>
                  <w:tcBorders>
                    <w:tl2br w:val="nil"/>
                    <w:tr2bl w:val="nil"/>
                  </w:tcBorders>
                  <w:noWrap w:val="0"/>
                  <w:vAlign w:val="center"/>
                </w:tcPr>
                <w:p w14:paraId="7EA4FB99">
                  <w:pPr>
                    <w:spacing w:line="240" w:lineRule="auto"/>
                    <w:jc w:val="center"/>
                    <w:rPr>
                      <w:rFonts w:hint="eastAsia"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60A730D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57</w:t>
                  </w:r>
                </w:p>
              </w:tc>
              <w:tc>
                <w:tcPr>
                  <w:tcW w:w="934" w:type="dxa"/>
                  <w:tcBorders>
                    <w:tl2br w:val="nil"/>
                    <w:tr2bl w:val="nil"/>
                  </w:tcBorders>
                  <w:noWrap w:val="0"/>
                  <w:vAlign w:val="center"/>
                </w:tcPr>
                <w:p w14:paraId="7D2172A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59</w:t>
                  </w:r>
                </w:p>
              </w:tc>
              <w:tc>
                <w:tcPr>
                  <w:tcW w:w="915" w:type="dxa"/>
                  <w:tcBorders>
                    <w:tl2br w:val="nil"/>
                    <w:tr2bl w:val="nil"/>
                  </w:tcBorders>
                  <w:noWrap w:val="0"/>
                  <w:vAlign w:val="center"/>
                </w:tcPr>
                <w:p w14:paraId="26469B0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50</w:t>
                  </w:r>
                </w:p>
              </w:tc>
              <w:tc>
                <w:tcPr>
                  <w:tcW w:w="891" w:type="dxa"/>
                  <w:gridSpan w:val="2"/>
                  <w:tcBorders>
                    <w:tl2br w:val="nil"/>
                    <w:tr2bl w:val="nil"/>
                  </w:tcBorders>
                  <w:noWrap w:val="0"/>
                  <w:vAlign w:val="center"/>
                </w:tcPr>
                <w:p w14:paraId="7669B1C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55</w:t>
                  </w:r>
                </w:p>
              </w:tc>
              <w:tc>
                <w:tcPr>
                  <w:tcW w:w="579" w:type="dxa"/>
                  <w:tcBorders>
                    <w:tl2br w:val="nil"/>
                    <w:tr2bl w:val="nil"/>
                  </w:tcBorders>
                  <w:noWrap w:val="0"/>
                  <w:vAlign w:val="center"/>
                </w:tcPr>
                <w:p w14:paraId="02B58D43">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200</w:t>
                  </w:r>
                </w:p>
              </w:tc>
              <w:tc>
                <w:tcPr>
                  <w:tcW w:w="630" w:type="dxa"/>
                  <w:tcBorders>
                    <w:tl2br w:val="nil"/>
                    <w:tr2bl w:val="nil"/>
                  </w:tcBorders>
                  <w:noWrap w:val="0"/>
                  <w:vAlign w:val="center"/>
                </w:tcPr>
                <w:p w14:paraId="25CCCF75">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达标</w:t>
                  </w:r>
                </w:p>
              </w:tc>
            </w:tr>
            <w:tr w14:paraId="232A0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033ABCC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0C05EF7F">
                  <w:pPr>
                    <w:spacing w:line="240" w:lineRule="auto"/>
                    <w:jc w:val="center"/>
                    <w:rPr>
                      <w:rFonts w:hint="eastAsia" w:ascii="Times New Roman" w:hAnsi="Times New Roman" w:cs="Times New Roman"/>
                      <w:kern w:val="2"/>
                      <w:sz w:val="18"/>
                      <w:szCs w:val="18"/>
                      <w:lang w:val="en-US" w:eastAsia="zh-CN"/>
                    </w:rPr>
                  </w:pPr>
                </w:p>
              </w:tc>
              <w:tc>
                <w:tcPr>
                  <w:tcW w:w="1069" w:type="dxa"/>
                  <w:tcBorders>
                    <w:tl2br w:val="nil"/>
                    <w:tr2bl w:val="nil"/>
                  </w:tcBorders>
                  <w:noWrap w:val="0"/>
                  <w:vAlign w:val="center"/>
                </w:tcPr>
                <w:p w14:paraId="4B3F62D7">
                  <w:pPr>
                    <w:spacing w:line="240" w:lineRule="auto"/>
                    <w:jc w:val="center"/>
                    <w:rPr>
                      <w:rFonts w:hint="default" w:ascii="Times New Roman" w:hAnsi="Times New Roman" w:cs="Times New Roman"/>
                      <w:kern w:val="2"/>
                      <w:sz w:val="18"/>
                      <w:szCs w:val="18"/>
                    </w:rPr>
                  </w:pPr>
                  <w:r>
                    <w:rPr>
                      <w:rFonts w:hint="eastAsia" w:cs="Times New Roman"/>
                      <w:kern w:val="2"/>
                      <w:sz w:val="18"/>
                      <w:szCs w:val="18"/>
                      <w:lang w:val="en-US" w:eastAsia="zh-CN"/>
                    </w:rPr>
                    <w:t>排放速率</w:t>
                  </w:r>
                </w:p>
              </w:tc>
              <w:tc>
                <w:tcPr>
                  <w:tcW w:w="893" w:type="dxa"/>
                  <w:tcBorders>
                    <w:tl2br w:val="nil"/>
                    <w:tr2bl w:val="nil"/>
                  </w:tcBorders>
                  <w:noWrap w:val="0"/>
                  <w:vAlign w:val="center"/>
                </w:tcPr>
                <w:p w14:paraId="7D004387">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933" w:type="dxa"/>
                  <w:tcBorders>
                    <w:tl2br w:val="nil"/>
                    <w:tr2bl w:val="nil"/>
                  </w:tcBorders>
                  <w:noWrap w:val="0"/>
                  <w:vAlign w:val="center"/>
                </w:tcPr>
                <w:p w14:paraId="72933B2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0.154</w:t>
                  </w:r>
                </w:p>
              </w:tc>
              <w:tc>
                <w:tcPr>
                  <w:tcW w:w="934" w:type="dxa"/>
                  <w:tcBorders>
                    <w:tl2br w:val="nil"/>
                    <w:tr2bl w:val="nil"/>
                  </w:tcBorders>
                  <w:noWrap w:val="0"/>
                  <w:vAlign w:val="center"/>
                </w:tcPr>
                <w:p w14:paraId="086C1B8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0.163</w:t>
                  </w:r>
                </w:p>
              </w:tc>
              <w:tc>
                <w:tcPr>
                  <w:tcW w:w="915" w:type="dxa"/>
                  <w:tcBorders>
                    <w:tl2br w:val="nil"/>
                    <w:tr2bl w:val="nil"/>
                  </w:tcBorders>
                  <w:noWrap w:val="0"/>
                  <w:vAlign w:val="center"/>
                </w:tcPr>
                <w:p w14:paraId="60097D5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Cs w:val="0"/>
                      <w:kern w:val="0"/>
                      <w:sz w:val="18"/>
                      <w:szCs w:val="18"/>
                      <w:lang w:val="en-US" w:eastAsia="zh-CN" w:bidi="ar-SA"/>
                    </w:rPr>
                  </w:pPr>
                  <w:r>
                    <w:rPr>
                      <w:rFonts w:hint="eastAsia" w:cs="Times New Roman"/>
                      <w:kern w:val="2"/>
                      <w:sz w:val="18"/>
                      <w:szCs w:val="18"/>
                      <w:lang w:val="en-US" w:eastAsia="zh-CN"/>
                    </w:rPr>
                    <w:t>0.132</w:t>
                  </w:r>
                </w:p>
              </w:tc>
              <w:tc>
                <w:tcPr>
                  <w:tcW w:w="891" w:type="dxa"/>
                  <w:gridSpan w:val="2"/>
                  <w:tcBorders>
                    <w:tl2br w:val="nil"/>
                    <w:tr2bl w:val="nil"/>
                  </w:tcBorders>
                  <w:noWrap w:val="0"/>
                  <w:vAlign w:val="center"/>
                </w:tcPr>
                <w:p w14:paraId="39A8CB7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bidi="ar-SA"/>
                      <w14:ligatures w14:val="none"/>
                    </w:rPr>
                  </w:pPr>
                  <w:r>
                    <w:rPr>
                      <w:rFonts w:hint="eastAsia" w:ascii="Times New Roman" w:hAnsi="Times New Roman" w:eastAsia="宋体" w:cs="Times New Roman"/>
                      <w:kern w:val="2"/>
                      <w:sz w:val="18"/>
                      <w:szCs w:val="18"/>
                      <w:lang w:val="en-US" w:eastAsia="zh-CN" w:bidi="ar-SA"/>
                      <w14:ligatures w14:val="none"/>
                    </w:rPr>
                    <w:t>0.150</w:t>
                  </w:r>
                </w:p>
              </w:tc>
              <w:tc>
                <w:tcPr>
                  <w:tcW w:w="579" w:type="dxa"/>
                  <w:tcBorders>
                    <w:tl2br w:val="nil"/>
                    <w:tr2bl w:val="nil"/>
                  </w:tcBorders>
                  <w:noWrap w:val="0"/>
                  <w:vAlign w:val="center"/>
                </w:tcPr>
                <w:p w14:paraId="1275663B">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c>
                <w:tcPr>
                  <w:tcW w:w="630" w:type="dxa"/>
                  <w:tcBorders>
                    <w:tl2br w:val="nil"/>
                    <w:tr2bl w:val="nil"/>
                  </w:tcBorders>
                  <w:noWrap w:val="0"/>
                  <w:vAlign w:val="center"/>
                </w:tcPr>
                <w:p w14:paraId="59DBAE12">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r>
            <w:tr w14:paraId="2E678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restart"/>
                  <w:tcBorders>
                    <w:tl2br w:val="nil"/>
                    <w:tr2bl w:val="nil"/>
                  </w:tcBorders>
                  <w:noWrap w:val="0"/>
                  <w:vAlign w:val="center"/>
                </w:tcPr>
                <w:p w14:paraId="0D89ED05">
                  <w:pPr>
                    <w:pStyle w:val="18"/>
                    <w:jc w:val="center"/>
                    <w:rPr>
                      <w:rFonts w:hint="default" w:ascii="Times New Roman" w:hAnsi="Times New Roman" w:eastAsia="宋体" w:cs="Times New Roman"/>
                      <w:color w:val="auto"/>
                      <w:kern w:val="2"/>
                      <w:sz w:val="18"/>
                      <w:szCs w:val="18"/>
                      <w:highlight w:val="none"/>
                      <w:lang w:val="en-US" w:eastAsia="zh-CN"/>
                    </w:rPr>
                  </w:pPr>
                  <w:r>
                    <w:rPr>
                      <w:rFonts w:hint="eastAsia"/>
                      <w:bCs/>
                      <w:kern w:val="2"/>
                      <w:sz w:val="18"/>
                    </w:rPr>
                    <w:t>202</w:t>
                  </w:r>
                  <w:r>
                    <w:rPr>
                      <w:rFonts w:hint="eastAsia"/>
                      <w:bCs/>
                      <w:kern w:val="2"/>
                      <w:sz w:val="18"/>
                      <w:lang w:val="en-US" w:eastAsia="zh-CN"/>
                    </w:rPr>
                    <w:t>5</w:t>
                  </w:r>
                  <w:r>
                    <w:rPr>
                      <w:rFonts w:hint="eastAsia"/>
                      <w:bCs/>
                      <w:kern w:val="2"/>
                      <w:sz w:val="18"/>
                    </w:rPr>
                    <w:t>年</w:t>
                  </w:r>
                  <w:r>
                    <w:rPr>
                      <w:rFonts w:hint="eastAsia"/>
                      <w:bCs/>
                      <w:kern w:val="2"/>
                      <w:sz w:val="18"/>
                      <w:lang w:val="en-US" w:eastAsia="zh-CN"/>
                    </w:rPr>
                    <w:t>10</w:t>
                  </w:r>
                  <w:r>
                    <w:rPr>
                      <w:rFonts w:hint="eastAsia"/>
                      <w:bCs/>
                      <w:kern w:val="2"/>
                      <w:sz w:val="18"/>
                    </w:rPr>
                    <w:t>月</w:t>
                  </w:r>
                  <w:r>
                    <w:rPr>
                      <w:rFonts w:hint="eastAsia"/>
                      <w:bCs/>
                      <w:kern w:val="2"/>
                      <w:sz w:val="18"/>
                      <w:lang w:val="en-US" w:eastAsia="zh-CN"/>
                    </w:rPr>
                    <w:t>21日</w:t>
                  </w:r>
                </w:p>
              </w:tc>
              <w:tc>
                <w:tcPr>
                  <w:tcW w:w="1688" w:type="dxa"/>
                  <w:gridSpan w:val="2"/>
                  <w:tcBorders>
                    <w:tl2br w:val="nil"/>
                    <w:tr2bl w:val="nil"/>
                  </w:tcBorders>
                  <w:noWrap w:val="0"/>
                  <w:vAlign w:val="center"/>
                </w:tcPr>
                <w:p w14:paraId="2F79C47A">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kern w:val="2"/>
                      <w:sz w:val="18"/>
                      <w:szCs w:val="18"/>
                      <w:highlight w:val="none"/>
                      <w:lang w:val="en-US" w:eastAsia="zh-CN"/>
                    </w:rPr>
                    <w:t>标干烟气流量</w:t>
                  </w:r>
                </w:p>
              </w:tc>
              <w:tc>
                <w:tcPr>
                  <w:tcW w:w="893" w:type="dxa"/>
                  <w:tcBorders>
                    <w:tl2br w:val="nil"/>
                    <w:tr2bl w:val="nil"/>
                  </w:tcBorders>
                  <w:noWrap w:val="0"/>
                  <w:vAlign w:val="center"/>
                </w:tcPr>
                <w:p w14:paraId="683EB41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Nm</w:t>
                  </w:r>
                  <w:r>
                    <w:rPr>
                      <w:rFonts w:hint="default" w:ascii="Times New Roman" w:hAnsi="Times New Roman" w:eastAsia="宋体" w:cs="Times New Roman"/>
                      <w:kern w:val="2"/>
                      <w:sz w:val="18"/>
                      <w:szCs w:val="18"/>
                      <w:vertAlign w:val="superscript"/>
                    </w:rPr>
                    <w:t>3</w:t>
                  </w:r>
                  <w:r>
                    <w:rPr>
                      <w:rFonts w:hint="default" w:ascii="Times New Roman" w:hAnsi="Times New Roman" w:eastAsia="宋体" w:cs="Times New Roman"/>
                      <w:kern w:val="2"/>
                      <w:sz w:val="18"/>
                      <w:szCs w:val="18"/>
                    </w:rPr>
                    <w:t>/h</w:t>
                  </w:r>
                </w:p>
              </w:tc>
              <w:tc>
                <w:tcPr>
                  <w:tcW w:w="933" w:type="dxa"/>
                  <w:tcBorders>
                    <w:tl2br w:val="nil"/>
                    <w:tr2bl w:val="nil"/>
                  </w:tcBorders>
                  <w:noWrap w:val="0"/>
                  <w:vAlign w:val="center"/>
                </w:tcPr>
                <w:p w14:paraId="2B5BCBA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3572</w:t>
                  </w:r>
                </w:p>
              </w:tc>
              <w:tc>
                <w:tcPr>
                  <w:tcW w:w="934" w:type="dxa"/>
                  <w:tcBorders>
                    <w:tl2br w:val="nil"/>
                    <w:tr2bl w:val="nil"/>
                  </w:tcBorders>
                  <w:noWrap w:val="0"/>
                  <w:vAlign w:val="center"/>
                </w:tcPr>
                <w:p w14:paraId="7DF79FF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3363</w:t>
                  </w:r>
                </w:p>
              </w:tc>
              <w:tc>
                <w:tcPr>
                  <w:tcW w:w="915" w:type="dxa"/>
                  <w:tcBorders>
                    <w:tl2br w:val="nil"/>
                    <w:tr2bl w:val="nil"/>
                  </w:tcBorders>
                  <w:noWrap w:val="0"/>
                  <w:vAlign w:val="center"/>
                </w:tcPr>
                <w:p w14:paraId="07F4CAC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3401</w:t>
                  </w:r>
                </w:p>
              </w:tc>
              <w:tc>
                <w:tcPr>
                  <w:tcW w:w="891" w:type="dxa"/>
                  <w:gridSpan w:val="2"/>
                  <w:tcBorders>
                    <w:tl2br w:val="nil"/>
                    <w:tr2bl w:val="nil"/>
                  </w:tcBorders>
                  <w:noWrap w:val="0"/>
                  <w:vAlign w:val="center"/>
                </w:tcPr>
                <w:p w14:paraId="38E8A40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3445</w:t>
                  </w:r>
                </w:p>
              </w:tc>
              <w:tc>
                <w:tcPr>
                  <w:tcW w:w="579" w:type="dxa"/>
                  <w:tcBorders>
                    <w:tl2br w:val="nil"/>
                    <w:tr2bl w:val="nil"/>
                  </w:tcBorders>
                  <w:noWrap w:val="0"/>
                  <w:vAlign w:val="center"/>
                </w:tcPr>
                <w:p w14:paraId="6E1B5994">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c>
                <w:tcPr>
                  <w:tcW w:w="630" w:type="dxa"/>
                  <w:tcBorders>
                    <w:tl2br w:val="nil"/>
                    <w:tr2bl w:val="nil"/>
                  </w:tcBorders>
                  <w:noWrap w:val="0"/>
                  <w:vAlign w:val="center"/>
                </w:tcPr>
                <w:p w14:paraId="2484CE03">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r>
            <w:tr w14:paraId="0C0C3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46F51727">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714C45C1">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kern w:val="2"/>
                      <w:sz w:val="18"/>
                      <w:szCs w:val="18"/>
                      <w:highlight w:val="none"/>
                      <w:lang w:val="en-US" w:eastAsia="zh-CN"/>
                    </w:rPr>
                    <w:t>烟气温度</w:t>
                  </w:r>
                </w:p>
              </w:tc>
              <w:tc>
                <w:tcPr>
                  <w:tcW w:w="893" w:type="dxa"/>
                  <w:tcBorders>
                    <w:tl2br w:val="nil"/>
                    <w:tr2bl w:val="nil"/>
                  </w:tcBorders>
                  <w:noWrap w:val="0"/>
                  <w:vAlign w:val="center"/>
                </w:tcPr>
                <w:p w14:paraId="18442F5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w:t>
                  </w:r>
                </w:p>
              </w:tc>
              <w:tc>
                <w:tcPr>
                  <w:tcW w:w="933" w:type="dxa"/>
                  <w:tcBorders>
                    <w:tl2br w:val="nil"/>
                    <w:tr2bl w:val="nil"/>
                  </w:tcBorders>
                  <w:noWrap w:val="0"/>
                  <w:vAlign w:val="center"/>
                </w:tcPr>
                <w:p w14:paraId="33C513C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83.4</w:t>
                  </w:r>
                </w:p>
              </w:tc>
              <w:tc>
                <w:tcPr>
                  <w:tcW w:w="934" w:type="dxa"/>
                  <w:tcBorders>
                    <w:tl2br w:val="nil"/>
                    <w:tr2bl w:val="nil"/>
                  </w:tcBorders>
                  <w:noWrap w:val="0"/>
                  <w:vAlign w:val="center"/>
                </w:tcPr>
                <w:p w14:paraId="30067CF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80.9</w:t>
                  </w:r>
                </w:p>
              </w:tc>
              <w:tc>
                <w:tcPr>
                  <w:tcW w:w="915" w:type="dxa"/>
                  <w:tcBorders>
                    <w:tl2br w:val="nil"/>
                    <w:tr2bl w:val="nil"/>
                  </w:tcBorders>
                  <w:noWrap w:val="0"/>
                  <w:vAlign w:val="center"/>
                </w:tcPr>
                <w:p w14:paraId="174C5C7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81.5</w:t>
                  </w:r>
                </w:p>
              </w:tc>
              <w:tc>
                <w:tcPr>
                  <w:tcW w:w="891" w:type="dxa"/>
                  <w:gridSpan w:val="2"/>
                  <w:tcBorders>
                    <w:tl2br w:val="nil"/>
                    <w:tr2bl w:val="nil"/>
                  </w:tcBorders>
                  <w:noWrap w:val="0"/>
                  <w:vAlign w:val="center"/>
                </w:tcPr>
                <w:p w14:paraId="1DA4B25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81.9</w:t>
                  </w:r>
                </w:p>
              </w:tc>
              <w:tc>
                <w:tcPr>
                  <w:tcW w:w="579" w:type="dxa"/>
                  <w:tcBorders>
                    <w:tl2br w:val="nil"/>
                    <w:tr2bl w:val="nil"/>
                  </w:tcBorders>
                  <w:noWrap w:val="0"/>
                  <w:vAlign w:val="center"/>
                </w:tcPr>
                <w:p w14:paraId="030AE2F8">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c>
                <w:tcPr>
                  <w:tcW w:w="630" w:type="dxa"/>
                  <w:tcBorders>
                    <w:tl2br w:val="nil"/>
                    <w:tr2bl w:val="nil"/>
                  </w:tcBorders>
                  <w:noWrap w:val="0"/>
                  <w:vAlign w:val="center"/>
                </w:tcPr>
                <w:p w14:paraId="3AADFDF4">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r>
            <w:tr w14:paraId="2E66B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19DB0517">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24DBC1E8">
                  <w:pPr>
                    <w:spacing w:line="240" w:lineRule="auto"/>
                    <w:jc w:val="center"/>
                    <w:rPr>
                      <w:rFonts w:hint="eastAsia" w:ascii="Times New Roman" w:hAnsi="Times New Roman" w:eastAsia="宋体" w:cs="Times New Roman"/>
                      <w:kern w:val="2"/>
                      <w:sz w:val="18"/>
                      <w:szCs w:val="18"/>
                      <w:lang w:val="en-US" w:eastAsia="zh-CN"/>
                    </w:rPr>
                  </w:pPr>
                  <w:r>
                    <w:rPr>
                      <w:rFonts w:hint="default" w:ascii="Times New Roman" w:hAnsi="Times New Roman" w:eastAsia="宋体" w:cs="Times New Roman"/>
                      <w:color w:val="auto"/>
                      <w:kern w:val="2"/>
                      <w:sz w:val="18"/>
                      <w:szCs w:val="18"/>
                      <w:highlight w:val="none"/>
                      <w:lang w:val="en-US" w:eastAsia="zh-CN"/>
                    </w:rPr>
                    <w:t>含氧量</w:t>
                  </w:r>
                </w:p>
              </w:tc>
              <w:tc>
                <w:tcPr>
                  <w:tcW w:w="893" w:type="dxa"/>
                  <w:tcBorders>
                    <w:tl2br w:val="nil"/>
                    <w:tr2bl w:val="nil"/>
                  </w:tcBorders>
                  <w:noWrap w:val="0"/>
                  <w:vAlign w:val="center"/>
                </w:tcPr>
                <w:p w14:paraId="0CAEDC8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w:t>
                  </w:r>
                </w:p>
              </w:tc>
              <w:tc>
                <w:tcPr>
                  <w:tcW w:w="933" w:type="dxa"/>
                  <w:tcBorders>
                    <w:tl2br w:val="nil"/>
                    <w:tr2bl w:val="nil"/>
                  </w:tcBorders>
                  <w:noWrap w:val="0"/>
                  <w:vAlign w:val="center"/>
                </w:tcPr>
                <w:p w14:paraId="7A0C8AF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6.68</w:t>
                  </w:r>
                </w:p>
              </w:tc>
              <w:tc>
                <w:tcPr>
                  <w:tcW w:w="934" w:type="dxa"/>
                  <w:tcBorders>
                    <w:tl2br w:val="nil"/>
                    <w:tr2bl w:val="nil"/>
                  </w:tcBorders>
                  <w:noWrap w:val="0"/>
                  <w:vAlign w:val="center"/>
                </w:tcPr>
                <w:p w14:paraId="2A903F7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7.02</w:t>
                  </w:r>
                </w:p>
              </w:tc>
              <w:tc>
                <w:tcPr>
                  <w:tcW w:w="915" w:type="dxa"/>
                  <w:tcBorders>
                    <w:tl2br w:val="nil"/>
                    <w:tr2bl w:val="nil"/>
                  </w:tcBorders>
                  <w:noWrap w:val="0"/>
                  <w:vAlign w:val="center"/>
                </w:tcPr>
                <w:p w14:paraId="755A838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6.68</w:t>
                  </w:r>
                </w:p>
              </w:tc>
              <w:tc>
                <w:tcPr>
                  <w:tcW w:w="891" w:type="dxa"/>
                  <w:gridSpan w:val="2"/>
                  <w:tcBorders>
                    <w:tl2br w:val="nil"/>
                    <w:tr2bl w:val="nil"/>
                  </w:tcBorders>
                  <w:noWrap w:val="0"/>
                  <w:vAlign w:val="center"/>
                </w:tcPr>
                <w:p w14:paraId="6D197DE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6.79</w:t>
                  </w:r>
                </w:p>
              </w:tc>
              <w:tc>
                <w:tcPr>
                  <w:tcW w:w="579" w:type="dxa"/>
                  <w:tcBorders>
                    <w:tl2br w:val="nil"/>
                    <w:tr2bl w:val="nil"/>
                  </w:tcBorders>
                  <w:noWrap w:val="0"/>
                  <w:vAlign w:val="center"/>
                </w:tcPr>
                <w:p w14:paraId="22B249D2">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630" w:type="dxa"/>
                  <w:tcBorders>
                    <w:tl2br w:val="nil"/>
                    <w:tr2bl w:val="nil"/>
                  </w:tcBorders>
                  <w:noWrap w:val="0"/>
                  <w:vAlign w:val="center"/>
                </w:tcPr>
                <w:p w14:paraId="1FF35F0D">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p>
              </w:tc>
            </w:tr>
            <w:tr w14:paraId="7759A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7A20EF0E">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7EEC6753">
                  <w:pPr>
                    <w:spacing w:line="240" w:lineRule="auto"/>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color w:val="auto"/>
                      <w:kern w:val="2"/>
                      <w:sz w:val="18"/>
                      <w:szCs w:val="18"/>
                      <w:highlight w:val="none"/>
                      <w:lang w:val="en-US" w:eastAsia="zh-CN"/>
                    </w:rPr>
                    <w:t>流速</w:t>
                  </w:r>
                </w:p>
              </w:tc>
              <w:tc>
                <w:tcPr>
                  <w:tcW w:w="893" w:type="dxa"/>
                  <w:tcBorders>
                    <w:tl2br w:val="nil"/>
                    <w:tr2bl w:val="nil"/>
                  </w:tcBorders>
                  <w:noWrap w:val="0"/>
                  <w:vAlign w:val="center"/>
                </w:tcPr>
                <w:p w14:paraId="3F75CAB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m/s</w:t>
                  </w:r>
                </w:p>
              </w:tc>
              <w:tc>
                <w:tcPr>
                  <w:tcW w:w="933" w:type="dxa"/>
                  <w:tcBorders>
                    <w:tl2br w:val="nil"/>
                    <w:tr2bl w:val="nil"/>
                  </w:tcBorders>
                  <w:noWrap w:val="0"/>
                  <w:vAlign w:val="center"/>
                </w:tcPr>
                <w:p w14:paraId="0A72351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7.8</w:t>
                  </w:r>
                </w:p>
              </w:tc>
              <w:tc>
                <w:tcPr>
                  <w:tcW w:w="934" w:type="dxa"/>
                  <w:tcBorders>
                    <w:tl2br w:val="nil"/>
                    <w:tr2bl w:val="nil"/>
                  </w:tcBorders>
                  <w:noWrap w:val="0"/>
                  <w:vAlign w:val="center"/>
                </w:tcPr>
                <w:p w14:paraId="25ADCDE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7.3</w:t>
                  </w:r>
                </w:p>
              </w:tc>
              <w:tc>
                <w:tcPr>
                  <w:tcW w:w="915" w:type="dxa"/>
                  <w:tcBorders>
                    <w:tl2br w:val="nil"/>
                    <w:tr2bl w:val="nil"/>
                  </w:tcBorders>
                  <w:noWrap w:val="0"/>
                  <w:vAlign w:val="center"/>
                </w:tcPr>
                <w:p w14:paraId="305DC00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7.4</w:t>
                  </w:r>
                </w:p>
              </w:tc>
              <w:tc>
                <w:tcPr>
                  <w:tcW w:w="891" w:type="dxa"/>
                  <w:gridSpan w:val="2"/>
                  <w:tcBorders>
                    <w:tl2br w:val="nil"/>
                    <w:tr2bl w:val="nil"/>
                  </w:tcBorders>
                  <w:noWrap w:val="0"/>
                  <w:vAlign w:val="center"/>
                </w:tcPr>
                <w:p w14:paraId="4C7EFAB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7.5</w:t>
                  </w:r>
                </w:p>
              </w:tc>
              <w:tc>
                <w:tcPr>
                  <w:tcW w:w="579" w:type="dxa"/>
                  <w:tcBorders>
                    <w:tl2br w:val="nil"/>
                    <w:tr2bl w:val="nil"/>
                  </w:tcBorders>
                  <w:noWrap w:val="0"/>
                  <w:vAlign w:val="center"/>
                </w:tcPr>
                <w:p w14:paraId="7DAB9A02">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630" w:type="dxa"/>
                  <w:tcBorders>
                    <w:tl2br w:val="nil"/>
                    <w:tr2bl w:val="nil"/>
                  </w:tcBorders>
                  <w:noWrap w:val="0"/>
                  <w:vAlign w:val="center"/>
                </w:tcPr>
                <w:p w14:paraId="50EB17C2">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r>
            <w:tr w14:paraId="1D722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1E7094C5">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restart"/>
                  <w:tcBorders>
                    <w:tl2br w:val="nil"/>
                    <w:tr2bl w:val="nil"/>
                  </w:tcBorders>
                  <w:noWrap w:val="0"/>
                  <w:vAlign w:val="center"/>
                </w:tcPr>
                <w:p w14:paraId="71AE4711">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二氧化硫</w:t>
                  </w:r>
                </w:p>
              </w:tc>
              <w:tc>
                <w:tcPr>
                  <w:tcW w:w="1069" w:type="dxa"/>
                  <w:tcBorders>
                    <w:tl2br w:val="nil"/>
                    <w:tr2bl w:val="nil"/>
                  </w:tcBorders>
                  <w:shd w:val="clear" w:color="auto" w:fill="auto"/>
                  <w:noWrap w:val="0"/>
                  <w:vAlign w:val="center"/>
                </w:tcPr>
                <w:p w14:paraId="073519B7">
                  <w:pPr>
                    <w:spacing w:line="240" w:lineRule="auto"/>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kern w:val="2"/>
                      <w:sz w:val="18"/>
                      <w:szCs w:val="18"/>
                      <w:lang w:val="en-US" w:eastAsia="zh-CN"/>
                    </w:rPr>
                    <w:t>实测</w:t>
                  </w:r>
                  <w:r>
                    <w:rPr>
                      <w:rFonts w:hint="default" w:ascii="Times New Roman" w:hAnsi="Times New Roman" w:cs="Times New Roman"/>
                      <w:kern w:val="2"/>
                      <w:sz w:val="18"/>
                      <w:szCs w:val="18"/>
                    </w:rPr>
                    <w:t>浓度</w:t>
                  </w:r>
                </w:p>
              </w:tc>
              <w:tc>
                <w:tcPr>
                  <w:tcW w:w="893" w:type="dxa"/>
                  <w:tcBorders>
                    <w:tl2br w:val="nil"/>
                    <w:tr2bl w:val="nil"/>
                  </w:tcBorders>
                  <w:noWrap w:val="0"/>
                  <w:vAlign w:val="center"/>
                </w:tcPr>
                <w:p w14:paraId="32AD7E0F">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61877B6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ND（3）</w:t>
                  </w:r>
                </w:p>
              </w:tc>
              <w:tc>
                <w:tcPr>
                  <w:tcW w:w="934" w:type="dxa"/>
                  <w:tcBorders>
                    <w:tl2br w:val="nil"/>
                    <w:tr2bl w:val="nil"/>
                  </w:tcBorders>
                  <w:noWrap w:val="0"/>
                  <w:vAlign w:val="center"/>
                </w:tcPr>
                <w:p w14:paraId="375201A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ND（3）</w:t>
                  </w:r>
                </w:p>
              </w:tc>
              <w:tc>
                <w:tcPr>
                  <w:tcW w:w="915" w:type="dxa"/>
                  <w:tcBorders>
                    <w:tl2br w:val="nil"/>
                    <w:tr2bl w:val="nil"/>
                  </w:tcBorders>
                  <w:noWrap w:val="0"/>
                  <w:vAlign w:val="center"/>
                </w:tcPr>
                <w:p w14:paraId="601E67C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ND（3）</w:t>
                  </w:r>
                </w:p>
              </w:tc>
              <w:tc>
                <w:tcPr>
                  <w:tcW w:w="891" w:type="dxa"/>
                  <w:gridSpan w:val="2"/>
                  <w:tcBorders>
                    <w:tl2br w:val="nil"/>
                    <w:tr2bl w:val="nil"/>
                  </w:tcBorders>
                  <w:noWrap w:val="0"/>
                  <w:vAlign w:val="center"/>
                </w:tcPr>
                <w:p w14:paraId="32E5B3E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ND（3）</w:t>
                  </w:r>
                </w:p>
              </w:tc>
              <w:tc>
                <w:tcPr>
                  <w:tcW w:w="579" w:type="dxa"/>
                  <w:tcBorders>
                    <w:tl2br w:val="nil"/>
                    <w:tr2bl w:val="nil"/>
                  </w:tcBorders>
                  <w:noWrap w:val="0"/>
                  <w:vAlign w:val="center"/>
                </w:tcPr>
                <w:p w14:paraId="7212DAB1">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c>
                <w:tcPr>
                  <w:tcW w:w="630" w:type="dxa"/>
                  <w:tcBorders>
                    <w:tl2br w:val="nil"/>
                    <w:tr2bl w:val="nil"/>
                  </w:tcBorders>
                  <w:noWrap w:val="0"/>
                  <w:vAlign w:val="center"/>
                </w:tcPr>
                <w:p w14:paraId="79847819">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r>
            <w:tr w14:paraId="2E3EB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45973A6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654BFA3B">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shd w:val="clear" w:color="auto" w:fill="auto"/>
                  <w:noWrap w:val="0"/>
                  <w:vAlign w:val="center"/>
                </w:tcPr>
                <w:p w14:paraId="0576C31C">
                  <w:pPr>
                    <w:spacing w:line="240" w:lineRule="auto"/>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kern w:val="2"/>
                      <w:sz w:val="18"/>
                      <w:szCs w:val="18"/>
                      <w:lang w:val="en-US" w:eastAsia="zh-CN"/>
                    </w:rPr>
                    <w:t>折算</w:t>
                  </w:r>
                  <w:r>
                    <w:rPr>
                      <w:rFonts w:hint="eastAsia" w:ascii="Times New Roman" w:hAnsi="Times New Roman" w:cs="Times New Roman"/>
                      <w:kern w:val="2"/>
                      <w:sz w:val="18"/>
                      <w:szCs w:val="18"/>
                      <w:lang w:val="en-US" w:eastAsia="zh-CN"/>
                    </w:rPr>
                    <w:t>浓度</w:t>
                  </w:r>
                </w:p>
              </w:tc>
              <w:tc>
                <w:tcPr>
                  <w:tcW w:w="893" w:type="dxa"/>
                  <w:tcBorders>
                    <w:tl2br w:val="nil"/>
                    <w:tr2bl w:val="nil"/>
                  </w:tcBorders>
                  <w:noWrap w:val="0"/>
                  <w:vAlign w:val="center"/>
                </w:tcPr>
                <w:p w14:paraId="78D3ADB0">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79148B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ND（4）</w:t>
                  </w:r>
                </w:p>
              </w:tc>
              <w:tc>
                <w:tcPr>
                  <w:tcW w:w="934" w:type="dxa"/>
                  <w:tcBorders>
                    <w:tl2br w:val="nil"/>
                    <w:tr2bl w:val="nil"/>
                  </w:tcBorders>
                  <w:noWrap w:val="0"/>
                  <w:vAlign w:val="center"/>
                </w:tcPr>
                <w:p w14:paraId="135B633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ND（4）</w:t>
                  </w:r>
                </w:p>
              </w:tc>
              <w:tc>
                <w:tcPr>
                  <w:tcW w:w="915" w:type="dxa"/>
                  <w:tcBorders>
                    <w:tl2br w:val="nil"/>
                    <w:tr2bl w:val="nil"/>
                  </w:tcBorders>
                  <w:noWrap w:val="0"/>
                  <w:vAlign w:val="center"/>
                </w:tcPr>
                <w:p w14:paraId="349EC9B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ND（4）</w:t>
                  </w:r>
                </w:p>
              </w:tc>
              <w:tc>
                <w:tcPr>
                  <w:tcW w:w="891" w:type="dxa"/>
                  <w:gridSpan w:val="2"/>
                  <w:tcBorders>
                    <w:tl2br w:val="nil"/>
                    <w:tr2bl w:val="nil"/>
                  </w:tcBorders>
                  <w:noWrap w:val="0"/>
                  <w:vAlign w:val="center"/>
                </w:tcPr>
                <w:p w14:paraId="29F33A7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ND（4）</w:t>
                  </w:r>
                </w:p>
              </w:tc>
              <w:tc>
                <w:tcPr>
                  <w:tcW w:w="579" w:type="dxa"/>
                  <w:tcBorders>
                    <w:tl2br w:val="nil"/>
                    <w:tr2bl w:val="nil"/>
                  </w:tcBorders>
                  <w:noWrap w:val="0"/>
                  <w:vAlign w:val="center"/>
                </w:tcPr>
                <w:p w14:paraId="504C53A5">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50</w:t>
                  </w:r>
                </w:p>
              </w:tc>
              <w:tc>
                <w:tcPr>
                  <w:tcW w:w="630" w:type="dxa"/>
                  <w:tcBorders>
                    <w:tl2br w:val="nil"/>
                    <w:tr2bl w:val="nil"/>
                  </w:tcBorders>
                  <w:noWrap w:val="0"/>
                  <w:vAlign w:val="center"/>
                </w:tcPr>
                <w:p w14:paraId="3D3844A0">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达标</w:t>
                  </w:r>
                </w:p>
              </w:tc>
            </w:tr>
            <w:tr w14:paraId="4D17D3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11FB7F4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4D156899">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shd w:val="clear" w:color="auto" w:fill="auto"/>
                  <w:noWrap w:val="0"/>
                  <w:vAlign w:val="center"/>
                </w:tcPr>
                <w:p w14:paraId="731CCB59">
                  <w:pPr>
                    <w:spacing w:line="240" w:lineRule="auto"/>
                    <w:jc w:val="center"/>
                    <w:rPr>
                      <w:rFonts w:hint="eastAsia" w:cs="Times New Roman"/>
                      <w:kern w:val="2"/>
                      <w:sz w:val="18"/>
                      <w:szCs w:val="18"/>
                      <w:lang w:val="en-US" w:eastAsia="zh-CN"/>
                    </w:rPr>
                  </w:pPr>
                  <w:r>
                    <w:rPr>
                      <w:rFonts w:hint="eastAsia" w:cs="Times New Roman"/>
                      <w:kern w:val="2"/>
                      <w:sz w:val="18"/>
                      <w:szCs w:val="18"/>
                      <w:lang w:val="en-US" w:eastAsia="zh-CN"/>
                    </w:rPr>
                    <w:t>排放速率</w:t>
                  </w:r>
                </w:p>
              </w:tc>
              <w:tc>
                <w:tcPr>
                  <w:tcW w:w="893" w:type="dxa"/>
                  <w:tcBorders>
                    <w:tl2br w:val="nil"/>
                    <w:tr2bl w:val="nil"/>
                  </w:tcBorders>
                  <w:noWrap w:val="0"/>
                  <w:vAlign w:val="center"/>
                </w:tcPr>
                <w:p w14:paraId="5C6F7047">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933" w:type="dxa"/>
                  <w:tcBorders>
                    <w:tl2br w:val="nil"/>
                    <w:tr2bl w:val="nil"/>
                  </w:tcBorders>
                  <w:noWrap w:val="0"/>
                  <w:vAlign w:val="center"/>
                </w:tcPr>
                <w:p w14:paraId="2AAC092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w:t>
                  </w:r>
                </w:p>
              </w:tc>
              <w:tc>
                <w:tcPr>
                  <w:tcW w:w="934" w:type="dxa"/>
                  <w:tcBorders>
                    <w:tl2br w:val="nil"/>
                    <w:tr2bl w:val="nil"/>
                  </w:tcBorders>
                  <w:noWrap w:val="0"/>
                  <w:vAlign w:val="center"/>
                </w:tcPr>
                <w:p w14:paraId="17CA1E4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w:t>
                  </w:r>
                </w:p>
              </w:tc>
              <w:tc>
                <w:tcPr>
                  <w:tcW w:w="915" w:type="dxa"/>
                  <w:tcBorders>
                    <w:tl2br w:val="nil"/>
                    <w:tr2bl w:val="nil"/>
                  </w:tcBorders>
                  <w:noWrap w:val="0"/>
                  <w:vAlign w:val="center"/>
                </w:tcPr>
                <w:p w14:paraId="4FD9E26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w:t>
                  </w:r>
                </w:p>
              </w:tc>
              <w:tc>
                <w:tcPr>
                  <w:tcW w:w="891" w:type="dxa"/>
                  <w:gridSpan w:val="2"/>
                  <w:tcBorders>
                    <w:tl2br w:val="nil"/>
                    <w:tr2bl w:val="nil"/>
                  </w:tcBorders>
                  <w:noWrap w:val="0"/>
                  <w:vAlign w:val="center"/>
                </w:tcPr>
                <w:p w14:paraId="4E02A04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w:t>
                  </w:r>
                </w:p>
              </w:tc>
              <w:tc>
                <w:tcPr>
                  <w:tcW w:w="579" w:type="dxa"/>
                  <w:tcBorders>
                    <w:tl2br w:val="nil"/>
                    <w:tr2bl w:val="nil"/>
                  </w:tcBorders>
                  <w:noWrap w:val="0"/>
                  <w:vAlign w:val="center"/>
                </w:tcPr>
                <w:p w14:paraId="4C9FD713">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c>
                <w:tcPr>
                  <w:tcW w:w="630" w:type="dxa"/>
                  <w:tcBorders>
                    <w:tl2br w:val="nil"/>
                    <w:tr2bl w:val="nil"/>
                  </w:tcBorders>
                  <w:noWrap w:val="0"/>
                  <w:vAlign w:val="center"/>
                </w:tcPr>
                <w:p w14:paraId="3E2AF1ED">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r>
            <w:tr w14:paraId="00412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29135563">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restart"/>
                  <w:tcBorders>
                    <w:tl2br w:val="nil"/>
                    <w:tr2bl w:val="nil"/>
                  </w:tcBorders>
                  <w:noWrap w:val="0"/>
                  <w:vAlign w:val="center"/>
                </w:tcPr>
                <w:p w14:paraId="5BF77A09">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cs="Times New Roman"/>
                      <w:kern w:val="2"/>
                      <w:sz w:val="18"/>
                      <w:szCs w:val="18"/>
                      <w:lang w:val="en-US" w:eastAsia="zh-CN"/>
                    </w:rPr>
                    <w:t>氮氧化物</w:t>
                  </w:r>
                </w:p>
              </w:tc>
              <w:tc>
                <w:tcPr>
                  <w:tcW w:w="1069" w:type="dxa"/>
                  <w:tcBorders>
                    <w:tl2br w:val="nil"/>
                    <w:tr2bl w:val="nil"/>
                  </w:tcBorders>
                  <w:shd w:val="clear" w:color="auto" w:fill="auto"/>
                  <w:noWrap w:val="0"/>
                  <w:vAlign w:val="center"/>
                </w:tcPr>
                <w:p w14:paraId="0B991BF2">
                  <w:pPr>
                    <w:spacing w:line="240" w:lineRule="auto"/>
                    <w:jc w:val="center"/>
                    <w:rPr>
                      <w:rFonts w:hint="default" w:ascii="Times New Roman" w:hAnsi="Times New Roman" w:cs="Times New Roman"/>
                      <w:kern w:val="2"/>
                      <w:sz w:val="18"/>
                      <w:szCs w:val="18"/>
                    </w:rPr>
                  </w:pPr>
                  <w:r>
                    <w:rPr>
                      <w:rFonts w:hint="eastAsia" w:ascii="Times New Roman" w:hAnsi="Times New Roman" w:cs="Times New Roman"/>
                      <w:kern w:val="2"/>
                      <w:sz w:val="18"/>
                      <w:szCs w:val="18"/>
                      <w:lang w:val="en-US" w:eastAsia="zh-CN"/>
                    </w:rPr>
                    <w:t>实测</w:t>
                  </w:r>
                  <w:r>
                    <w:rPr>
                      <w:rFonts w:hint="default" w:ascii="Times New Roman" w:hAnsi="Times New Roman" w:cs="Times New Roman"/>
                      <w:kern w:val="2"/>
                      <w:sz w:val="18"/>
                      <w:szCs w:val="18"/>
                    </w:rPr>
                    <w:t>浓度</w:t>
                  </w:r>
                </w:p>
              </w:tc>
              <w:tc>
                <w:tcPr>
                  <w:tcW w:w="893" w:type="dxa"/>
                  <w:tcBorders>
                    <w:tl2br w:val="nil"/>
                    <w:tr2bl w:val="nil"/>
                  </w:tcBorders>
                  <w:noWrap w:val="0"/>
                  <w:vAlign w:val="center"/>
                </w:tcPr>
                <w:p w14:paraId="17DAC020">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24C2D8F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46</w:t>
                  </w:r>
                </w:p>
              </w:tc>
              <w:tc>
                <w:tcPr>
                  <w:tcW w:w="934" w:type="dxa"/>
                  <w:tcBorders>
                    <w:tl2br w:val="nil"/>
                    <w:tr2bl w:val="nil"/>
                  </w:tcBorders>
                  <w:noWrap w:val="0"/>
                  <w:vAlign w:val="center"/>
                </w:tcPr>
                <w:p w14:paraId="1087486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44</w:t>
                  </w:r>
                </w:p>
              </w:tc>
              <w:tc>
                <w:tcPr>
                  <w:tcW w:w="915" w:type="dxa"/>
                  <w:tcBorders>
                    <w:tl2br w:val="nil"/>
                    <w:tr2bl w:val="nil"/>
                  </w:tcBorders>
                  <w:noWrap w:val="0"/>
                  <w:vAlign w:val="center"/>
                </w:tcPr>
                <w:p w14:paraId="3DD43D1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46</w:t>
                  </w:r>
                </w:p>
              </w:tc>
              <w:tc>
                <w:tcPr>
                  <w:tcW w:w="891" w:type="dxa"/>
                  <w:gridSpan w:val="2"/>
                  <w:tcBorders>
                    <w:tl2br w:val="nil"/>
                    <w:tr2bl w:val="nil"/>
                  </w:tcBorders>
                  <w:noWrap w:val="0"/>
                  <w:vAlign w:val="center"/>
                </w:tcPr>
                <w:p w14:paraId="64ED91FE">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45</w:t>
                  </w:r>
                </w:p>
              </w:tc>
              <w:tc>
                <w:tcPr>
                  <w:tcW w:w="579" w:type="dxa"/>
                  <w:tcBorders>
                    <w:tl2br w:val="nil"/>
                    <w:tr2bl w:val="nil"/>
                  </w:tcBorders>
                  <w:noWrap w:val="0"/>
                  <w:vAlign w:val="center"/>
                </w:tcPr>
                <w:p w14:paraId="7DBE3E76">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c>
                <w:tcPr>
                  <w:tcW w:w="630" w:type="dxa"/>
                  <w:tcBorders>
                    <w:tl2br w:val="nil"/>
                    <w:tr2bl w:val="nil"/>
                  </w:tcBorders>
                  <w:noWrap w:val="0"/>
                  <w:vAlign w:val="center"/>
                </w:tcPr>
                <w:p w14:paraId="74420765">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r>
            <w:tr w14:paraId="78164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249F856E">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5DDB9CCD">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shd w:val="clear" w:color="auto" w:fill="auto"/>
                  <w:noWrap w:val="0"/>
                  <w:vAlign w:val="center"/>
                </w:tcPr>
                <w:p w14:paraId="7E81CAB1">
                  <w:pPr>
                    <w:spacing w:line="240" w:lineRule="auto"/>
                    <w:jc w:val="center"/>
                    <w:rPr>
                      <w:rFonts w:hint="default" w:ascii="Times New Roman" w:hAnsi="Times New Roman" w:cs="Times New Roman"/>
                      <w:kern w:val="2"/>
                      <w:sz w:val="18"/>
                      <w:szCs w:val="18"/>
                    </w:rPr>
                  </w:pPr>
                  <w:r>
                    <w:rPr>
                      <w:rFonts w:hint="eastAsia" w:cs="Times New Roman"/>
                      <w:kern w:val="2"/>
                      <w:sz w:val="18"/>
                      <w:szCs w:val="18"/>
                      <w:lang w:val="en-US" w:eastAsia="zh-CN"/>
                    </w:rPr>
                    <w:t>折算</w:t>
                  </w:r>
                  <w:r>
                    <w:rPr>
                      <w:rFonts w:hint="eastAsia" w:ascii="Times New Roman" w:hAnsi="Times New Roman" w:cs="Times New Roman"/>
                      <w:kern w:val="2"/>
                      <w:sz w:val="18"/>
                      <w:szCs w:val="18"/>
                      <w:lang w:val="en-US" w:eastAsia="zh-CN"/>
                    </w:rPr>
                    <w:t>浓度</w:t>
                  </w:r>
                </w:p>
              </w:tc>
              <w:tc>
                <w:tcPr>
                  <w:tcW w:w="893" w:type="dxa"/>
                  <w:tcBorders>
                    <w:tl2br w:val="nil"/>
                    <w:tr2bl w:val="nil"/>
                  </w:tcBorders>
                  <w:noWrap w:val="0"/>
                  <w:vAlign w:val="center"/>
                </w:tcPr>
                <w:p w14:paraId="2C614F2D">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933" w:type="dxa"/>
                  <w:tcBorders>
                    <w:tl2br w:val="nil"/>
                    <w:tr2bl w:val="nil"/>
                  </w:tcBorders>
                  <w:noWrap w:val="0"/>
                  <w:vAlign w:val="center"/>
                </w:tcPr>
                <w:p w14:paraId="614D8BF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56</w:t>
                  </w:r>
                </w:p>
              </w:tc>
              <w:tc>
                <w:tcPr>
                  <w:tcW w:w="934" w:type="dxa"/>
                  <w:tcBorders>
                    <w:tl2br w:val="nil"/>
                    <w:tr2bl w:val="nil"/>
                  </w:tcBorders>
                  <w:noWrap w:val="0"/>
                  <w:vAlign w:val="center"/>
                </w:tcPr>
                <w:p w14:paraId="744CC36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55</w:t>
                  </w:r>
                </w:p>
              </w:tc>
              <w:tc>
                <w:tcPr>
                  <w:tcW w:w="915" w:type="dxa"/>
                  <w:tcBorders>
                    <w:tl2br w:val="nil"/>
                    <w:tr2bl w:val="nil"/>
                  </w:tcBorders>
                  <w:noWrap w:val="0"/>
                  <w:vAlign w:val="center"/>
                </w:tcPr>
                <w:p w14:paraId="38BC91F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56</w:t>
                  </w:r>
                </w:p>
              </w:tc>
              <w:tc>
                <w:tcPr>
                  <w:tcW w:w="891" w:type="dxa"/>
                  <w:gridSpan w:val="2"/>
                  <w:tcBorders>
                    <w:tl2br w:val="nil"/>
                    <w:tr2bl w:val="nil"/>
                  </w:tcBorders>
                  <w:noWrap w:val="0"/>
                  <w:vAlign w:val="center"/>
                </w:tcPr>
                <w:p w14:paraId="298106E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56</w:t>
                  </w:r>
                </w:p>
              </w:tc>
              <w:tc>
                <w:tcPr>
                  <w:tcW w:w="579" w:type="dxa"/>
                  <w:tcBorders>
                    <w:tl2br w:val="nil"/>
                    <w:tr2bl w:val="nil"/>
                  </w:tcBorders>
                  <w:noWrap w:val="0"/>
                  <w:vAlign w:val="center"/>
                </w:tcPr>
                <w:p w14:paraId="13961E21">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200</w:t>
                  </w:r>
                </w:p>
              </w:tc>
              <w:tc>
                <w:tcPr>
                  <w:tcW w:w="630" w:type="dxa"/>
                  <w:tcBorders>
                    <w:tl2br w:val="nil"/>
                    <w:tr2bl w:val="nil"/>
                  </w:tcBorders>
                  <w:noWrap w:val="0"/>
                  <w:vAlign w:val="center"/>
                </w:tcPr>
                <w:p w14:paraId="78D35ED9">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达标</w:t>
                  </w:r>
                </w:p>
              </w:tc>
            </w:tr>
            <w:tr w14:paraId="6583D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0456B1C8">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4DE25C8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shd w:val="clear" w:color="auto" w:fill="auto"/>
                  <w:noWrap w:val="0"/>
                  <w:vAlign w:val="center"/>
                </w:tcPr>
                <w:p w14:paraId="432CC651">
                  <w:pPr>
                    <w:spacing w:line="240" w:lineRule="auto"/>
                    <w:jc w:val="center"/>
                    <w:rPr>
                      <w:rFonts w:hint="eastAsia" w:cs="Times New Roman"/>
                      <w:kern w:val="2"/>
                      <w:sz w:val="18"/>
                      <w:szCs w:val="18"/>
                      <w:lang w:val="en-US" w:eastAsia="zh-CN"/>
                    </w:rPr>
                  </w:pPr>
                  <w:r>
                    <w:rPr>
                      <w:rFonts w:hint="eastAsia" w:cs="Times New Roman"/>
                      <w:kern w:val="2"/>
                      <w:sz w:val="18"/>
                      <w:szCs w:val="18"/>
                      <w:lang w:val="en-US" w:eastAsia="zh-CN"/>
                    </w:rPr>
                    <w:t>排放速率</w:t>
                  </w:r>
                </w:p>
              </w:tc>
              <w:tc>
                <w:tcPr>
                  <w:tcW w:w="893" w:type="dxa"/>
                  <w:tcBorders>
                    <w:tl2br w:val="nil"/>
                    <w:tr2bl w:val="nil"/>
                  </w:tcBorders>
                  <w:noWrap w:val="0"/>
                  <w:vAlign w:val="center"/>
                </w:tcPr>
                <w:p w14:paraId="37D15F5A">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933" w:type="dxa"/>
                  <w:tcBorders>
                    <w:tl2br w:val="nil"/>
                    <w:tr2bl w:val="nil"/>
                  </w:tcBorders>
                  <w:noWrap w:val="0"/>
                  <w:vAlign w:val="center"/>
                </w:tcPr>
                <w:p w14:paraId="75E6EC2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0.164</w:t>
                  </w:r>
                </w:p>
              </w:tc>
              <w:tc>
                <w:tcPr>
                  <w:tcW w:w="934" w:type="dxa"/>
                  <w:tcBorders>
                    <w:tl2br w:val="nil"/>
                    <w:tr2bl w:val="nil"/>
                  </w:tcBorders>
                  <w:noWrap w:val="0"/>
                  <w:vAlign w:val="center"/>
                </w:tcPr>
                <w:p w14:paraId="20036E7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0.148</w:t>
                  </w:r>
                </w:p>
              </w:tc>
              <w:tc>
                <w:tcPr>
                  <w:tcW w:w="915" w:type="dxa"/>
                  <w:tcBorders>
                    <w:tl2br w:val="nil"/>
                    <w:tr2bl w:val="nil"/>
                  </w:tcBorders>
                  <w:noWrap w:val="0"/>
                  <w:vAlign w:val="center"/>
                </w:tcPr>
                <w:p w14:paraId="7FEDF5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0.156</w:t>
                  </w:r>
                </w:p>
              </w:tc>
              <w:tc>
                <w:tcPr>
                  <w:tcW w:w="891" w:type="dxa"/>
                  <w:gridSpan w:val="2"/>
                  <w:tcBorders>
                    <w:tl2br w:val="nil"/>
                    <w:tr2bl w:val="nil"/>
                  </w:tcBorders>
                  <w:noWrap w:val="0"/>
                  <w:vAlign w:val="center"/>
                </w:tcPr>
                <w:p w14:paraId="0623638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0.156</w:t>
                  </w:r>
                </w:p>
              </w:tc>
              <w:tc>
                <w:tcPr>
                  <w:tcW w:w="579" w:type="dxa"/>
                  <w:tcBorders>
                    <w:tl2br w:val="nil"/>
                    <w:tr2bl w:val="nil"/>
                  </w:tcBorders>
                  <w:noWrap w:val="0"/>
                  <w:vAlign w:val="center"/>
                </w:tcPr>
                <w:p w14:paraId="1C7F55CA">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c>
                <w:tcPr>
                  <w:tcW w:w="630" w:type="dxa"/>
                  <w:tcBorders>
                    <w:tl2br w:val="nil"/>
                    <w:tr2bl w:val="nil"/>
                  </w:tcBorders>
                  <w:noWrap w:val="0"/>
                  <w:vAlign w:val="center"/>
                </w:tcPr>
                <w:p w14:paraId="70D1FCD8">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r>
          </w:tbl>
          <w:p w14:paraId="4CDFB91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eastAsia="宋体"/>
                <w:b/>
                <w:sz w:val="24"/>
                <w:szCs w:val="24"/>
                <w:lang w:val="en-US" w:eastAsia="zh-CN"/>
              </w:rPr>
            </w:pPr>
            <w:r>
              <w:rPr>
                <w:rFonts w:hint="default" w:ascii="Times New Roman" w:hAnsi="Times New Roman" w:eastAsia="宋体" w:cs="Times New Roman"/>
                <w:b/>
                <w:bCs/>
                <w:color w:val="auto"/>
                <w:sz w:val="24"/>
                <w:szCs w:val="24"/>
                <w:highlight w:val="none"/>
                <w:u w:val="none"/>
                <w:lang w:val="en-US" w:eastAsia="zh-CN"/>
              </w:rPr>
              <w:t>表7-</w:t>
            </w:r>
            <w:r>
              <w:rPr>
                <w:rFonts w:hint="eastAsia" w:ascii="Times New Roman" w:hAnsi="Times New Roman" w:eastAsia="宋体" w:cs="Times New Roman"/>
                <w:b/>
                <w:bCs/>
                <w:color w:val="auto"/>
                <w:sz w:val="24"/>
                <w:szCs w:val="24"/>
                <w:highlight w:val="none"/>
                <w:u w:val="none"/>
                <w:lang w:val="en-US" w:eastAsia="zh-CN"/>
              </w:rPr>
              <w:t>6</w:t>
            </w:r>
            <w:r>
              <w:rPr>
                <w:rFonts w:hint="default" w:ascii="Times New Roman" w:hAnsi="Times New Roman" w:eastAsia="宋体" w:cs="Times New Roman"/>
                <w:b/>
                <w:bCs/>
                <w:color w:val="auto"/>
                <w:sz w:val="24"/>
                <w:szCs w:val="24"/>
                <w:highlight w:val="none"/>
                <w:u w:val="none"/>
                <w:lang w:val="en-US" w:eastAsia="zh-CN"/>
              </w:rPr>
              <w:t xml:space="preserve">  </w:t>
            </w:r>
            <w:r>
              <w:rPr>
                <w:rFonts w:hint="eastAsia" w:ascii="Times New Roman" w:hAnsi="Times New Roman" w:eastAsia="宋体" w:cs="Times New Roman"/>
                <w:b/>
                <w:bCs/>
                <w:color w:val="auto"/>
                <w:sz w:val="24"/>
                <w:szCs w:val="24"/>
                <w:highlight w:val="none"/>
                <w:u w:val="none"/>
                <w:lang w:val="en-US" w:eastAsia="zh-CN"/>
              </w:rPr>
              <w:t>DA001天然气锅炉废气排气筒（H=18）出口检测</w:t>
            </w:r>
            <w:r>
              <w:rPr>
                <w:rFonts w:hint="default" w:ascii="Times New Roman" w:hAnsi="Times New Roman" w:eastAsia="宋体" w:cs="Times New Roman"/>
                <w:b/>
                <w:bCs/>
                <w:color w:val="auto"/>
                <w:sz w:val="24"/>
                <w:szCs w:val="24"/>
                <w:highlight w:val="none"/>
                <w:u w:val="none"/>
                <w:lang w:val="en-US" w:eastAsia="zh-CN"/>
              </w:rPr>
              <w:t>结果一览表</w:t>
            </w:r>
          </w:p>
          <w:tbl>
            <w:tblPr>
              <w:tblStyle w:val="66"/>
              <w:tblW w:w="83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3"/>
              <w:gridCol w:w="619"/>
              <w:gridCol w:w="1069"/>
              <w:gridCol w:w="1417"/>
              <w:gridCol w:w="1732"/>
              <w:gridCol w:w="1471"/>
              <w:gridCol w:w="1155"/>
            </w:tblGrid>
            <w:tr w14:paraId="08869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blHeader/>
                <w:jc w:val="center"/>
              </w:trPr>
              <w:tc>
                <w:tcPr>
                  <w:tcW w:w="893" w:type="dxa"/>
                  <w:tcBorders>
                    <w:tl2br w:val="nil"/>
                    <w:tr2bl w:val="nil"/>
                  </w:tcBorders>
                  <w:noWrap w:val="0"/>
                  <w:vAlign w:val="center"/>
                </w:tcPr>
                <w:p w14:paraId="45850085">
                  <w:pPr>
                    <w:spacing w:line="240" w:lineRule="auto"/>
                    <w:jc w:val="center"/>
                    <w:rPr>
                      <w:rFonts w:hint="default" w:ascii="Times New Roman" w:hAnsi="Times New Roman" w:eastAsia="宋体" w:cs="Times New Roman"/>
                      <w:b/>
                      <w:bCs/>
                      <w:kern w:val="2"/>
                      <w:sz w:val="18"/>
                      <w:szCs w:val="18"/>
                    </w:rPr>
                  </w:pPr>
                  <w:r>
                    <w:rPr>
                      <w:rFonts w:hint="default" w:ascii="Times New Roman" w:hAnsi="Times New Roman" w:cs="Times New Roman"/>
                      <w:kern w:val="2"/>
                      <w:sz w:val="18"/>
                      <w:szCs w:val="18"/>
                    </w:rPr>
                    <w:br w:type="page"/>
                  </w:r>
                  <w:r>
                    <w:rPr>
                      <w:rFonts w:hint="default" w:ascii="Times New Roman" w:hAnsi="Times New Roman" w:eastAsia="宋体" w:cs="Times New Roman"/>
                      <w:b/>
                      <w:bCs/>
                      <w:kern w:val="2"/>
                      <w:sz w:val="18"/>
                      <w:szCs w:val="18"/>
                    </w:rPr>
                    <w:t>监测</w:t>
                  </w:r>
                </w:p>
                <w:p w14:paraId="24825F63">
                  <w:pPr>
                    <w:spacing w:line="240" w:lineRule="auto"/>
                    <w:jc w:val="center"/>
                    <w:rPr>
                      <w:rFonts w:hint="default" w:ascii="Times New Roman" w:hAnsi="Times New Roman" w:eastAsia="宋体" w:cs="Times New Roman"/>
                      <w:b/>
                      <w:bCs/>
                      <w:color w:val="auto"/>
                      <w:kern w:val="2"/>
                      <w:sz w:val="18"/>
                      <w:szCs w:val="18"/>
                      <w:highlight w:val="none"/>
                      <w:lang w:val="en-US" w:eastAsia="zh-CN"/>
                    </w:rPr>
                  </w:pPr>
                  <w:r>
                    <w:rPr>
                      <w:rFonts w:hint="default" w:ascii="Times New Roman" w:hAnsi="Times New Roman" w:eastAsia="宋体" w:cs="Times New Roman"/>
                      <w:b/>
                      <w:bCs/>
                      <w:kern w:val="2"/>
                      <w:sz w:val="18"/>
                      <w:szCs w:val="18"/>
                    </w:rPr>
                    <w:t>日期</w:t>
                  </w:r>
                </w:p>
              </w:tc>
              <w:tc>
                <w:tcPr>
                  <w:tcW w:w="1688" w:type="dxa"/>
                  <w:gridSpan w:val="2"/>
                  <w:tcBorders>
                    <w:tl2br w:val="nil"/>
                    <w:tr2bl w:val="nil"/>
                  </w:tcBorders>
                  <w:noWrap w:val="0"/>
                  <w:vAlign w:val="center"/>
                </w:tcPr>
                <w:p w14:paraId="37239B2B">
                  <w:pPr>
                    <w:spacing w:line="240" w:lineRule="auto"/>
                    <w:jc w:val="center"/>
                    <w:rPr>
                      <w:rFonts w:hint="default" w:ascii="Times New Roman" w:hAnsi="Times New Roman" w:eastAsia="宋体" w:cs="Times New Roman"/>
                      <w:b/>
                      <w:bCs/>
                      <w:color w:val="auto"/>
                      <w:kern w:val="2"/>
                      <w:sz w:val="18"/>
                      <w:szCs w:val="18"/>
                      <w:highlight w:val="none"/>
                    </w:rPr>
                  </w:pPr>
                  <w:r>
                    <w:rPr>
                      <w:rFonts w:hint="eastAsia" w:ascii="Times New Roman" w:hAnsi="Times New Roman" w:eastAsia="宋体" w:cs="Times New Roman"/>
                      <w:b/>
                      <w:kern w:val="2"/>
                      <w:sz w:val="18"/>
                      <w:szCs w:val="18"/>
                      <w:lang w:val="en-US" w:eastAsia="zh-CN"/>
                    </w:rPr>
                    <w:t>监测</w:t>
                  </w:r>
                  <w:r>
                    <w:rPr>
                      <w:rFonts w:hint="default" w:ascii="Times New Roman" w:hAnsi="Times New Roman" w:eastAsia="宋体" w:cs="Times New Roman"/>
                      <w:b/>
                      <w:kern w:val="2"/>
                      <w:sz w:val="18"/>
                      <w:szCs w:val="18"/>
                    </w:rPr>
                    <w:t>项目</w:t>
                  </w:r>
                </w:p>
              </w:tc>
              <w:tc>
                <w:tcPr>
                  <w:tcW w:w="1417" w:type="dxa"/>
                  <w:tcBorders>
                    <w:tl2br w:val="nil"/>
                    <w:tr2bl w:val="nil"/>
                  </w:tcBorders>
                  <w:noWrap w:val="0"/>
                  <w:vAlign w:val="center"/>
                </w:tcPr>
                <w:p w14:paraId="7660B5C1">
                  <w:pPr>
                    <w:spacing w:line="240" w:lineRule="auto"/>
                    <w:jc w:val="center"/>
                    <w:rPr>
                      <w:rFonts w:hint="default" w:ascii="Times New Roman" w:hAnsi="Times New Roman" w:eastAsia="宋体" w:cs="Times New Roman"/>
                      <w:b/>
                      <w:bCs/>
                      <w:color w:val="auto"/>
                      <w:kern w:val="2"/>
                      <w:sz w:val="18"/>
                      <w:szCs w:val="18"/>
                      <w:highlight w:val="none"/>
                    </w:rPr>
                  </w:pPr>
                  <w:r>
                    <w:rPr>
                      <w:rFonts w:hint="default" w:ascii="Times New Roman" w:hAnsi="Times New Roman" w:eastAsia="宋体" w:cs="Times New Roman"/>
                      <w:b/>
                      <w:kern w:val="2"/>
                      <w:sz w:val="18"/>
                      <w:szCs w:val="18"/>
                    </w:rPr>
                    <w:t>单位</w:t>
                  </w:r>
                </w:p>
              </w:tc>
              <w:tc>
                <w:tcPr>
                  <w:tcW w:w="1732" w:type="dxa"/>
                  <w:tcBorders>
                    <w:tl2br w:val="nil"/>
                    <w:tr2bl w:val="nil"/>
                  </w:tcBorders>
                  <w:noWrap w:val="0"/>
                  <w:vAlign w:val="center"/>
                </w:tcPr>
                <w:p w14:paraId="431DF041">
                  <w:pPr>
                    <w:spacing w:line="240" w:lineRule="auto"/>
                    <w:jc w:val="center"/>
                    <w:rPr>
                      <w:rFonts w:hint="default" w:ascii="Times New Roman" w:hAnsi="Times New Roman" w:eastAsia="宋体" w:cs="Times New Roman"/>
                      <w:b/>
                      <w:bCs/>
                      <w:color w:val="auto"/>
                      <w:kern w:val="2"/>
                      <w:sz w:val="18"/>
                      <w:szCs w:val="18"/>
                      <w:highlight w:val="none"/>
                    </w:rPr>
                  </w:pPr>
                  <w:r>
                    <w:rPr>
                      <w:rFonts w:hint="eastAsia" w:ascii="Times New Roman" w:hAnsi="Times New Roman" w:cs="Times New Roman"/>
                      <w:b/>
                      <w:bCs/>
                      <w:color w:val="auto"/>
                      <w:kern w:val="2"/>
                      <w:sz w:val="18"/>
                      <w:szCs w:val="18"/>
                      <w:highlight w:val="none"/>
                      <w:lang w:val="en-US" w:eastAsia="zh-CN"/>
                    </w:rPr>
                    <w:t>监测结果</w:t>
                  </w:r>
                </w:p>
              </w:tc>
              <w:tc>
                <w:tcPr>
                  <w:tcW w:w="1471" w:type="dxa"/>
                  <w:tcBorders>
                    <w:tl2br w:val="nil"/>
                    <w:tr2bl w:val="nil"/>
                  </w:tcBorders>
                  <w:noWrap w:val="0"/>
                  <w:vAlign w:val="center"/>
                </w:tcPr>
                <w:p w14:paraId="39D7363F">
                  <w:pPr>
                    <w:spacing w:line="240" w:lineRule="auto"/>
                    <w:jc w:val="center"/>
                    <w:rPr>
                      <w:rFonts w:hint="eastAsia" w:ascii="Times New Roman" w:hAnsi="Times New Roman" w:eastAsia="宋体" w:cs="Times New Roman"/>
                      <w:b/>
                      <w:bCs/>
                      <w:color w:val="auto"/>
                      <w:kern w:val="2"/>
                      <w:sz w:val="18"/>
                      <w:szCs w:val="18"/>
                      <w:highlight w:val="none"/>
                      <w:lang w:val="en-US" w:eastAsia="zh-CN"/>
                    </w:rPr>
                  </w:pPr>
                  <w:r>
                    <w:rPr>
                      <w:rFonts w:hint="eastAsia" w:ascii="Times New Roman" w:hAnsi="Times New Roman" w:eastAsia="宋体" w:cs="Times New Roman"/>
                      <w:b/>
                      <w:bCs/>
                      <w:color w:val="auto"/>
                      <w:kern w:val="2"/>
                      <w:sz w:val="18"/>
                      <w:szCs w:val="18"/>
                      <w:highlight w:val="none"/>
                      <w:lang w:val="en-US" w:eastAsia="zh-CN"/>
                    </w:rPr>
                    <w:t>标准值</w:t>
                  </w:r>
                </w:p>
              </w:tc>
              <w:tc>
                <w:tcPr>
                  <w:tcW w:w="1155" w:type="dxa"/>
                  <w:tcBorders>
                    <w:tl2br w:val="nil"/>
                    <w:tr2bl w:val="nil"/>
                  </w:tcBorders>
                  <w:noWrap w:val="0"/>
                  <w:vAlign w:val="center"/>
                </w:tcPr>
                <w:p w14:paraId="5AF690CB">
                  <w:pPr>
                    <w:spacing w:line="240" w:lineRule="auto"/>
                    <w:jc w:val="center"/>
                    <w:rPr>
                      <w:rFonts w:hint="eastAsia" w:ascii="Times New Roman" w:hAnsi="Times New Roman" w:eastAsia="宋体" w:cs="Times New Roman"/>
                      <w:b/>
                      <w:bCs/>
                      <w:color w:val="auto"/>
                      <w:kern w:val="2"/>
                      <w:sz w:val="18"/>
                      <w:szCs w:val="18"/>
                      <w:highlight w:val="none"/>
                      <w:lang w:val="en-US" w:eastAsia="zh-CN"/>
                    </w:rPr>
                  </w:pPr>
                  <w:r>
                    <w:rPr>
                      <w:rFonts w:hint="eastAsia" w:ascii="Times New Roman" w:hAnsi="Times New Roman" w:eastAsia="宋体" w:cs="Times New Roman"/>
                      <w:b/>
                      <w:bCs/>
                      <w:color w:val="auto"/>
                      <w:kern w:val="2"/>
                      <w:sz w:val="18"/>
                      <w:szCs w:val="18"/>
                      <w:highlight w:val="none"/>
                      <w:lang w:val="en-US" w:eastAsia="zh-CN"/>
                    </w:rPr>
                    <w:t>达标情况</w:t>
                  </w:r>
                </w:p>
              </w:tc>
            </w:tr>
            <w:tr w14:paraId="34501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restart"/>
                  <w:tcBorders>
                    <w:tl2br w:val="nil"/>
                    <w:tr2bl w:val="nil"/>
                  </w:tcBorders>
                  <w:noWrap w:val="0"/>
                  <w:vAlign w:val="center"/>
                </w:tcPr>
                <w:p w14:paraId="529C881C">
                  <w:pPr>
                    <w:pStyle w:val="18"/>
                    <w:jc w:val="center"/>
                    <w:rPr>
                      <w:rFonts w:hint="default" w:ascii="Times New Roman" w:hAnsi="Times New Roman" w:eastAsia="宋体" w:cs="Times New Roman"/>
                      <w:color w:val="auto"/>
                      <w:kern w:val="2"/>
                      <w:sz w:val="18"/>
                      <w:szCs w:val="18"/>
                      <w:highlight w:val="none"/>
                      <w:lang w:val="en-US" w:eastAsia="zh-CN"/>
                    </w:rPr>
                  </w:pPr>
                  <w:r>
                    <w:rPr>
                      <w:bCs/>
                      <w:kern w:val="2"/>
                      <w:sz w:val="18"/>
                    </w:rPr>
                    <w:t>20</w:t>
                  </w:r>
                  <w:r>
                    <w:rPr>
                      <w:rFonts w:hint="eastAsia"/>
                      <w:bCs/>
                      <w:kern w:val="2"/>
                      <w:sz w:val="18"/>
                    </w:rPr>
                    <w:t>2</w:t>
                  </w:r>
                  <w:r>
                    <w:rPr>
                      <w:rFonts w:hint="eastAsia"/>
                      <w:bCs/>
                      <w:kern w:val="2"/>
                      <w:sz w:val="18"/>
                      <w:lang w:val="en-US" w:eastAsia="zh-CN"/>
                    </w:rPr>
                    <w:t>5</w:t>
                  </w:r>
                  <w:r>
                    <w:rPr>
                      <w:rFonts w:hint="eastAsia"/>
                      <w:bCs/>
                      <w:kern w:val="2"/>
                      <w:sz w:val="18"/>
                    </w:rPr>
                    <w:t>年</w:t>
                  </w:r>
                  <w:r>
                    <w:rPr>
                      <w:rFonts w:hint="eastAsia"/>
                      <w:bCs/>
                      <w:kern w:val="2"/>
                      <w:sz w:val="18"/>
                      <w:lang w:val="en-US" w:eastAsia="zh-CN"/>
                    </w:rPr>
                    <w:t>10</w:t>
                  </w:r>
                  <w:r>
                    <w:rPr>
                      <w:rFonts w:hint="eastAsia"/>
                      <w:bCs/>
                      <w:kern w:val="2"/>
                      <w:sz w:val="18"/>
                    </w:rPr>
                    <w:t>月</w:t>
                  </w:r>
                  <w:r>
                    <w:rPr>
                      <w:rFonts w:hint="eastAsia"/>
                      <w:bCs/>
                      <w:kern w:val="2"/>
                      <w:sz w:val="18"/>
                      <w:lang w:val="en-US" w:eastAsia="zh-CN"/>
                    </w:rPr>
                    <w:t>20</w:t>
                  </w:r>
                  <w:r>
                    <w:rPr>
                      <w:rFonts w:hint="eastAsia"/>
                      <w:bCs/>
                      <w:kern w:val="2"/>
                      <w:sz w:val="18"/>
                    </w:rPr>
                    <w:t>日</w:t>
                  </w:r>
                </w:p>
              </w:tc>
              <w:tc>
                <w:tcPr>
                  <w:tcW w:w="1688" w:type="dxa"/>
                  <w:gridSpan w:val="2"/>
                  <w:tcBorders>
                    <w:tl2br w:val="nil"/>
                    <w:tr2bl w:val="nil"/>
                  </w:tcBorders>
                  <w:noWrap w:val="0"/>
                  <w:vAlign w:val="center"/>
                </w:tcPr>
                <w:p w14:paraId="2D14F702">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标干烟气流量</w:t>
                  </w:r>
                </w:p>
              </w:tc>
              <w:tc>
                <w:tcPr>
                  <w:tcW w:w="1417" w:type="dxa"/>
                  <w:tcBorders>
                    <w:tl2br w:val="nil"/>
                    <w:tr2bl w:val="nil"/>
                  </w:tcBorders>
                  <w:noWrap w:val="0"/>
                  <w:vAlign w:val="center"/>
                </w:tcPr>
                <w:p w14:paraId="1FB5FA6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Nm</w:t>
                  </w:r>
                  <w:r>
                    <w:rPr>
                      <w:rFonts w:hint="default" w:ascii="Times New Roman" w:hAnsi="Times New Roman" w:eastAsia="宋体" w:cs="Times New Roman"/>
                      <w:kern w:val="2"/>
                      <w:sz w:val="18"/>
                      <w:szCs w:val="18"/>
                      <w:vertAlign w:val="superscript"/>
                    </w:rPr>
                    <w:t>3</w:t>
                  </w:r>
                  <w:r>
                    <w:rPr>
                      <w:rFonts w:hint="default" w:ascii="Times New Roman" w:hAnsi="Times New Roman" w:eastAsia="宋体" w:cs="Times New Roman"/>
                      <w:kern w:val="2"/>
                      <w:sz w:val="18"/>
                      <w:szCs w:val="18"/>
                    </w:rPr>
                    <w:t>/h</w:t>
                  </w:r>
                </w:p>
              </w:tc>
              <w:tc>
                <w:tcPr>
                  <w:tcW w:w="1732" w:type="dxa"/>
                  <w:tcBorders>
                    <w:tl2br w:val="nil"/>
                    <w:tr2bl w:val="nil"/>
                  </w:tcBorders>
                  <w:noWrap w:val="0"/>
                  <w:vAlign w:val="center"/>
                </w:tcPr>
                <w:p w14:paraId="6E4173E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cs="Times New Roman"/>
                      <w:kern w:val="2"/>
                      <w:sz w:val="18"/>
                      <w:szCs w:val="18"/>
                      <w:lang w:val="en-US" w:eastAsia="zh-CN" w:bidi="ar-SA"/>
                      <w14:ligatures w14:val="none"/>
                    </w:rPr>
                    <w:t>3659</w:t>
                  </w:r>
                </w:p>
              </w:tc>
              <w:tc>
                <w:tcPr>
                  <w:tcW w:w="1471" w:type="dxa"/>
                  <w:tcBorders>
                    <w:tl2br w:val="nil"/>
                    <w:tr2bl w:val="nil"/>
                  </w:tcBorders>
                  <w:noWrap w:val="0"/>
                  <w:vAlign w:val="center"/>
                </w:tcPr>
                <w:p w14:paraId="47EAA01E">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c>
                <w:tcPr>
                  <w:tcW w:w="1155" w:type="dxa"/>
                  <w:tcBorders>
                    <w:tl2br w:val="nil"/>
                    <w:tr2bl w:val="nil"/>
                  </w:tcBorders>
                  <w:noWrap w:val="0"/>
                  <w:vAlign w:val="center"/>
                </w:tcPr>
                <w:p w14:paraId="19552F13">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r>
            <w:tr w14:paraId="7BB05E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7421CF8D">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0854A9CD">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烟气温度</w:t>
                  </w:r>
                </w:p>
              </w:tc>
              <w:tc>
                <w:tcPr>
                  <w:tcW w:w="1417" w:type="dxa"/>
                  <w:tcBorders>
                    <w:tl2br w:val="nil"/>
                    <w:tr2bl w:val="nil"/>
                  </w:tcBorders>
                  <w:noWrap w:val="0"/>
                  <w:vAlign w:val="center"/>
                </w:tcPr>
                <w:p w14:paraId="00DA42F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color w:val="auto"/>
                      <w:kern w:val="2"/>
                      <w:sz w:val="18"/>
                      <w:szCs w:val="18"/>
                      <w:highlight w:val="none"/>
                      <w:lang w:eastAsia="zh-CN"/>
                    </w:rPr>
                  </w:pPr>
                  <w:r>
                    <w:rPr>
                      <w:rFonts w:hint="default" w:ascii="Times New Roman" w:hAnsi="Times New Roman" w:eastAsia="宋体" w:cs="Times New Roman"/>
                      <w:kern w:val="2"/>
                      <w:sz w:val="18"/>
                      <w:szCs w:val="18"/>
                    </w:rPr>
                    <w:t>℃</w:t>
                  </w:r>
                </w:p>
              </w:tc>
              <w:tc>
                <w:tcPr>
                  <w:tcW w:w="1732" w:type="dxa"/>
                  <w:tcBorders>
                    <w:tl2br w:val="nil"/>
                    <w:tr2bl w:val="nil"/>
                  </w:tcBorders>
                  <w:noWrap w:val="0"/>
                  <w:vAlign w:val="center"/>
                </w:tcPr>
                <w:p w14:paraId="2EDF82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cs="Times New Roman"/>
                      <w:kern w:val="2"/>
                      <w:sz w:val="18"/>
                      <w:szCs w:val="18"/>
                      <w:lang w:val="en-US" w:eastAsia="zh-CN" w:bidi="ar-SA"/>
                      <w14:ligatures w14:val="none"/>
                    </w:rPr>
                    <w:t>92.3</w:t>
                  </w:r>
                </w:p>
              </w:tc>
              <w:tc>
                <w:tcPr>
                  <w:tcW w:w="1471" w:type="dxa"/>
                  <w:tcBorders>
                    <w:tl2br w:val="nil"/>
                    <w:tr2bl w:val="nil"/>
                  </w:tcBorders>
                  <w:noWrap w:val="0"/>
                  <w:vAlign w:val="center"/>
                </w:tcPr>
                <w:p w14:paraId="1FC4F4A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c>
                <w:tcPr>
                  <w:tcW w:w="1155" w:type="dxa"/>
                  <w:tcBorders>
                    <w:tl2br w:val="nil"/>
                    <w:tr2bl w:val="nil"/>
                  </w:tcBorders>
                  <w:noWrap w:val="0"/>
                  <w:vAlign w:val="center"/>
                </w:tcPr>
                <w:p w14:paraId="24A44A80">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w:t>
                  </w:r>
                </w:p>
              </w:tc>
            </w:tr>
            <w:tr w14:paraId="2FF05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40F7AFC1">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71F49EEB">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含氧量</w:t>
                  </w:r>
                </w:p>
              </w:tc>
              <w:tc>
                <w:tcPr>
                  <w:tcW w:w="1417" w:type="dxa"/>
                  <w:tcBorders>
                    <w:tl2br w:val="nil"/>
                    <w:tr2bl w:val="nil"/>
                  </w:tcBorders>
                  <w:noWrap w:val="0"/>
                  <w:vAlign w:val="center"/>
                </w:tcPr>
                <w:p w14:paraId="553299C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w:t>
                  </w:r>
                </w:p>
              </w:tc>
              <w:tc>
                <w:tcPr>
                  <w:tcW w:w="1732" w:type="dxa"/>
                  <w:tcBorders>
                    <w:tl2br w:val="nil"/>
                    <w:tr2bl w:val="nil"/>
                  </w:tcBorders>
                  <w:noWrap w:val="0"/>
                  <w:vAlign w:val="center"/>
                </w:tcPr>
                <w:p w14:paraId="75CBF6E9">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cs="Times New Roman"/>
                      <w:kern w:val="2"/>
                      <w:sz w:val="18"/>
                      <w:szCs w:val="18"/>
                      <w:lang w:val="en-US" w:eastAsia="zh-CN" w:bidi="ar-SA"/>
                      <w14:ligatures w14:val="none"/>
                    </w:rPr>
                    <w:t>8.04</w:t>
                  </w:r>
                </w:p>
              </w:tc>
              <w:tc>
                <w:tcPr>
                  <w:tcW w:w="1471" w:type="dxa"/>
                  <w:tcBorders>
                    <w:tl2br w:val="nil"/>
                    <w:tr2bl w:val="nil"/>
                  </w:tcBorders>
                  <w:noWrap w:val="0"/>
                  <w:vAlign w:val="center"/>
                </w:tcPr>
                <w:p w14:paraId="0D30119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1155" w:type="dxa"/>
                  <w:tcBorders>
                    <w:tl2br w:val="nil"/>
                    <w:tr2bl w:val="nil"/>
                  </w:tcBorders>
                  <w:noWrap w:val="0"/>
                  <w:vAlign w:val="center"/>
                </w:tcPr>
                <w:p w14:paraId="05A87149">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p>
              </w:tc>
            </w:tr>
            <w:tr w14:paraId="32431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1E1E3FAC">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6EA4FA93">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流速</w:t>
                  </w:r>
                </w:p>
              </w:tc>
              <w:tc>
                <w:tcPr>
                  <w:tcW w:w="1417" w:type="dxa"/>
                  <w:tcBorders>
                    <w:tl2br w:val="nil"/>
                    <w:tr2bl w:val="nil"/>
                  </w:tcBorders>
                  <w:noWrap w:val="0"/>
                  <w:vAlign w:val="center"/>
                </w:tcPr>
                <w:p w14:paraId="6FB3A30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m/s</w:t>
                  </w:r>
                </w:p>
              </w:tc>
              <w:tc>
                <w:tcPr>
                  <w:tcW w:w="1732" w:type="dxa"/>
                  <w:tcBorders>
                    <w:tl2br w:val="nil"/>
                    <w:tr2bl w:val="nil"/>
                  </w:tcBorders>
                  <w:noWrap w:val="0"/>
                  <w:vAlign w:val="center"/>
                </w:tcPr>
                <w:p w14:paraId="237CCED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cs="Times New Roman"/>
                      <w:kern w:val="2"/>
                      <w:sz w:val="18"/>
                      <w:szCs w:val="18"/>
                      <w:lang w:val="en-US" w:eastAsia="zh-CN" w:bidi="ar-SA"/>
                      <w14:ligatures w14:val="none"/>
                    </w:rPr>
                    <w:t>8.2</w:t>
                  </w:r>
                </w:p>
              </w:tc>
              <w:tc>
                <w:tcPr>
                  <w:tcW w:w="1471" w:type="dxa"/>
                  <w:tcBorders>
                    <w:tl2br w:val="nil"/>
                    <w:tr2bl w:val="nil"/>
                  </w:tcBorders>
                  <w:noWrap w:val="0"/>
                  <w:vAlign w:val="center"/>
                </w:tcPr>
                <w:p w14:paraId="4704C5C1">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1155" w:type="dxa"/>
                  <w:tcBorders>
                    <w:tl2br w:val="nil"/>
                    <w:tr2bl w:val="nil"/>
                  </w:tcBorders>
                  <w:noWrap w:val="0"/>
                  <w:vAlign w:val="center"/>
                </w:tcPr>
                <w:p w14:paraId="2831032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r>
            <w:tr w14:paraId="23C32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center"/>
                </w:tcPr>
                <w:p w14:paraId="1EFE81DC">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restart"/>
                  <w:tcBorders>
                    <w:tl2br w:val="nil"/>
                    <w:tr2bl w:val="nil"/>
                  </w:tcBorders>
                  <w:noWrap w:val="0"/>
                  <w:vAlign w:val="center"/>
                </w:tcPr>
                <w:p w14:paraId="065E31F3">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lang w:val="en-US" w:eastAsia="zh-CN"/>
                    </w:rPr>
                    <w:t>颗粒物</w:t>
                  </w:r>
                </w:p>
              </w:tc>
              <w:tc>
                <w:tcPr>
                  <w:tcW w:w="1069" w:type="dxa"/>
                  <w:tcBorders>
                    <w:tl2br w:val="nil"/>
                    <w:tr2bl w:val="nil"/>
                  </w:tcBorders>
                  <w:noWrap w:val="0"/>
                  <w:vAlign w:val="center"/>
                </w:tcPr>
                <w:p w14:paraId="38B369B9">
                  <w:pPr>
                    <w:spacing w:line="240" w:lineRule="auto"/>
                    <w:jc w:val="center"/>
                    <w:rPr>
                      <w:rFonts w:hint="default" w:ascii="Times New Roman" w:hAnsi="Times New Roman" w:cs="Times New Roman"/>
                      <w:color w:val="auto"/>
                      <w:kern w:val="2"/>
                      <w:sz w:val="18"/>
                      <w:szCs w:val="18"/>
                      <w:highlight w:val="none"/>
                    </w:rPr>
                  </w:pPr>
                  <w:r>
                    <w:rPr>
                      <w:rFonts w:hint="eastAsia" w:ascii="Times New Roman" w:hAnsi="Times New Roman" w:cs="Times New Roman"/>
                      <w:kern w:val="2"/>
                      <w:sz w:val="18"/>
                      <w:szCs w:val="18"/>
                      <w:lang w:val="en-US" w:eastAsia="zh-CN"/>
                    </w:rPr>
                    <w:t>实测</w:t>
                  </w:r>
                  <w:r>
                    <w:rPr>
                      <w:rFonts w:hint="default" w:ascii="Times New Roman" w:hAnsi="Times New Roman" w:cs="Times New Roman"/>
                      <w:kern w:val="2"/>
                      <w:sz w:val="18"/>
                      <w:szCs w:val="18"/>
                    </w:rPr>
                    <w:t>浓度</w:t>
                  </w:r>
                </w:p>
              </w:tc>
              <w:tc>
                <w:tcPr>
                  <w:tcW w:w="1417" w:type="dxa"/>
                  <w:tcBorders>
                    <w:tl2br w:val="nil"/>
                    <w:tr2bl w:val="nil"/>
                  </w:tcBorders>
                  <w:noWrap w:val="0"/>
                  <w:vAlign w:val="center"/>
                </w:tcPr>
                <w:p w14:paraId="5ED80631">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1732" w:type="dxa"/>
                  <w:tcBorders>
                    <w:tl2br w:val="nil"/>
                    <w:tr2bl w:val="nil"/>
                  </w:tcBorders>
                  <w:noWrap w:val="0"/>
                  <w:vAlign w:val="center"/>
                </w:tcPr>
                <w:p w14:paraId="1FEDC8A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ascii="Times New Roman" w:hAnsi="Times New Roman" w:cs="Times New Roman"/>
                      <w:kern w:val="2"/>
                      <w:sz w:val="18"/>
                      <w:szCs w:val="18"/>
                      <w:lang w:val="en-US" w:eastAsia="zh-CN" w:bidi="ar-SA"/>
                    </w:rPr>
                    <w:t>6.5</w:t>
                  </w:r>
                </w:p>
              </w:tc>
              <w:tc>
                <w:tcPr>
                  <w:tcW w:w="1471" w:type="dxa"/>
                  <w:tcBorders>
                    <w:tl2br w:val="nil"/>
                    <w:tr2bl w:val="nil"/>
                  </w:tcBorders>
                  <w:noWrap w:val="0"/>
                  <w:vAlign w:val="center"/>
                </w:tcPr>
                <w:p w14:paraId="043C4E64">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c>
                <w:tcPr>
                  <w:tcW w:w="1155" w:type="dxa"/>
                  <w:tcBorders>
                    <w:tl2br w:val="nil"/>
                    <w:tr2bl w:val="nil"/>
                  </w:tcBorders>
                  <w:noWrap w:val="0"/>
                  <w:vAlign w:val="center"/>
                </w:tcPr>
                <w:p w14:paraId="1C5E42A7">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r>
            <w:tr w14:paraId="26DC2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035B5D58">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33F7E22A">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noWrap w:val="0"/>
                  <w:vAlign w:val="center"/>
                </w:tcPr>
                <w:p w14:paraId="0AE840F3">
                  <w:pPr>
                    <w:spacing w:line="240" w:lineRule="auto"/>
                    <w:jc w:val="center"/>
                    <w:rPr>
                      <w:rFonts w:hint="default" w:ascii="Times New Roman" w:hAnsi="Times New Roman" w:cs="Times New Roman"/>
                      <w:color w:val="auto"/>
                      <w:kern w:val="2"/>
                      <w:sz w:val="18"/>
                      <w:szCs w:val="18"/>
                      <w:highlight w:val="none"/>
                    </w:rPr>
                  </w:pPr>
                  <w:r>
                    <w:rPr>
                      <w:rFonts w:hint="eastAsia" w:cs="Times New Roman"/>
                      <w:kern w:val="2"/>
                      <w:sz w:val="18"/>
                      <w:szCs w:val="18"/>
                      <w:lang w:val="en-US" w:eastAsia="zh-CN"/>
                    </w:rPr>
                    <w:t>折算</w:t>
                  </w:r>
                  <w:r>
                    <w:rPr>
                      <w:rFonts w:hint="eastAsia" w:ascii="Times New Roman" w:hAnsi="Times New Roman" w:cs="Times New Roman"/>
                      <w:kern w:val="2"/>
                      <w:sz w:val="18"/>
                      <w:szCs w:val="18"/>
                      <w:lang w:val="en-US" w:eastAsia="zh-CN"/>
                    </w:rPr>
                    <w:t>浓度</w:t>
                  </w:r>
                </w:p>
              </w:tc>
              <w:tc>
                <w:tcPr>
                  <w:tcW w:w="1417" w:type="dxa"/>
                  <w:tcBorders>
                    <w:tl2br w:val="nil"/>
                    <w:tr2bl w:val="nil"/>
                  </w:tcBorders>
                  <w:noWrap w:val="0"/>
                  <w:vAlign w:val="center"/>
                </w:tcPr>
                <w:p w14:paraId="2C985AF6">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1732" w:type="dxa"/>
                  <w:tcBorders>
                    <w:tl2br w:val="nil"/>
                    <w:tr2bl w:val="nil"/>
                  </w:tcBorders>
                  <w:noWrap w:val="0"/>
                  <w:vAlign w:val="center"/>
                </w:tcPr>
                <w:p w14:paraId="755D687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eastAsia" w:cs="Times New Roman"/>
                      <w:kern w:val="2"/>
                      <w:sz w:val="18"/>
                      <w:szCs w:val="18"/>
                      <w:lang w:val="en-US" w:eastAsia="zh-CN" w:bidi="ar-SA"/>
                    </w:rPr>
                    <w:t>8.8</w:t>
                  </w:r>
                </w:p>
              </w:tc>
              <w:tc>
                <w:tcPr>
                  <w:tcW w:w="1471" w:type="dxa"/>
                  <w:tcBorders>
                    <w:tl2br w:val="nil"/>
                    <w:tr2bl w:val="nil"/>
                  </w:tcBorders>
                  <w:noWrap w:val="0"/>
                  <w:vAlign w:val="center"/>
                </w:tcPr>
                <w:p w14:paraId="4435713C">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20</w:t>
                  </w:r>
                </w:p>
              </w:tc>
              <w:tc>
                <w:tcPr>
                  <w:tcW w:w="1155" w:type="dxa"/>
                  <w:tcBorders>
                    <w:tl2br w:val="nil"/>
                    <w:tr2bl w:val="nil"/>
                  </w:tcBorders>
                  <w:noWrap w:val="0"/>
                  <w:vAlign w:val="center"/>
                </w:tcPr>
                <w:p w14:paraId="70F38244">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达标</w:t>
                  </w:r>
                </w:p>
              </w:tc>
            </w:tr>
            <w:tr w14:paraId="344380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34589274">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5580DCDF">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noWrap w:val="0"/>
                  <w:vAlign w:val="center"/>
                </w:tcPr>
                <w:p w14:paraId="18C4383A">
                  <w:pPr>
                    <w:spacing w:line="240" w:lineRule="auto"/>
                    <w:jc w:val="center"/>
                    <w:rPr>
                      <w:rFonts w:hint="default" w:ascii="Times New Roman" w:hAnsi="Times New Roman" w:eastAsia="宋体" w:cs="Times New Roman"/>
                      <w:kern w:val="2"/>
                      <w:sz w:val="18"/>
                      <w:szCs w:val="18"/>
                      <w:lang w:val="en-US" w:eastAsia="zh-CN"/>
                    </w:rPr>
                  </w:pPr>
                  <w:r>
                    <w:rPr>
                      <w:rFonts w:hint="eastAsia" w:cs="Times New Roman"/>
                      <w:kern w:val="2"/>
                      <w:sz w:val="18"/>
                      <w:szCs w:val="18"/>
                      <w:lang w:val="en-US" w:eastAsia="zh-CN"/>
                    </w:rPr>
                    <w:t>排放速率</w:t>
                  </w:r>
                </w:p>
              </w:tc>
              <w:tc>
                <w:tcPr>
                  <w:tcW w:w="1417" w:type="dxa"/>
                  <w:tcBorders>
                    <w:tl2br w:val="nil"/>
                    <w:tr2bl w:val="nil"/>
                  </w:tcBorders>
                  <w:noWrap w:val="0"/>
                  <w:vAlign w:val="center"/>
                </w:tcPr>
                <w:p w14:paraId="2A7171BB">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1732" w:type="dxa"/>
                  <w:tcBorders>
                    <w:tl2br w:val="nil"/>
                    <w:tr2bl w:val="nil"/>
                  </w:tcBorders>
                  <w:noWrap w:val="0"/>
                  <w:vAlign w:val="center"/>
                </w:tcPr>
                <w:p w14:paraId="24588E3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bidi="ar-SA"/>
                      <w14:ligatures w14:val="none"/>
                    </w:rPr>
                  </w:pPr>
                  <w:r>
                    <w:rPr>
                      <w:rFonts w:hint="eastAsia" w:cs="Times New Roman"/>
                      <w:kern w:val="2"/>
                      <w:sz w:val="18"/>
                      <w:szCs w:val="18"/>
                      <w:lang w:val="en-US" w:eastAsia="zh-CN"/>
                    </w:rPr>
                    <w:t>0.024</w:t>
                  </w:r>
                </w:p>
              </w:tc>
              <w:tc>
                <w:tcPr>
                  <w:tcW w:w="1471" w:type="dxa"/>
                  <w:tcBorders>
                    <w:tl2br w:val="nil"/>
                    <w:tr2bl w:val="nil"/>
                  </w:tcBorders>
                  <w:noWrap w:val="0"/>
                  <w:vAlign w:val="center"/>
                </w:tcPr>
                <w:p w14:paraId="1AA26031">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c>
                <w:tcPr>
                  <w:tcW w:w="1155" w:type="dxa"/>
                  <w:tcBorders>
                    <w:tl2br w:val="nil"/>
                    <w:tr2bl w:val="nil"/>
                  </w:tcBorders>
                  <w:noWrap w:val="0"/>
                  <w:vAlign w:val="center"/>
                </w:tcPr>
                <w:p w14:paraId="06FB5C60">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r>
            <w:tr w14:paraId="1E525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restart"/>
                  <w:tcBorders>
                    <w:tl2br w:val="nil"/>
                    <w:tr2bl w:val="nil"/>
                  </w:tcBorders>
                  <w:noWrap w:val="0"/>
                  <w:vAlign w:val="center"/>
                </w:tcPr>
                <w:p w14:paraId="25B0116E">
                  <w:pPr>
                    <w:pStyle w:val="18"/>
                    <w:jc w:val="center"/>
                    <w:rPr>
                      <w:rFonts w:hint="default" w:ascii="Times New Roman" w:hAnsi="Times New Roman" w:eastAsia="宋体" w:cs="Times New Roman"/>
                      <w:color w:val="auto"/>
                      <w:kern w:val="2"/>
                      <w:sz w:val="18"/>
                      <w:szCs w:val="18"/>
                      <w:highlight w:val="none"/>
                      <w:lang w:val="en-US" w:eastAsia="zh-CN"/>
                    </w:rPr>
                  </w:pPr>
                  <w:r>
                    <w:rPr>
                      <w:rFonts w:hint="eastAsia"/>
                      <w:bCs/>
                      <w:kern w:val="2"/>
                      <w:sz w:val="18"/>
                    </w:rPr>
                    <w:t>202</w:t>
                  </w:r>
                  <w:r>
                    <w:rPr>
                      <w:rFonts w:hint="eastAsia"/>
                      <w:bCs/>
                      <w:kern w:val="2"/>
                      <w:sz w:val="18"/>
                      <w:lang w:val="en-US" w:eastAsia="zh-CN"/>
                    </w:rPr>
                    <w:t>5</w:t>
                  </w:r>
                  <w:r>
                    <w:rPr>
                      <w:rFonts w:hint="eastAsia"/>
                      <w:bCs/>
                      <w:kern w:val="2"/>
                      <w:sz w:val="18"/>
                    </w:rPr>
                    <w:t>年</w:t>
                  </w:r>
                  <w:r>
                    <w:rPr>
                      <w:rFonts w:hint="eastAsia"/>
                      <w:bCs/>
                      <w:kern w:val="2"/>
                      <w:sz w:val="18"/>
                      <w:lang w:val="en-US" w:eastAsia="zh-CN"/>
                    </w:rPr>
                    <w:t>10</w:t>
                  </w:r>
                  <w:r>
                    <w:rPr>
                      <w:rFonts w:hint="eastAsia"/>
                      <w:bCs/>
                      <w:kern w:val="2"/>
                      <w:sz w:val="18"/>
                    </w:rPr>
                    <w:t>月</w:t>
                  </w:r>
                  <w:r>
                    <w:rPr>
                      <w:rFonts w:hint="eastAsia"/>
                      <w:bCs/>
                      <w:kern w:val="2"/>
                      <w:sz w:val="18"/>
                      <w:lang w:val="en-US" w:eastAsia="zh-CN"/>
                    </w:rPr>
                    <w:t>21日</w:t>
                  </w:r>
                </w:p>
              </w:tc>
              <w:tc>
                <w:tcPr>
                  <w:tcW w:w="1688" w:type="dxa"/>
                  <w:gridSpan w:val="2"/>
                  <w:tcBorders>
                    <w:tl2br w:val="nil"/>
                    <w:tr2bl w:val="nil"/>
                  </w:tcBorders>
                  <w:noWrap w:val="0"/>
                  <w:vAlign w:val="center"/>
                </w:tcPr>
                <w:p w14:paraId="687E9764">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kern w:val="2"/>
                      <w:sz w:val="18"/>
                      <w:szCs w:val="18"/>
                      <w:highlight w:val="none"/>
                      <w:lang w:val="en-US" w:eastAsia="zh-CN"/>
                    </w:rPr>
                    <w:t>标干烟气流量</w:t>
                  </w:r>
                </w:p>
              </w:tc>
              <w:tc>
                <w:tcPr>
                  <w:tcW w:w="1417" w:type="dxa"/>
                  <w:tcBorders>
                    <w:tl2br w:val="nil"/>
                    <w:tr2bl w:val="nil"/>
                  </w:tcBorders>
                  <w:noWrap w:val="0"/>
                  <w:vAlign w:val="center"/>
                </w:tcPr>
                <w:p w14:paraId="2964333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Nm</w:t>
                  </w:r>
                  <w:r>
                    <w:rPr>
                      <w:rFonts w:hint="default" w:ascii="Times New Roman" w:hAnsi="Times New Roman" w:eastAsia="宋体" w:cs="Times New Roman"/>
                      <w:kern w:val="2"/>
                      <w:sz w:val="18"/>
                      <w:szCs w:val="18"/>
                      <w:vertAlign w:val="superscript"/>
                    </w:rPr>
                    <w:t>3</w:t>
                  </w:r>
                  <w:r>
                    <w:rPr>
                      <w:rFonts w:hint="default" w:ascii="Times New Roman" w:hAnsi="Times New Roman" w:eastAsia="宋体" w:cs="Times New Roman"/>
                      <w:kern w:val="2"/>
                      <w:sz w:val="18"/>
                      <w:szCs w:val="18"/>
                    </w:rPr>
                    <w:t>/h</w:t>
                  </w:r>
                </w:p>
              </w:tc>
              <w:tc>
                <w:tcPr>
                  <w:tcW w:w="1732" w:type="dxa"/>
                  <w:tcBorders>
                    <w:tl2br w:val="nil"/>
                    <w:tr2bl w:val="nil"/>
                  </w:tcBorders>
                  <w:noWrap w:val="0"/>
                  <w:vAlign w:val="center"/>
                </w:tcPr>
                <w:p w14:paraId="204D6BE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cs="Times New Roman"/>
                      <w:kern w:val="2"/>
                      <w:sz w:val="18"/>
                      <w:szCs w:val="18"/>
                      <w:lang w:val="en-US" w:eastAsia="zh-CN"/>
                    </w:rPr>
                    <w:t>3572</w:t>
                  </w:r>
                </w:p>
              </w:tc>
              <w:tc>
                <w:tcPr>
                  <w:tcW w:w="1471" w:type="dxa"/>
                  <w:tcBorders>
                    <w:tl2br w:val="nil"/>
                    <w:tr2bl w:val="nil"/>
                  </w:tcBorders>
                  <w:noWrap w:val="0"/>
                  <w:vAlign w:val="center"/>
                </w:tcPr>
                <w:p w14:paraId="4737C46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c>
                <w:tcPr>
                  <w:tcW w:w="1155" w:type="dxa"/>
                  <w:tcBorders>
                    <w:tl2br w:val="nil"/>
                    <w:tr2bl w:val="nil"/>
                  </w:tcBorders>
                  <w:noWrap w:val="0"/>
                  <w:vAlign w:val="center"/>
                </w:tcPr>
                <w:p w14:paraId="7A5F02A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r>
            <w:tr w14:paraId="7D267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5F6B27C3">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37374A85">
                  <w:pPr>
                    <w:spacing w:line="240" w:lineRule="auto"/>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kern w:val="2"/>
                      <w:sz w:val="18"/>
                      <w:szCs w:val="18"/>
                      <w:highlight w:val="none"/>
                      <w:lang w:val="en-US" w:eastAsia="zh-CN"/>
                    </w:rPr>
                    <w:t>烟气温度</w:t>
                  </w:r>
                </w:p>
              </w:tc>
              <w:tc>
                <w:tcPr>
                  <w:tcW w:w="1417" w:type="dxa"/>
                  <w:tcBorders>
                    <w:tl2br w:val="nil"/>
                    <w:tr2bl w:val="nil"/>
                  </w:tcBorders>
                  <w:noWrap w:val="0"/>
                  <w:vAlign w:val="center"/>
                </w:tcPr>
                <w:p w14:paraId="4EC1A3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kern w:val="2"/>
                      <w:sz w:val="18"/>
                      <w:szCs w:val="18"/>
                    </w:rPr>
                    <w:t>℃</w:t>
                  </w:r>
                </w:p>
              </w:tc>
              <w:tc>
                <w:tcPr>
                  <w:tcW w:w="1732" w:type="dxa"/>
                  <w:tcBorders>
                    <w:tl2br w:val="nil"/>
                    <w:tr2bl w:val="nil"/>
                  </w:tcBorders>
                  <w:noWrap w:val="0"/>
                  <w:vAlign w:val="center"/>
                </w:tcPr>
                <w:p w14:paraId="5FB07204">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cs="Times New Roman"/>
                      <w:kern w:val="2"/>
                      <w:sz w:val="18"/>
                      <w:szCs w:val="18"/>
                      <w:lang w:val="en-US" w:eastAsia="zh-CN"/>
                    </w:rPr>
                    <w:t>83.4</w:t>
                  </w:r>
                </w:p>
              </w:tc>
              <w:tc>
                <w:tcPr>
                  <w:tcW w:w="1471" w:type="dxa"/>
                  <w:tcBorders>
                    <w:tl2br w:val="nil"/>
                    <w:tr2bl w:val="nil"/>
                  </w:tcBorders>
                  <w:noWrap w:val="0"/>
                  <w:vAlign w:val="center"/>
                </w:tcPr>
                <w:p w14:paraId="01E2F67E">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c>
                <w:tcPr>
                  <w:tcW w:w="1155" w:type="dxa"/>
                  <w:tcBorders>
                    <w:tl2br w:val="nil"/>
                    <w:tr2bl w:val="nil"/>
                  </w:tcBorders>
                  <w:noWrap w:val="0"/>
                  <w:vAlign w:val="center"/>
                </w:tcPr>
                <w:p w14:paraId="0C218662">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rPr>
                    <w:t>/</w:t>
                  </w:r>
                </w:p>
              </w:tc>
            </w:tr>
            <w:tr w14:paraId="09E90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01A8B785">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2DDB12AF">
                  <w:pPr>
                    <w:spacing w:line="240" w:lineRule="auto"/>
                    <w:jc w:val="center"/>
                    <w:rPr>
                      <w:rFonts w:hint="eastAsia" w:ascii="Times New Roman" w:hAnsi="Times New Roman" w:eastAsia="宋体" w:cs="Times New Roman"/>
                      <w:kern w:val="2"/>
                      <w:sz w:val="18"/>
                      <w:szCs w:val="18"/>
                      <w:lang w:val="en-US" w:eastAsia="zh-CN"/>
                    </w:rPr>
                  </w:pPr>
                  <w:r>
                    <w:rPr>
                      <w:rFonts w:hint="default" w:ascii="Times New Roman" w:hAnsi="Times New Roman" w:eastAsia="宋体" w:cs="Times New Roman"/>
                      <w:color w:val="auto"/>
                      <w:kern w:val="2"/>
                      <w:sz w:val="18"/>
                      <w:szCs w:val="18"/>
                      <w:highlight w:val="none"/>
                      <w:lang w:val="en-US" w:eastAsia="zh-CN"/>
                    </w:rPr>
                    <w:t>含氧量</w:t>
                  </w:r>
                </w:p>
              </w:tc>
              <w:tc>
                <w:tcPr>
                  <w:tcW w:w="1417" w:type="dxa"/>
                  <w:tcBorders>
                    <w:tl2br w:val="nil"/>
                    <w:tr2bl w:val="nil"/>
                  </w:tcBorders>
                  <w:noWrap w:val="0"/>
                  <w:vAlign w:val="center"/>
                </w:tcPr>
                <w:p w14:paraId="4DAF30D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w:t>
                  </w:r>
                </w:p>
              </w:tc>
              <w:tc>
                <w:tcPr>
                  <w:tcW w:w="1732" w:type="dxa"/>
                  <w:tcBorders>
                    <w:tl2br w:val="nil"/>
                    <w:tr2bl w:val="nil"/>
                  </w:tcBorders>
                  <w:noWrap w:val="0"/>
                  <w:vAlign w:val="center"/>
                </w:tcPr>
                <w:p w14:paraId="63FD11A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cs="Times New Roman"/>
                      <w:kern w:val="2"/>
                      <w:sz w:val="18"/>
                      <w:szCs w:val="18"/>
                      <w:lang w:val="en-US" w:eastAsia="zh-CN"/>
                    </w:rPr>
                    <w:t>6.68</w:t>
                  </w:r>
                </w:p>
              </w:tc>
              <w:tc>
                <w:tcPr>
                  <w:tcW w:w="1471" w:type="dxa"/>
                  <w:tcBorders>
                    <w:tl2br w:val="nil"/>
                    <w:tr2bl w:val="nil"/>
                  </w:tcBorders>
                  <w:noWrap w:val="0"/>
                  <w:vAlign w:val="center"/>
                </w:tcPr>
                <w:p w14:paraId="5127B06A">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1155" w:type="dxa"/>
                  <w:tcBorders>
                    <w:tl2br w:val="nil"/>
                    <w:tr2bl w:val="nil"/>
                  </w:tcBorders>
                  <w:noWrap w:val="0"/>
                  <w:vAlign w:val="center"/>
                </w:tcPr>
                <w:p w14:paraId="172044A0">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p>
              </w:tc>
            </w:tr>
            <w:tr w14:paraId="05D7C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7345C79A">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688" w:type="dxa"/>
                  <w:gridSpan w:val="2"/>
                  <w:tcBorders>
                    <w:tl2br w:val="nil"/>
                    <w:tr2bl w:val="nil"/>
                  </w:tcBorders>
                  <w:noWrap w:val="0"/>
                  <w:vAlign w:val="center"/>
                </w:tcPr>
                <w:p w14:paraId="1BD2FFD1">
                  <w:pPr>
                    <w:spacing w:line="240" w:lineRule="auto"/>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color w:val="auto"/>
                      <w:kern w:val="2"/>
                      <w:sz w:val="18"/>
                      <w:szCs w:val="18"/>
                      <w:highlight w:val="none"/>
                      <w:lang w:val="en-US" w:eastAsia="zh-CN"/>
                    </w:rPr>
                    <w:t>流速</w:t>
                  </w:r>
                </w:p>
              </w:tc>
              <w:tc>
                <w:tcPr>
                  <w:tcW w:w="1417" w:type="dxa"/>
                  <w:tcBorders>
                    <w:tl2br w:val="nil"/>
                    <w:tr2bl w:val="nil"/>
                  </w:tcBorders>
                  <w:noWrap w:val="0"/>
                  <w:vAlign w:val="center"/>
                </w:tcPr>
                <w:p w14:paraId="2C9EAFD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m/s</w:t>
                  </w:r>
                </w:p>
              </w:tc>
              <w:tc>
                <w:tcPr>
                  <w:tcW w:w="1732" w:type="dxa"/>
                  <w:tcBorders>
                    <w:tl2br w:val="nil"/>
                    <w:tr2bl w:val="nil"/>
                  </w:tcBorders>
                  <w:noWrap w:val="0"/>
                  <w:vAlign w:val="center"/>
                </w:tcPr>
                <w:p w14:paraId="2E4CD89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cs="Times New Roman"/>
                      <w:kern w:val="2"/>
                      <w:sz w:val="18"/>
                      <w:szCs w:val="18"/>
                      <w:lang w:val="en-US" w:eastAsia="zh-CN"/>
                    </w:rPr>
                    <w:t>7.8</w:t>
                  </w:r>
                </w:p>
              </w:tc>
              <w:tc>
                <w:tcPr>
                  <w:tcW w:w="1471" w:type="dxa"/>
                  <w:tcBorders>
                    <w:tl2br w:val="nil"/>
                    <w:tr2bl w:val="nil"/>
                  </w:tcBorders>
                  <w:noWrap w:val="0"/>
                  <w:vAlign w:val="center"/>
                </w:tcPr>
                <w:p w14:paraId="1B933702">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c>
                <w:tcPr>
                  <w:tcW w:w="1155" w:type="dxa"/>
                  <w:tcBorders>
                    <w:tl2br w:val="nil"/>
                    <w:tr2bl w:val="nil"/>
                  </w:tcBorders>
                  <w:noWrap w:val="0"/>
                  <w:vAlign w:val="center"/>
                </w:tcPr>
                <w:p w14:paraId="1EA9AFCB">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8"/>
                      <w:sz w:val="18"/>
                      <w:szCs w:val="18"/>
                      <w:highlight w:val="none"/>
                      <w:lang w:val="en-US" w:eastAsia="zh-CN"/>
                    </w:rPr>
                  </w:pPr>
                  <w:r>
                    <w:rPr>
                      <w:rFonts w:hint="eastAsia" w:ascii="Times New Roman" w:hAnsi="Times New Roman" w:eastAsia="宋体" w:cs="Times New Roman"/>
                      <w:color w:val="auto"/>
                      <w:kern w:val="28"/>
                      <w:sz w:val="18"/>
                      <w:szCs w:val="18"/>
                      <w:highlight w:val="none"/>
                      <w:lang w:val="en-US" w:eastAsia="zh-CN"/>
                    </w:rPr>
                    <w:t>/</w:t>
                  </w:r>
                </w:p>
              </w:tc>
            </w:tr>
            <w:tr w14:paraId="375B6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0EB52CBC">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restart"/>
                  <w:tcBorders>
                    <w:tl2br w:val="nil"/>
                    <w:tr2bl w:val="nil"/>
                  </w:tcBorders>
                  <w:noWrap w:val="0"/>
                  <w:vAlign w:val="center"/>
                </w:tcPr>
                <w:p w14:paraId="5ED16F39">
                  <w:pPr>
                    <w:spacing w:line="240" w:lineRule="auto"/>
                    <w:jc w:val="center"/>
                    <w:rPr>
                      <w:rFonts w:hint="default" w:ascii="Times New Roman" w:hAnsi="Times New Roman" w:eastAsia="宋体" w:cs="Times New Roman"/>
                      <w:color w:val="auto"/>
                      <w:kern w:val="2"/>
                      <w:sz w:val="18"/>
                      <w:szCs w:val="18"/>
                      <w:highlight w:val="none"/>
                      <w:lang w:val="en-US" w:eastAsia="zh-CN"/>
                    </w:rPr>
                  </w:pPr>
                  <w:r>
                    <w:rPr>
                      <w:rFonts w:hint="eastAsia" w:ascii="Times New Roman" w:hAnsi="Times New Roman" w:cs="Times New Roman"/>
                      <w:kern w:val="2"/>
                      <w:sz w:val="18"/>
                      <w:szCs w:val="18"/>
                      <w:lang w:val="en-US" w:eastAsia="zh-CN"/>
                    </w:rPr>
                    <w:t>颗粒物</w:t>
                  </w:r>
                </w:p>
              </w:tc>
              <w:tc>
                <w:tcPr>
                  <w:tcW w:w="1069" w:type="dxa"/>
                  <w:tcBorders>
                    <w:tl2br w:val="nil"/>
                    <w:tr2bl w:val="nil"/>
                  </w:tcBorders>
                  <w:shd w:val="clear" w:color="auto" w:fill="auto"/>
                  <w:noWrap w:val="0"/>
                  <w:vAlign w:val="center"/>
                </w:tcPr>
                <w:p w14:paraId="7F103A1B">
                  <w:pPr>
                    <w:spacing w:line="240" w:lineRule="auto"/>
                    <w:jc w:val="center"/>
                    <w:rPr>
                      <w:rFonts w:hint="default" w:ascii="Times New Roman" w:hAnsi="Times New Roman" w:cs="Times New Roman"/>
                      <w:kern w:val="2"/>
                      <w:sz w:val="18"/>
                      <w:szCs w:val="18"/>
                    </w:rPr>
                  </w:pPr>
                  <w:r>
                    <w:rPr>
                      <w:rFonts w:hint="eastAsia" w:ascii="Times New Roman" w:hAnsi="Times New Roman" w:cs="Times New Roman"/>
                      <w:kern w:val="2"/>
                      <w:sz w:val="18"/>
                      <w:szCs w:val="18"/>
                      <w:lang w:val="en-US" w:eastAsia="zh-CN"/>
                    </w:rPr>
                    <w:t>实测</w:t>
                  </w:r>
                  <w:r>
                    <w:rPr>
                      <w:rFonts w:hint="default" w:ascii="Times New Roman" w:hAnsi="Times New Roman" w:cs="Times New Roman"/>
                      <w:kern w:val="2"/>
                      <w:sz w:val="18"/>
                      <w:szCs w:val="18"/>
                    </w:rPr>
                    <w:t>浓度</w:t>
                  </w:r>
                </w:p>
              </w:tc>
              <w:tc>
                <w:tcPr>
                  <w:tcW w:w="1417" w:type="dxa"/>
                  <w:tcBorders>
                    <w:tl2br w:val="nil"/>
                    <w:tr2bl w:val="nil"/>
                  </w:tcBorders>
                  <w:noWrap w:val="0"/>
                  <w:vAlign w:val="center"/>
                </w:tcPr>
                <w:p w14:paraId="75A20D0D">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1732" w:type="dxa"/>
                  <w:tcBorders>
                    <w:tl2br w:val="nil"/>
                    <w:tr2bl w:val="nil"/>
                  </w:tcBorders>
                  <w:noWrap w:val="0"/>
                  <w:vAlign w:val="center"/>
                </w:tcPr>
                <w:p w14:paraId="2DFDFAA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cs="Times New Roman"/>
                      <w:kern w:val="2"/>
                      <w:sz w:val="18"/>
                      <w:szCs w:val="18"/>
                      <w:lang w:val="en-US" w:eastAsia="zh-CN" w:bidi="ar-SA"/>
                      <w14:ligatures w14:val="none"/>
                    </w:rPr>
                    <w:t>7.1</w:t>
                  </w:r>
                </w:p>
              </w:tc>
              <w:tc>
                <w:tcPr>
                  <w:tcW w:w="1471" w:type="dxa"/>
                  <w:tcBorders>
                    <w:tl2br w:val="nil"/>
                    <w:tr2bl w:val="nil"/>
                  </w:tcBorders>
                  <w:noWrap w:val="0"/>
                  <w:vAlign w:val="center"/>
                </w:tcPr>
                <w:p w14:paraId="1488A14B">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c>
                <w:tcPr>
                  <w:tcW w:w="1155" w:type="dxa"/>
                  <w:tcBorders>
                    <w:tl2br w:val="nil"/>
                    <w:tr2bl w:val="nil"/>
                  </w:tcBorders>
                  <w:noWrap w:val="0"/>
                  <w:vAlign w:val="center"/>
                </w:tcPr>
                <w:p w14:paraId="7E6E70E6">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w:t>
                  </w:r>
                </w:p>
              </w:tc>
            </w:tr>
            <w:tr w14:paraId="0C0D0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72A9CE96">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3EE4D0BE">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shd w:val="clear" w:color="auto" w:fill="auto"/>
                  <w:noWrap w:val="0"/>
                  <w:vAlign w:val="center"/>
                </w:tcPr>
                <w:p w14:paraId="64917A33">
                  <w:pPr>
                    <w:spacing w:line="240" w:lineRule="auto"/>
                    <w:jc w:val="center"/>
                    <w:rPr>
                      <w:rFonts w:hint="default" w:ascii="Times New Roman" w:hAnsi="Times New Roman" w:cs="Times New Roman"/>
                      <w:kern w:val="2"/>
                      <w:sz w:val="18"/>
                      <w:szCs w:val="18"/>
                    </w:rPr>
                  </w:pPr>
                  <w:r>
                    <w:rPr>
                      <w:rFonts w:hint="eastAsia" w:cs="Times New Roman"/>
                      <w:kern w:val="2"/>
                      <w:sz w:val="18"/>
                      <w:szCs w:val="18"/>
                      <w:lang w:val="en-US" w:eastAsia="zh-CN"/>
                    </w:rPr>
                    <w:t>折算</w:t>
                  </w:r>
                  <w:r>
                    <w:rPr>
                      <w:rFonts w:hint="eastAsia" w:ascii="Times New Roman" w:hAnsi="Times New Roman" w:cs="Times New Roman"/>
                      <w:kern w:val="2"/>
                      <w:sz w:val="18"/>
                      <w:szCs w:val="18"/>
                      <w:lang w:val="en-US" w:eastAsia="zh-CN"/>
                    </w:rPr>
                    <w:t>浓度</w:t>
                  </w:r>
                </w:p>
              </w:tc>
              <w:tc>
                <w:tcPr>
                  <w:tcW w:w="1417" w:type="dxa"/>
                  <w:tcBorders>
                    <w:tl2br w:val="nil"/>
                    <w:tr2bl w:val="nil"/>
                  </w:tcBorders>
                  <w:noWrap w:val="0"/>
                  <w:vAlign w:val="center"/>
                </w:tcPr>
                <w:p w14:paraId="105AB2CB">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1732" w:type="dxa"/>
                  <w:tcBorders>
                    <w:tl2br w:val="nil"/>
                    <w:tr2bl w:val="nil"/>
                  </w:tcBorders>
                  <w:noWrap w:val="0"/>
                  <w:vAlign w:val="center"/>
                </w:tcPr>
                <w:p w14:paraId="50F33A6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kern w:val="2"/>
                      <w:sz w:val="18"/>
                      <w:szCs w:val="18"/>
                      <w:lang w:val="en-US" w:eastAsia="zh-CN"/>
                    </w:rPr>
                  </w:pPr>
                  <w:r>
                    <w:rPr>
                      <w:rFonts w:hint="eastAsia" w:cs="Times New Roman"/>
                      <w:kern w:val="2"/>
                      <w:sz w:val="18"/>
                      <w:szCs w:val="18"/>
                      <w:lang w:val="en-US" w:eastAsia="zh-CN" w:bidi="ar-SA"/>
                    </w:rPr>
                    <w:t>8.7</w:t>
                  </w:r>
                </w:p>
              </w:tc>
              <w:tc>
                <w:tcPr>
                  <w:tcW w:w="1471" w:type="dxa"/>
                  <w:tcBorders>
                    <w:tl2br w:val="nil"/>
                    <w:tr2bl w:val="nil"/>
                  </w:tcBorders>
                  <w:noWrap w:val="0"/>
                  <w:vAlign w:val="center"/>
                </w:tcPr>
                <w:p w14:paraId="1FDA0E6F">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20</w:t>
                  </w:r>
                </w:p>
              </w:tc>
              <w:tc>
                <w:tcPr>
                  <w:tcW w:w="1155" w:type="dxa"/>
                  <w:tcBorders>
                    <w:tl2br w:val="nil"/>
                    <w:tr2bl w:val="nil"/>
                  </w:tcBorders>
                  <w:noWrap w:val="0"/>
                  <w:vAlign w:val="center"/>
                </w:tcPr>
                <w:p w14:paraId="1E91863F">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r>
                    <w:rPr>
                      <w:rFonts w:hint="eastAsia" w:ascii="Times New Roman" w:hAnsi="Times New Roman" w:eastAsia="宋体" w:cs="Times New Roman"/>
                      <w:bCs/>
                      <w:color w:val="auto"/>
                      <w:kern w:val="2"/>
                      <w:sz w:val="18"/>
                      <w:szCs w:val="18"/>
                      <w:highlight w:val="none"/>
                      <w:lang w:val="en-US" w:eastAsia="zh-CN"/>
                    </w:rPr>
                    <w:t>达标</w:t>
                  </w:r>
                </w:p>
              </w:tc>
            </w:tr>
            <w:tr w14:paraId="53D2D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93" w:type="dxa"/>
                  <w:vMerge w:val="continue"/>
                  <w:tcBorders>
                    <w:tl2br w:val="nil"/>
                    <w:tr2bl w:val="nil"/>
                  </w:tcBorders>
                  <w:noWrap w:val="0"/>
                  <w:vAlign w:val="top"/>
                </w:tcPr>
                <w:p w14:paraId="5631995C">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619" w:type="dxa"/>
                  <w:vMerge w:val="continue"/>
                  <w:tcBorders>
                    <w:tl2br w:val="nil"/>
                    <w:tr2bl w:val="nil"/>
                  </w:tcBorders>
                  <w:noWrap w:val="0"/>
                  <w:vAlign w:val="center"/>
                </w:tcPr>
                <w:p w14:paraId="24A440F7">
                  <w:pPr>
                    <w:spacing w:line="240" w:lineRule="auto"/>
                    <w:jc w:val="center"/>
                    <w:rPr>
                      <w:rFonts w:hint="default" w:ascii="Times New Roman" w:hAnsi="Times New Roman" w:eastAsia="宋体" w:cs="Times New Roman"/>
                      <w:color w:val="auto"/>
                      <w:kern w:val="2"/>
                      <w:sz w:val="18"/>
                      <w:szCs w:val="18"/>
                      <w:highlight w:val="none"/>
                      <w:lang w:val="en-US" w:eastAsia="zh-CN"/>
                    </w:rPr>
                  </w:pPr>
                </w:p>
              </w:tc>
              <w:tc>
                <w:tcPr>
                  <w:tcW w:w="1069" w:type="dxa"/>
                  <w:tcBorders>
                    <w:tl2br w:val="nil"/>
                    <w:tr2bl w:val="nil"/>
                  </w:tcBorders>
                  <w:shd w:val="clear" w:color="auto" w:fill="auto"/>
                  <w:noWrap w:val="0"/>
                  <w:vAlign w:val="center"/>
                </w:tcPr>
                <w:p w14:paraId="1A4D69DC">
                  <w:pPr>
                    <w:spacing w:line="240" w:lineRule="auto"/>
                    <w:jc w:val="center"/>
                    <w:rPr>
                      <w:rFonts w:hint="eastAsia" w:cs="Times New Roman"/>
                      <w:kern w:val="2"/>
                      <w:sz w:val="18"/>
                      <w:szCs w:val="18"/>
                      <w:lang w:val="en-US" w:eastAsia="zh-CN"/>
                    </w:rPr>
                  </w:pPr>
                  <w:r>
                    <w:rPr>
                      <w:rFonts w:hint="eastAsia" w:cs="Times New Roman"/>
                      <w:kern w:val="2"/>
                      <w:sz w:val="18"/>
                      <w:szCs w:val="18"/>
                      <w:lang w:val="en-US" w:eastAsia="zh-CN"/>
                    </w:rPr>
                    <w:t>排放速率</w:t>
                  </w:r>
                </w:p>
              </w:tc>
              <w:tc>
                <w:tcPr>
                  <w:tcW w:w="1417" w:type="dxa"/>
                  <w:tcBorders>
                    <w:tl2br w:val="nil"/>
                    <w:tr2bl w:val="nil"/>
                  </w:tcBorders>
                  <w:noWrap w:val="0"/>
                  <w:vAlign w:val="center"/>
                </w:tcPr>
                <w:p w14:paraId="2F1E914F">
                  <w:pPr>
                    <w:spacing w:line="240" w:lineRule="auto"/>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1732" w:type="dxa"/>
                  <w:tcBorders>
                    <w:tl2br w:val="nil"/>
                    <w:tr2bl w:val="nil"/>
                  </w:tcBorders>
                  <w:noWrap w:val="0"/>
                  <w:vAlign w:val="center"/>
                </w:tcPr>
                <w:p w14:paraId="0CAD64D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kern w:val="2"/>
                      <w:sz w:val="18"/>
                      <w:szCs w:val="18"/>
                      <w:lang w:val="en-US" w:eastAsia="zh-CN"/>
                    </w:rPr>
                  </w:pPr>
                  <w:r>
                    <w:rPr>
                      <w:rFonts w:hint="eastAsia" w:cs="Times New Roman"/>
                      <w:kern w:val="2"/>
                      <w:sz w:val="18"/>
                      <w:szCs w:val="18"/>
                      <w:lang w:val="en-US" w:eastAsia="zh-CN"/>
                    </w:rPr>
                    <w:t>0.025</w:t>
                  </w:r>
                </w:p>
              </w:tc>
              <w:tc>
                <w:tcPr>
                  <w:tcW w:w="1471" w:type="dxa"/>
                  <w:tcBorders>
                    <w:tl2br w:val="nil"/>
                    <w:tr2bl w:val="nil"/>
                  </w:tcBorders>
                  <w:noWrap w:val="0"/>
                  <w:vAlign w:val="center"/>
                </w:tcPr>
                <w:p w14:paraId="35526010">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c>
                <w:tcPr>
                  <w:tcW w:w="1155" w:type="dxa"/>
                  <w:tcBorders>
                    <w:tl2br w:val="nil"/>
                    <w:tr2bl w:val="nil"/>
                  </w:tcBorders>
                  <w:noWrap w:val="0"/>
                  <w:vAlign w:val="center"/>
                </w:tcPr>
                <w:p w14:paraId="41D80162">
                  <w:pPr>
                    <w:keepNext w:val="0"/>
                    <w:keepLines w:val="0"/>
                    <w:widowControl/>
                    <w:suppressLineNumbers w:val="0"/>
                    <w:spacing w:line="240" w:lineRule="auto"/>
                    <w:jc w:val="center"/>
                    <w:textAlignment w:val="center"/>
                    <w:rPr>
                      <w:rFonts w:hint="eastAsia" w:ascii="Times New Roman" w:hAnsi="Times New Roman" w:eastAsia="宋体" w:cs="Times New Roman"/>
                      <w:bCs/>
                      <w:color w:val="auto"/>
                      <w:kern w:val="2"/>
                      <w:sz w:val="18"/>
                      <w:szCs w:val="18"/>
                      <w:highlight w:val="none"/>
                      <w:lang w:val="en-US" w:eastAsia="zh-CN"/>
                    </w:rPr>
                  </w:pPr>
                </w:p>
              </w:tc>
            </w:tr>
          </w:tbl>
          <w:p w14:paraId="43FF9FFC">
            <w:pPr>
              <w:adjustRightInd w:val="0"/>
              <w:spacing w:line="360" w:lineRule="auto"/>
              <w:rPr>
                <w:b/>
                <w:sz w:val="24"/>
                <w:szCs w:val="24"/>
              </w:rPr>
            </w:pPr>
            <w:r>
              <w:rPr>
                <w:rFonts w:hint="eastAsia"/>
                <w:b/>
                <w:sz w:val="24"/>
                <w:szCs w:val="24"/>
              </w:rPr>
              <w:t>（</w:t>
            </w:r>
            <w:r>
              <w:rPr>
                <w:rFonts w:hint="eastAsia"/>
                <w:b/>
                <w:sz w:val="24"/>
                <w:szCs w:val="24"/>
                <w:lang w:val="en-US" w:eastAsia="zh-CN"/>
              </w:rPr>
              <w:t>3</w:t>
            </w:r>
            <w:r>
              <w:rPr>
                <w:rFonts w:hint="eastAsia"/>
                <w:b/>
                <w:sz w:val="24"/>
                <w:szCs w:val="24"/>
              </w:rPr>
              <w:t>）噪声检测结果</w:t>
            </w:r>
          </w:p>
          <w:p w14:paraId="2AEE4623">
            <w:pPr>
              <w:adjustRightInd w:val="0"/>
              <w:spacing w:line="360" w:lineRule="auto"/>
              <w:ind w:firstLine="480"/>
              <w:rPr>
                <w:sz w:val="24"/>
                <w:szCs w:val="24"/>
              </w:rPr>
            </w:pPr>
            <w:r>
              <w:rPr>
                <w:rFonts w:hint="eastAsia"/>
                <w:sz w:val="24"/>
                <w:szCs w:val="24"/>
              </w:rPr>
              <w:t>在验收监测期间，该项目各设施运转正常，</w:t>
            </w:r>
            <w:r>
              <w:rPr>
                <w:rFonts w:hint="eastAsia"/>
                <w:sz w:val="24"/>
                <w:szCs w:val="24"/>
                <w:lang w:val="en-US" w:eastAsia="zh-CN"/>
              </w:rPr>
              <w:t>厂界东北侧、西南侧、西北侧噪声</w:t>
            </w:r>
            <w:r>
              <w:rPr>
                <w:rFonts w:hint="eastAsia"/>
                <w:sz w:val="24"/>
                <w:szCs w:val="24"/>
              </w:rPr>
              <w:t>满足《工业企业厂界环境噪声排放标准》（GB12348-2008）中</w:t>
            </w:r>
            <w:r>
              <w:rPr>
                <w:rFonts w:hint="eastAsia"/>
                <w:sz w:val="24"/>
                <w:szCs w:val="24"/>
                <w:lang w:val="en-US" w:eastAsia="zh-CN"/>
              </w:rPr>
              <w:t>3</w:t>
            </w:r>
            <w:r>
              <w:rPr>
                <w:rFonts w:hint="eastAsia"/>
                <w:sz w:val="24"/>
                <w:szCs w:val="24"/>
              </w:rPr>
              <w:t>类标准：昼间6</w:t>
            </w:r>
            <w:r>
              <w:rPr>
                <w:rFonts w:hint="eastAsia"/>
                <w:sz w:val="24"/>
                <w:szCs w:val="24"/>
                <w:lang w:val="en-US" w:eastAsia="zh-CN"/>
              </w:rPr>
              <w:t>5</w:t>
            </w:r>
            <w:r>
              <w:rPr>
                <w:rFonts w:hint="eastAsia"/>
                <w:sz w:val="24"/>
                <w:szCs w:val="24"/>
              </w:rPr>
              <w:t>dB（A）</w:t>
            </w:r>
            <w:r>
              <w:rPr>
                <w:rFonts w:hint="eastAsia"/>
                <w:sz w:val="24"/>
                <w:szCs w:val="24"/>
                <w:lang w:eastAsia="zh-CN"/>
              </w:rPr>
              <w:t>、</w:t>
            </w:r>
            <w:r>
              <w:rPr>
                <w:rFonts w:hint="eastAsia"/>
                <w:sz w:val="24"/>
                <w:szCs w:val="24"/>
                <w:lang w:val="en-US" w:eastAsia="zh-CN"/>
              </w:rPr>
              <w:t>夜间55</w:t>
            </w:r>
            <w:r>
              <w:rPr>
                <w:rFonts w:hint="eastAsia"/>
                <w:sz w:val="24"/>
                <w:szCs w:val="24"/>
              </w:rPr>
              <w:t>dB（A）。</w:t>
            </w:r>
            <w:r>
              <w:rPr>
                <w:rFonts w:hint="eastAsia"/>
                <w:sz w:val="24"/>
                <w:szCs w:val="24"/>
                <w:lang w:val="en-US" w:eastAsia="zh-CN"/>
              </w:rPr>
              <w:t>厂界东南侧</w:t>
            </w:r>
            <w:r>
              <w:rPr>
                <w:rFonts w:hint="eastAsia"/>
                <w:sz w:val="24"/>
                <w:szCs w:val="24"/>
              </w:rPr>
              <w:t>噪声满足《工业企业厂界环境噪声排放标准》（GB12348-2008）中</w:t>
            </w:r>
            <w:r>
              <w:rPr>
                <w:rFonts w:hint="eastAsia"/>
                <w:sz w:val="24"/>
                <w:szCs w:val="24"/>
                <w:lang w:val="en-US" w:eastAsia="zh-CN"/>
              </w:rPr>
              <w:t>4</w:t>
            </w:r>
            <w:r>
              <w:rPr>
                <w:rFonts w:hint="eastAsia"/>
                <w:sz w:val="24"/>
                <w:szCs w:val="24"/>
              </w:rPr>
              <w:t>类标准：昼间</w:t>
            </w:r>
            <w:r>
              <w:rPr>
                <w:rFonts w:hint="eastAsia"/>
                <w:sz w:val="24"/>
                <w:szCs w:val="24"/>
                <w:lang w:val="en-US" w:eastAsia="zh-CN"/>
              </w:rPr>
              <w:t>70</w:t>
            </w:r>
            <w:r>
              <w:rPr>
                <w:rFonts w:hint="eastAsia"/>
                <w:sz w:val="24"/>
                <w:szCs w:val="24"/>
              </w:rPr>
              <w:t>dB（A）</w:t>
            </w:r>
            <w:r>
              <w:rPr>
                <w:rFonts w:hint="eastAsia"/>
                <w:sz w:val="24"/>
                <w:szCs w:val="24"/>
                <w:lang w:eastAsia="zh-CN"/>
              </w:rPr>
              <w:t>、</w:t>
            </w:r>
            <w:r>
              <w:rPr>
                <w:rFonts w:hint="eastAsia"/>
                <w:sz w:val="24"/>
                <w:szCs w:val="24"/>
                <w:lang w:val="en-US" w:eastAsia="zh-CN"/>
              </w:rPr>
              <w:t>夜间55</w:t>
            </w:r>
            <w:r>
              <w:rPr>
                <w:rFonts w:hint="eastAsia"/>
                <w:sz w:val="24"/>
                <w:szCs w:val="24"/>
              </w:rPr>
              <w:t>dB（A）</w:t>
            </w:r>
            <w:r>
              <w:rPr>
                <w:rFonts w:hint="eastAsia"/>
                <w:sz w:val="24"/>
                <w:szCs w:val="24"/>
                <w:lang w:eastAsia="zh-CN"/>
              </w:rPr>
              <w:t>；</w:t>
            </w:r>
            <w:r>
              <w:rPr>
                <w:rFonts w:hint="eastAsia"/>
                <w:sz w:val="24"/>
                <w:szCs w:val="24"/>
              </w:rPr>
              <w:t>具体监测结果见表7-</w:t>
            </w:r>
            <w:r>
              <w:rPr>
                <w:rFonts w:hint="eastAsia"/>
                <w:sz w:val="24"/>
                <w:szCs w:val="24"/>
                <w:lang w:val="en-US" w:eastAsia="zh-CN"/>
              </w:rPr>
              <w:t>7</w:t>
            </w:r>
            <w:r>
              <w:rPr>
                <w:rFonts w:hint="eastAsia"/>
                <w:sz w:val="24"/>
                <w:szCs w:val="24"/>
              </w:rPr>
              <w:t>。</w:t>
            </w:r>
          </w:p>
          <w:p w14:paraId="75CD30EB">
            <w:pPr>
              <w:jc w:val="center"/>
              <w:rPr>
                <w:b/>
                <w:sz w:val="24"/>
                <w:szCs w:val="24"/>
              </w:rPr>
            </w:pPr>
            <w:r>
              <w:rPr>
                <w:rFonts w:hint="eastAsia"/>
                <w:b/>
                <w:sz w:val="24"/>
                <w:szCs w:val="24"/>
              </w:rPr>
              <w:t>表7-</w:t>
            </w:r>
            <w:r>
              <w:rPr>
                <w:rFonts w:hint="eastAsia"/>
                <w:b/>
                <w:sz w:val="24"/>
                <w:szCs w:val="24"/>
                <w:lang w:val="en-US" w:eastAsia="zh-CN"/>
              </w:rPr>
              <w:t>7</w:t>
            </w:r>
            <w:r>
              <w:rPr>
                <w:rFonts w:hint="eastAsia"/>
                <w:b/>
                <w:sz w:val="24"/>
                <w:szCs w:val="24"/>
              </w:rPr>
              <w:t xml:space="preserve">  项目噪声检测结果一览表</w:t>
            </w:r>
          </w:p>
          <w:tbl>
            <w:tblPr>
              <w:tblStyle w:val="26"/>
              <w:tblpPr w:leftFromText="180" w:rightFromText="180" w:vertAnchor="text" w:tblpXSpec="center" w:tblpY="1"/>
              <w:tblOverlap w:val="never"/>
              <w:tblW w:w="830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3"/>
              <w:gridCol w:w="786"/>
              <w:gridCol w:w="2301"/>
              <w:gridCol w:w="1369"/>
              <w:gridCol w:w="1370"/>
              <w:gridCol w:w="909"/>
              <w:gridCol w:w="669"/>
            </w:tblGrid>
            <w:tr w14:paraId="54705F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restart"/>
                  <w:tcBorders>
                    <w:tl2br w:val="nil"/>
                    <w:tr2bl w:val="nil"/>
                  </w:tcBorders>
                  <w:shd w:val="clear" w:color="auto" w:fill="auto"/>
                  <w:vAlign w:val="center"/>
                </w:tcPr>
                <w:p w14:paraId="650392DE">
                  <w:pPr>
                    <w:widowControl/>
                    <w:jc w:val="center"/>
                    <w:rPr>
                      <w:rFonts w:eastAsiaTheme="minorEastAsia"/>
                      <w:b/>
                      <w:bCs/>
                      <w:sz w:val="18"/>
                      <w:szCs w:val="18"/>
                    </w:rPr>
                  </w:pPr>
                  <w:r>
                    <w:rPr>
                      <w:rFonts w:hAnsiTheme="minorEastAsia" w:eastAsiaTheme="minorEastAsia"/>
                      <w:b/>
                      <w:bCs/>
                      <w:sz w:val="18"/>
                      <w:szCs w:val="18"/>
                    </w:rPr>
                    <w:t>监测时间</w:t>
                  </w:r>
                </w:p>
              </w:tc>
              <w:tc>
                <w:tcPr>
                  <w:tcW w:w="786" w:type="dxa"/>
                  <w:vMerge w:val="restart"/>
                  <w:tcBorders>
                    <w:tl2br w:val="nil"/>
                    <w:tr2bl w:val="nil"/>
                  </w:tcBorders>
                  <w:shd w:val="clear" w:color="auto" w:fill="auto"/>
                  <w:vAlign w:val="center"/>
                </w:tcPr>
                <w:p w14:paraId="01284990">
                  <w:pPr>
                    <w:widowControl/>
                    <w:jc w:val="center"/>
                    <w:rPr>
                      <w:rFonts w:eastAsiaTheme="minorEastAsia"/>
                      <w:b/>
                      <w:bCs/>
                      <w:sz w:val="18"/>
                      <w:szCs w:val="18"/>
                    </w:rPr>
                  </w:pPr>
                  <w:r>
                    <w:rPr>
                      <w:rFonts w:hAnsiTheme="minorEastAsia" w:eastAsiaTheme="minorEastAsia"/>
                      <w:b/>
                      <w:bCs/>
                      <w:sz w:val="18"/>
                      <w:szCs w:val="18"/>
                    </w:rPr>
                    <w:t>测点编号</w:t>
                  </w:r>
                </w:p>
              </w:tc>
              <w:tc>
                <w:tcPr>
                  <w:tcW w:w="2301" w:type="dxa"/>
                  <w:vMerge w:val="restart"/>
                  <w:tcBorders>
                    <w:tl2br w:val="nil"/>
                    <w:tr2bl w:val="nil"/>
                  </w:tcBorders>
                  <w:shd w:val="clear" w:color="auto" w:fill="auto"/>
                  <w:vAlign w:val="center"/>
                </w:tcPr>
                <w:p w14:paraId="70DA5625">
                  <w:pPr>
                    <w:widowControl/>
                    <w:jc w:val="center"/>
                    <w:rPr>
                      <w:rFonts w:eastAsiaTheme="minorEastAsia"/>
                      <w:b/>
                      <w:bCs/>
                      <w:sz w:val="18"/>
                      <w:szCs w:val="18"/>
                    </w:rPr>
                  </w:pPr>
                  <w:r>
                    <w:rPr>
                      <w:rFonts w:hAnsiTheme="minorEastAsia" w:eastAsiaTheme="minorEastAsia"/>
                      <w:b/>
                      <w:bCs/>
                      <w:sz w:val="18"/>
                      <w:szCs w:val="18"/>
                    </w:rPr>
                    <w:t>测点位置</w:t>
                  </w:r>
                </w:p>
              </w:tc>
              <w:tc>
                <w:tcPr>
                  <w:tcW w:w="2739" w:type="dxa"/>
                  <w:gridSpan w:val="2"/>
                  <w:tcBorders>
                    <w:tl2br w:val="nil"/>
                    <w:tr2bl w:val="nil"/>
                  </w:tcBorders>
                  <w:shd w:val="clear" w:color="auto" w:fill="auto"/>
                  <w:vAlign w:val="center"/>
                </w:tcPr>
                <w:p w14:paraId="6E52FF08">
                  <w:pPr>
                    <w:widowControl/>
                    <w:jc w:val="center"/>
                    <w:rPr>
                      <w:rFonts w:eastAsiaTheme="minorEastAsia"/>
                      <w:b/>
                      <w:bCs/>
                      <w:sz w:val="18"/>
                      <w:szCs w:val="18"/>
                    </w:rPr>
                  </w:pPr>
                  <w:r>
                    <w:rPr>
                      <w:rFonts w:hAnsiTheme="minorEastAsia" w:eastAsiaTheme="minorEastAsia"/>
                      <w:b/>
                      <w:bCs/>
                      <w:sz w:val="18"/>
                      <w:szCs w:val="18"/>
                    </w:rPr>
                    <w:t>测量值</w:t>
                  </w:r>
                  <w:r>
                    <w:rPr>
                      <w:rFonts w:eastAsiaTheme="minorEastAsia"/>
                      <w:b/>
                      <w:bCs/>
                      <w:sz w:val="18"/>
                      <w:szCs w:val="18"/>
                    </w:rPr>
                    <w:t>/dB(A)</w:t>
                  </w:r>
                </w:p>
              </w:tc>
              <w:tc>
                <w:tcPr>
                  <w:tcW w:w="909" w:type="dxa"/>
                  <w:vMerge w:val="restart"/>
                  <w:tcBorders>
                    <w:tl2br w:val="nil"/>
                    <w:tr2bl w:val="nil"/>
                  </w:tcBorders>
                  <w:vAlign w:val="center"/>
                </w:tcPr>
                <w:p w14:paraId="62EA24A7">
                  <w:pPr>
                    <w:widowControl/>
                    <w:jc w:val="center"/>
                    <w:rPr>
                      <w:rFonts w:hint="default" w:hAnsiTheme="minorEastAsia" w:eastAsiaTheme="minorEastAsia"/>
                      <w:b/>
                      <w:bCs/>
                      <w:sz w:val="18"/>
                      <w:szCs w:val="18"/>
                      <w:lang w:val="en-US" w:eastAsia="zh-CN"/>
                    </w:rPr>
                  </w:pPr>
                  <w:r>
                    <w:rPr>
                      <w:rFonts w:hAnsiTheme="minorEastAsia" w:eastAsiaTheme="minorEastAsia"/>
                      <w:b/>
                      <w:bCs/>
                      <w:sz w:val="18"/>
                      <w:szCs w:val="18"/>
                    </w:rPr>
                    <w:t>标准值</w:t>
                  </w:r>
                  <w:r>
                    <w:rPr>
                      <w:rFonts w:hint="eastAsia" w:hAnsiTheme="minorEastAsia" w:eastAsiaTheme="minorEastAsia"/>
                      <w:b/>
                      <w:bCs/>
                      <w:sz w:val="18"/>
                      <w:szCs w:val="18"/>
                      <w:lang w:val="en-US" w:eastAsia="zh-CN"/>
                    </w:rPr>
                    <w:t>/</w:t>
                  </w:r>
                  <w:r>
                    <w:rPr>
                      <w:rFonts w:eastAsiaTheme="minorEastAsia"/>
                      <w:b/>
                      <w:bCs/>
                      <w:sz w:val="18"/>
                      <w:szCs w:val="18"/>
                    </w:rPr>
                    <w:t>dB(A)</w:t>
                  </w:r>
                </w:p>
              </w:tc>
              <w:tc>
                <w:tcPr>
                  <w:tcW w:w="669" w:type="dxa"/>
                  <w:vMerge w:val="restart"/>
                  <w:tcBorders>
                    <w:tl2br w:val="nil"/>
                    <w:tr2bl w:val="nil"/>
                  </w:tcBorders>
                  <w:vAlign w:val="center"/>
                </w:tcPr>
                <w:p w14:paraId="2457DC52">
                  <w:pPr>
                    <w:widowControl/>
                    <w:jc w:val="center"/>
                    <w:rPr>
                      <w:rFonts w:hAnsiTheme="minorEastAsia" w:eastAsiaTheme="minorEastAsia"/>
                      <w:b/>
                      <w:bCs/>
                      <w:sz w:val="18"/>
                      <w:szCs w:val="18"/>
                    </w:rPr>
                  </w:pPr>
                  <w:r>
                    <w:rPr>
                      <w:rFonts w:hint="eastAsia" w:hAnsiTheme="minorEastAsia" w:eastAsiaTheme="minorEastAsia"/>
                      <w:b/>
                      <w:bCs/>
                      <w:sz w:val="18"/>
                      <w:szCs w:val="18"/>
                    </w:rPr>
                    <w:t>达标情况</w:t>
                  </w:r>
                </w:p>
              </w:tc>
            </w:tr>
            <w:tr w14:paraId="66E93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tcBorders>
                    <w:bottom w:val="single" w:color="auto" w:sz="12" w:space="0"/>
                    <w:tl2br w:val="nil"/>
                    <w:tr2bl w:val="nil"/>
                  </w:tcBorders>
                  <w:shd w:val="clear" w:color="auto" w:fill="auto"/>
                  <w:vAlign w:val="center"/>
                </w:tcPr>
                <w:p w14:paraId="40E47692">
                  <w:pPr>
                    <w:widowControl/>
                    <w:jc w:val="center"/>
                  </w:pPr>
                </w:p>
              </w:tc>
              <w:tc>
                <w:tcPr>
                  <w:tcW w:w="786" w:type="dxa"/>
                  <w:vMerge w:val="continue"/>
                  <w:tcBorders>
                    <w:bottom w:val="single" w:color="auto" w:sz="12" w:space="0"/>
                    <w:tl2br w:val="nil"/>
                    <w:tr2bl w:val="nil"/>
                  </w:tcBorders>
                  <w:shd w:val="clear" w:color="auto" w:fill="auto"/>
                  <w:vAlign w:val="center"/>
                </w:tcPr>
                <w:p w14:paraId="226306E7">
                  <w:pPr>
                    <w:widowControl/>
                    <w:jc w:val="center"/>
                  </w:pPr>
                </w:p>
              </w:tc>
              <w:tc>
                <w:tcPr>
                  <w:tcW w:w="2301" w:type="dxa"/>
                  <w:vMerge w:val="continue"/>
                  <w:tcBorders>
                    <w:bottom w:val="single" w:color="auto" w:sz="12" w:space="0"/>
                    <w:tl2br w:val="nil"/>
                    <w:tr2bl w:val="nil"/>
                  </w:tcBorders>
                  <w:shd w:val="clear" w:color="auto" w:fill="auto"/>
                  <w:vAlign w:val="center"/>
                </w:tcPr>
                <w:p w14:paraId="0B5A3B99">
                  <w:pPr>
                    <w:widowControl/>
                    <w:jc w:val="center"/>
                  </w:pPr>
                </w:p>
              </w:tc>
              <w:tc>
                <w:tcPr>
                  <w:tcW w:w="1369" w:type="dxa"/>
                  <w:tcBorders>
                    <w:bottom w:val="single" w:color="auto" w:sz="12" w:space="0"/>
                    <w:tl2br w:val="nil"/>
                    <w:tr2bl w:val="nil"/>
                  </w:tcBorders>
                  <w:shd w:val="clear" w:color="auto" w:fill="auto"/>
                  <w:vAlign w:val="center"/>
                </w:tcPr>
                <w:p w14:paraId="7DCD6A10">
                  <w:pPr>
                    <w:widowControl/>
                    <w:jc w:val="center"/>
                    <w:rPr>
                      <w:rFonts w:hAnsiTheme="minorEastAsia" w:eastAsiaTheme="minorEastAsia"/>
                      <w:b/>
                      <w:bCs/>
                      <w:sz w:val="18"/>
                      <w:szCs w:val="18"/>
                    </w:rPr>
                  </w:pPr>
                  <w:r>
                    <w:rPr>
                      <w:rFonts w:hAnsiTheme="minorEastAsia" w:eastAsiaTheme="minorEastAsia"/>
                      <w:b/>
                      <w:bCs/>
                      <w:sz w:val="18"/>
                      <w:szCs w:val="18"/>
                    </w:rPr>
                    <w:t>昼间（</w:t>
                  </w:r>
                  <w:r>
                    <w:rPr>
                      <w:rFonts w:eastAsiaTheme="minorEastAsia"/>
                      <w:b/>
                      <w:bCs/>
                      <w:sz w:val="18"/>
                      <w:szCs w:val="18"/>
                    </w:rPr>
                    <w:t>6:00--22:00</w:t>
                  </w:r>
                  <w:r>
                    <w:rPr>
                      <w:rFonts w:hAnsiTheme="minorEastAsia" w:eastAsiaTheme="minorEastAsia"/>
                      <w:b/>
                      <w:bCs/>
                      <w:sz w:val="18"/>
                      <w:szCs w:val="18"/>
                    </w:rPr>
                    <w:t>）</w:t>
                  </w:r>
                </w:p>
              </w:tc>
              <w:tc>
                <w:tcPr>
                  <w:tcW w:w="1370" w:type="dxa"/>
                  <w:tcBorders>
                    <w:bottom w:val="single" w:color="auto" w:sz="12" w:space="0"/>
                    <w:tl2br w:val="nil"/>
                    <w:tr2bl w:val="nil"/>
                  </w:tcBorders>
                  <w:shd w:val="clear" w:color="auto" w:fill="auto"/>
                  <w:vAlign w:val="center"/>
                </w:tcPr>
                <w:p w14:paraId="7E56F56F">
                  <w:pPr>
                    <w:widowControl/>
                    <w:jc w:val="center"/>
                    <w:rPr>
                      <w:rFonts w:hint="eastAsia" w:hAnsiTheme="minorEastAsia" w:eastAsiaTheme="minorEastAsia"/>
                      <w:b/>
                      <w:bCs/>
                      <w:sz w:val="18"/>
                      <w:szCs w:val="18"/>
                      <w:lang w:val="en-US" w:eastAsia="zh-CN"/>
                    </w:rPr>
                  </w:pPr>
                  <w:r>
                    <w:rPr>
                      <w:rFonts w:hint="eastAsia" w:hAnsiTheme="minorEastAsia" w:eastAsiaTheme="minorEastAsia"/>
                      <w:b/>
                      <w:bCs/>
                      <w:sz w:val="18"/>
                      <w:szCs w:val="18"/>
                      <w:lang w:val="en-US" w:eastAsia="zh-CN"/>
                    </w:rPr>
                    <w:t>夜间</w:t>
                  </w:r>
                </w:p>
                <w:p w14:paraId="53EFF325">
                  <w:pPr>
                    <w:widowControl/>
                    <w:jc w:val="center"/>
                    <w:rPr>
                      <w:rFonts w:hint="eastAsia" w:hAnsiTheme="minorEastAsia" w:eastAsiaTheme="minorEastAsia"/>
                      <w:b/>
                      <w:bCs/>
                      <w:sz w:val="18"/>
                      <w:szCs w:val="18"/>
                      <w:lang w:val="en-US" w:eastAsia="zh-CN"/>
                    </w:rPr>
                  </w:pPr>
                  <w:r>
                    <w:rPr>
                      <w:rFonts w:hAnsiTheme="minorEastAsia" w:eastAsiaTheme="minorEastAsia"/>
                      <w:b/>
                      <w:bCs/>
                      <w:sz w:val="18"/>
                      <w:szCs w:val="18"/>
                    </w:rPr>
                    <w:t>（</w:t>
                  </w:r>
                  <w:r>
                    <w:rPr>
                      <w:rFonts w:hint="eastAsia" w:eastAsiaTheme="minorEastAsia"/>
                      <w:b/>
                      <w:bCs/>
                      <w:sz w:val="18"/>
                      <w:szCs w:val="18"/>
                      <w:lang w:val="en-US" w:eastAsia="zh-CN"/>
                    </w:rPr>
                    <w:t>22</w:t>
                  </w:r>
                  <w:r>
                    <w:rPr>
                      <w:rFonts w:eastAsiaTheme="minorEastAsia"/>
                      <w:b/>
                      <w:bCs/>
                      <w:sz w:val="18"/>
                      <w:szCs w:val="18"/>
                    </w:rPr>
                    <w:t>:00--</w:t>
                  </w:r>
                  <w:r>
                    <w:rPr>
                      <w:rFonts w:hint="eastAsia" w:eastAsiaTheme="minorEastAsia"/>
                      <w:b/>
                      <w:bCs/>
                      <w:sz w:val="18"/>
                      <w:szCs w:val="18"/>
                      <w:lang w:val="en-US" w:eastAsia="zh-CN"/>
                    </w:rPr>
                    <w:t>6</w:t>
                  </w:r>
                  <w:r>
                    <w:rPr>
                      <w:rFonts w:eastAsiaTheme="minorEastAsia"/>
                      <w:b/>
                      <w:bCs/>
                      <w:sz w:val="18"/>
                      <w:szCs w:val="18"/>
                    </w:rPr>
                    <w:t>:00</w:t>
                  </w:r>
                  <w:r>
                    <w:rPr>
                      <w:rFonts w:hAnsiTheme="minorEastAsia" w:eastAsiaTheme="minorEastAsia"/>
                      <w:b/>
                      <w:bCs/>
                      <w:sz w:val="18"/>
                      <w:szCs w:val="18"/>
                    </w:rPr>
                    <w:t>）</w:t>
                  </w:r>
                </w:p>
              </w:tc>
              <w:tc>
                <w:tcPr>
                  <w:tcW w:w="909" w:type="dxa"/>
                  <w:vMerge w:val="continue"/>
                  <w:tcBorders>
                    <w:bottom w:val="single" w:color="auto" w:sz="12" w:space="0"/>
                    <w:tl2br w:val="nil"/>
                    <w:tr2bl w:val="nil"/>
                  </w:tcBorders>
                  <w:vAlign w:val="center"/>
                </w:tcPr>
                <w:p w14:paraId="532C2804">
                  <w:pPr>
                    <w:widowControl/>
                    <w:jc w:val="center"/>
                  </w:pPr>
                </w:p>
              </w:tc>
              <w:tc>
                <w:tcPr>
                  <w:tcW w:w="669" w:type="dxa"/>
                  <w:vMerge w:val="continue"/>
                  <w:tcBorders>
                    <w:bottom w:val="single" w:color="auto" w:sz="12" w:space="0"/>
                    <w:tl2br w:val="nil"/>
                    <w:tr2bl w:val="nil"/>
                  </w:tcBorders>
                  <w:vAlign w:val="center"/>
                </w:tcPr>
                <w:p w14:paraId="777D025C">
                  <w:pPr>
                    <w:widowControl/>
                    <w:jc w:val="center"/>
                  </w:pPr>
                </w:p>
              </w:tc>
            </w:tr>
            <w:tr w14:paraId="09834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restart"/>
                  <w:tcBorders>
                    <w:top w:val="single" w:color="auto" w:sz="12" w:space="0"/>
                  </w:tcBorders>
                  <w:vAlign w:val="center"/>
                </w:tcPr>
                <w:p w14:paraId="46252777">
                  <w:pPr>
                    <w:pStyle w:val="18"/>
                    <w:jc w:val="center"/>
                    <w:rPr>
                      <w:rFonts w:eastAsiaTheme="minorEastAsia"/>
                      <w:bCs/>
                      <w:sz w:val="18"/>
                      <w:szCs w:val="18"/>
                    </w:rPr>
                  </w:pPr>
                  <w:r>
                    <w:rPr>
                      <w:bCs/>
                      <w:sz w:val="18"/>
                    </w:rPr>
                    <w:t>20</w:t>
                  </w:r>
                  <w:r>
                    <w:rPr>
                      <w:rFonts w:hint="eastAsia"/>
                      <w:bCs/>
                      <w:sz w:val="18"/>
                    </w:rPr>
                    <w:t>2</w:t>
                  </w:r>
                  <w:r>
                    <w:rPr>
                      <w:rFonts w:hint="eastAsia"/>
                      <w:bCs/>
                      <w:sz w:val="18"/>
                      <w:lang w:val="en-US" w:eastAsia="zh-CN"/>
                    </w:rPr>
                    <w:t>5</w:t>
                  </w:r>
                  <w:r>
                    <w:rPr>
                      <w:rFonts w:hint="eastAsia"/>
                      <w:bCs/>
                      <w:sz w:val="18"/>
                    </w:rPr>
                    <w:t>年</w:t>
                  </w:r>
                  <w:r>
                    <w:rPr>
                      <w:rFonts w:hint="eastAsia"/>
                      <w:bCs/>
                      <w:sz w:val="18"/>
                      <w:lang w:val="en-US" w:eastAsia="zh-CN"/>
                    </w:rPr>
                    <w:t>10</w:t>
                  </w:r>
                  <w:r>
                    <w:rPr>
                      <w:rFonts w:hint="eastAsia"/>
                      <w:bCs/>
                      <w:sz w:val="18"/>
                    </w:rPr>
                    <w:t>月</w:t>
                  </w:r>
                  <w:r>
                    <w:rPr>
                      <w:rFonts w:hint="eastAsia"/>
                      <w:bCs/>
                      <w:sz w:val="18"/>
                      <w:lang w:val="en-US" w:eastAsia="zh-CN"/>
                    </w:rPr>
                    <w:t>20</w:t>
                  </w:r>
                  <w:r>
                    <w:rPr>
                      <w:rFonts w:hint="eastAsia"/>
                      <w:bCs/>
                      <w:sz w:val="18"/>
                    </w:rPr>
                    <w:t>日</w:t>
                  </w:r>
                </w:p>
              </w:tc>
              <w:tc>
                <w:tcPr>
                  <w:tcW w:w="786" w:type="dxa"/>
                  <w:tcBorders>
                    <w:top w:val="single" w:color="auto" w:sz="12" w:space="0"/>
                  </w:tcBorders>
                  <w:vAlign w:val="center"/>
                </w:tcPr>
                <w:p w14:paraId="7D5E1590">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1</w:t>
                  </w:r>
                </w:p>
              </w:tc>
              <w:tc>
                <w:tcPr>
                  <w:tcW w:w="2301" w:type="dxa"/>
                  <w:tcBorders>
                    <w:top w:val="single" w:color="auto" w:sz="12" w:space="0"/>
                  </w:tcBorders>
                  <w:vAlign w:val="center"/>
                </w:tcPr>
                <w:p w14:paraId="4CFE049D">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厂界东北侧</w:t>
                  </w:r>
                  <w:r>
                    <w:rPr>
                      <w:rFonts w:hint="default" w:ascii="Times New Roman" w:hAnsi="Times New Roman" w:cs="Times New Roman" w:eastAsiaTheme="minorEastAsia"/>
                      <w:color w:val="000000"/>
                      <w:sz w:val="18"/>
                      <w:szCs w:val="18"/>
                      <w:lang w:val="en-US" w:eastAsia="zh-CN"/>
                    </w:rPr>
                    <w:t>外1m处</w:t>
                  </w:r>
                </w:p>
              </w:tc>
              <w:tc>
                <w:tcPr>
                  <w:tcW w:w="1369" w:type="dxa"/>
                  <w:tcBorders>
                    <w:top w:val="single" w:color="auto" w:sz="12" w:space="0"/>
                  </w:tcBorders>
                  <w:vAlign w:val="center"/>
                </w:tcPr>
                <w:p w14:paraId="4EA5B0DE">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62</w:t>
                  </w:r>
                </w:p>
              </w:tc>
              <w:tc>
                <w:tcPr>
                  <w:tcW w:w="1370" w:type="dxa"/>
                  <w:tcBorders>
                    <w:top w:val="single" w:color="auto" w:sz="12" w:space="0"/>
                  </w:tcBorders>
                  <w:vAlign w:val="center"/>
                </w:tcPr>
                <w:p w14:paraId="5D786C81">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54</w:t>
                  </w:r>
                </w:p>
              </w:tc>
              <w:tc>
                <w:tcPr>
                  <w:tcW w:w="909" w:type="dxa"/>
                  <w:tcBorders>
                    <w:top w:val="single" w:color="auto" w:sz="12" w:space="0"/>
                  </w:tcBorders>
                  <w:vAlign w:val="center"/>
                </w:tcPr>
                <w:p w14:paraId="33101262">
                  <w:pPr>
                    <w:jc w:val="center"/>
                    <w:rPr>
                      <w:rFonts w:hint="default" w:eastAsiaTheme="minorEastAsia"/>
                      <w:sz w:val="18"/>
                      <w:szCs w:val="18"/>
                      <w:lang w:val="en-US" w:eastAsia="zh-CN"/>
                    </w:rPr>
                  </w:pPr>
                  <w:r>
                    <w:rPr>
                      <w:rFonts w:eastAsiaTheme="minorEastAsia"/>
                      <w:sz w:val="18"/>
                      <w:szCs w:val="18"/>
                    </w:rPr>
                    <w:t>6</w:t>
                  </w:r>
                  <w:r>
                    <w:rPr>
                      <w:rFonts w:hint="eastAsia" w:eastAsiaTheme="minorEastAsia"/>
                      <w:sz w:val="18"/>
                      <w:szCs w:val="18"/>
                      <w:lang w:val="en-US" w:eastAsia="zh-CN"/>
                    </w:rPr>
                    <w:t>5/55</w:t>
                  </w:r>
                </w:p>
              </w:tc>
              <w:tc>
                <w:tcPr>
                  <w:tcW w:w="669" w:type="dxa"/>
                  <w:tcBorders>
                    <w:top w:val="single" w:color="auto" w:sz="12" w:space="0"/>
                  </w:tcBorders>
                  <w:vAlign w:val="center"/>
                </w:tcPr>
                <w:p w14:paraId="5F50D20E">
                  <w:pPr>
                    <w:jc w:val="center"/>
                    <w:rPr>
                      <w:rFonts w:eastAsiaTheme="minorEastAsia"/>
                      <w:sz w:val="18"/>
                      <w:szCs w:val="18"/>
                    </w:rPr>
                  </w:pPr>
                  <w:r>
                    <w:rPr>
                      <w:rFonts w:hint="eastAsia" w:eastAsiaTheme="minorEastAsia"/>
                      <w:sz w:val="18"/>
                      <w:szCs w:val="18"/>
                    </w:rPr>
                    <w:t>达标</w:t>
                  </w:r>
                </w:p>
              </w:tc>
            </w:tr>
            <w:tr w14:paraId="76945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vAlign w:val="center"/>
                </w:tcPr>
                <w:p w14:paraId="01BABE47">
                  <w:pPr>
                    <w:widowControl/>
                    <w:jc w:val="center"/>
                    <w:rPr>
                      <w:rFonts w:eastAsiaTheme="minorEastAsia"/>
                      <w:bCs/>
                      <w:sz w:val="18"/>
                      <w:szCs w:val="18"/>
                    </w:rPr>
                  </w:pPr>
                </w:p>
              </w:tc>
              <w:tc>
                <w:tcPr>
                  <w:tcW w:w="786" w:type="dxa"/>
                  <w:vAlign w:val="center"/>
                </w:tcPr>
                <w:p w14:paraId="6F1FCAFF">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2</w:t>
                  </w:r>
                </w:p>
              </w:tc>
              <w:tc>
                <w:tcPr>
                  <w:tcW w:w="2301" w:type="dxa"/>
                  <w:vAlign w:val="center"/>
                </w:tcPr>
                <w:p w14:paraId="270C60AA">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厂界东南侧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1951C1A6">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60</w:t>
                  </w:r>
                </w:p>
              </w:tc>
              <w:tc>
                <w:tcPr>
                  <w:tcW w:w="1370" w:type="dxa"/>
                  <w:vAlign w:val="center"/>
                </w:tcPr>
                <w:p w14:paraId="46A23040">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54</w:t>
                  </w:r>
                </w:p>
              </w:tc>
              <w:tc>
                <w:tcPr>
                  <w:tcW w:w="909" w:type="dxa"/>
                  <w:vAlign w:val="center"/>
                </w:tcPr>
                <w:p w14:paraId="1A887D7E">
                  <w:pPr>
                    <w:jc w:val="center"/>
                    <w:rPr>
                      <w:rFonts w:hint="default" w:eastAsiaTheme="minorEastAsia"/>
                      <w:sz w:val="18"/>
                      <w:szCs w:val="18"/>
                      <w:lang w:val="en-US" w:eastAsia="zh-CN"/>
                    </w:rPr>
                  </w:pPr>
                  <w:r>
                    <w:rPr>
                      <w:rFonts w:hint="eastAsia" w:eastAsiaTheme="minorEastAsia"/>
                      <w:sz w:val="18"/>
                      <w:szCs w:val="18"/>
                      <w:lang w:val="en-US" w:eastAsia="zh-CN"/>
                    </w:rPr>
                    <w:t>70/55</w:t>
                  </w:r>
                </w:p>
              </w:tc>
              <w:tc>
                <w:tcPr>
                  <w:tcW w:w="669" w:type="dxa"/>
                  <w:vAlign w:val="center"/>
                </w:tcPr>
                <w:p w14:paraId="35E8489A">
                  <w:pPr>
                    <w:jc w:val="center"/>
                    <w:rPr>
                      <w:rFonts w:eastAsiaTheme="minorEastAsia"/>
                      <w:sz w:val="18"/>
                      <w:szCs w:val="18"/>
                    </w:rPr>
                  </w:pPr>
                  <w:r>
                    <w:rPr>
                      <w:rFonts w:hint="eastAsia" w:eastAsiaTheme="minorEastAsia"/>
                      <w:sz w:val="18"/>
                      <w:szCs w:val="18"/>
                    </w:rPr>
                    <w:t>达标</w:t>
                  </w:r>
                </w:p>
              </w:tc>
            </w:tr>
            <w:tr w14:paraId="59239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vAlign w:val="center"/>
                </w:tcPr>
                <w:p w14:paraId="30578EDE">
                  <w:pPr>
                    <w:widowControl/>
                    <w:jc w:val="center"/>
                    <w:rPr>
                      <w:rFonts w:eastAsiaTheme="minorEastAsia"/>
                      <w:bCs/>
                      <w:sz w:val="18"/>
                      <w:szCs w:val="18"/>
                    </w:rPr>
                  </w:pPr>
                </w:p>
              </w:tc>
              <w:tc>
                <w:tcPr>
                  <w:tcW w:w="786" w:type="dxa"/>
                  <w:vAlign w:val="center"/>
                </w:tcPr>
                <w:p w14:paraId="7567E2E9">
                  <w:pPr>
                    <w:widowControl/>
                    <w:jc w:val="center"/>
                    <w:textAlignment w:val="center"/>
                    <w:rPr>
                      <w:rFonts w:hint="eastAsia" w:eastAsiaTheme="minorEastAsia"/>
                      <w:color w:val="000000"/>
                      <w:sz w:val="18"/>
                      <w:szCs w:val="18"/>
                      <w:lang w:val="en-US" w:eastAsia="zh-CN"/>
                    </w:rPr>
                  </w:pPr>
                  <w:r>
                    <w:rPr>
                      <w:rFonts w:hint="eastAsia" w:eastAsiaTheme="minorEastAsia"/>
                      <w:color w:val="000000"/>
                      <w:sz w:val="18"/>
                      <w:szCs w:val="18"/>
                      <w:lang w:val="en-US" w:eastAsia="zh-CN"/>
                    </w:rPr>
                    <w:t>N</w:t>
                  </w:r>
                  <w:r>
                    <w:rPr>
                      <w:rFonts w:hint="eastAsia" w:eastAsiaTheme="minorEastAsia"/>
                      <w:color w:val="000000"/>
                      <w:sz w:val="18"/>
                      <w:szCs w:val="18"/>
                    </w:rPr>
                    <w:t>3</w:t>
                  </w:r>
                </w:p>
              </w:tc>
              <w:tc>
                <w:tcPr>
                  <w:tcW w:w="2301" w:type="dxa"/>
                  <w:vAlign w:val="center"/>
                </w:tcPr>
                <w:p w14:paraId="5260BE98">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厂界西南侧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47C7599C">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62</w:t>
                  </w:r>
                </w:p>
              </w:tc>
              <w:tc>
                <w:tcPr>
                  <w:tcW w:w="1370" w:type="dxa"/>
                  <w:vAlign w:val="center"/>
                </w:tcPr>
                <w:p w14:paraId="4C5F9098">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54</w:t>
                  </w:r>
                </w:p>
              </w:tc>
              <w:tc>
                <w:tcPr>
                  <w:tcW w:w="909" w:type="dxa"/>
                  <w:vAlign w:val="center"/>
                </w:tcPr>
                <w:p w14:paraId="59750800">
                  <w:pPr>
                    <w:jc w:val="center"/>
                    <w:rPr>
                      <w:rFonts w:eastAsiaTheme="minorEastAsia"/>
                      <w:sz w:val="18"/>
                      <w:szCs w:val="18"/>
                    </w:rPr>
                  </w:pPr>
                  <w:r>
                    <w:rPr>
                      <w:rFonts w:eastAsiaTheme="minorEastAsia"/>
                      <w:sz w:val="18"/>
                      <w:szCs w:val="18"/>
                    </w:rPr>
                    <w:t>6</w:t>
                  </w:r>
                  <w:r>
                    <w:rPr>
                      <w:rFonts w:hint="eastAsia" w:eastAsiaTheme="minorEastAsia"/>
                      <w:sz w:val="18"/>
                      <w:szCs w:val="18"/>
                      <w:lang w:val="en-US" w:eastAsia="zh-CN"/>
                    </w:rPr>
                    <w:t>5/55</w:t>
                  </w:r>
                </w:p>
              </w:tc>
              <w:tc>
                <w:tcPr>
                  <w:tcW w:w="669" w:type="dxa"/>
                  <w:vAlign w:val="center"/>
                </w:tcPr>
                <w:p w14:paraId="451161EE">
                  <w:pPr>
                    <w:jc w:val="center"/>
                    <w:rPr>
                      <w:rFonts w:hint="eastAsia" w:eastAsiaTheme="minorEastAsia"/>
                      <w:sz w:val="18"/>
                      <w:szCs w:val="18"/>
                    </w:rPr>
                  </w:pPr>
                  <w:r>
                    <w:rPr>
                      <w:rFonts w:hint="eastAsia" w:eastAsiaTheme="minorEastAsia"/>
                      <w:sz w:val="18"/>
                      <w:szCs w:val="18"/>
                    </w:rPr>
                    <w:t>达标</w:t>
                  </w:r>
                </w:p>
              </w:tc>
            </w:tr>
            <w:tr w14:paraId="277888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vAlign w:val="center"/>
                </w:tcPr>
                <w:p w14:paraId="5FBF5550">
                  <w:pPr>
                    <w:widowControl/>
                    <w:jc w:val="center"/>
                    <w:rPr>
                      <w:rFonts w:eastAsiaTheme="minorEastAsia"/>
                      <w:bCs/>
                      <w:sz w:val="18"/>
                      <w:szCs w:val="18"/>
                    </w:rPr>
                  </w:pPr>
                </w:p>
              </w:tc>
              <w:tc>
                <w:tcPr>
                  <w:tcW w:w="786" w:type="dxa"/>
                  <w:vAlign w:val="center"/>
                </w:tcPr>
                <w:p w14:paraId="6914C550">
                  <w:pPr>
                    <w:widowControl/>
                    <w:jc w:val="center"/>
                    <w:textAlignment w:val="center"/>
                    <w:rPr>
                      <w:rFonts w:hint="default" w:eastAsiaTheme="minorEastAsia"/>
                      <w:color w:val="000000"/>
                      <w:sz w:val="18"/>
                      <w:szCs w:val="18"/>
                      <w:lang w:val="en-US"/>
                    </w:rPr>
                  </w:pPr>
                  <w:r>
                    <w:rPr>
                      <w:rFonts w:hint="eastAsia" w:eastAsiaTheme="minorEastAsia"/>
                      <w:color w:val="000000"/>
                      <w:sz w:val="18"/>
                      <w:szCs w:val="18"/>
                      <w:lang w:val="en-US" w:eastAsia="zh-CN"/>
                    </w:rPr>
                    <w:t>N4</w:t>
                  </w:r>
                </w:p>
              </w:tc>
              <w:tc>
                <w:tcPr>
                  <w:tcW w:w="2301" w:type="dxa"/>
                  <w:vAlign w:val="center"/>
                </w:tcPr>
                <w:p w14:paraId="5E1335A6">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厂界西北侧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08CC78E1">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60</w:t>
                  </w:r>
                </w:p>
              </w:tc>
              <w:tc>
                <w:tcPr>
                  <w:tcW w:w="1370" w:type="dxa"/>
                  <w:vAlign w:val="center"/>
                </w:tcPr>
                <w:p w14:paraId="014C766F">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52</w:t>
                  </w:r>
                </w:p>
              </w:tc>
              <w:tc>
                <w:tcPr>
                  <w:tcW w:w="909" w:type="dxa"/>
                  <w:vAlign w:val="center"/>
                </w:tcPr>
                <w:p w14:paraId="23519D47">
                  <w:pPr>
                    <w:jc w:val="center"/>
                    <w:rPr>
                      <w:rFonts w:eastAsiaTheme="minorEastAsia"/>
                      <w:sz w:val="18"/>
                      <w:szCs w:val="18"/>
                    </w:rPr>
                  </w:pPr>
                  <w:r>
                    <w:rPr>
                      <w:rFonts w:eastAsiaTheme="minorEastAsia"/>
                      <w:sz w:val="18"/>
                      <w:szCs w:val="18"/>
                    </w:rPr>
                    <w:t>6</w:t>
                  </w:r>
                  <w:r>
                    <w:rPr>
                      <w:rFonts w:hint="eastAsia" w:eastAsiaTheme="minorEastAsia"/>
                      <w:sz w:val="18"/>
                      <w:szCs w:val="18"/>
                      <w:lang w:val="en-US" w:eastAsia="zh-CN"/>
                    </w:rPr>
                    <w:t>5/55</w:t>
                  </w:r>
                </w:p>
              </w:tc>
              <w:tc>
                <w:tcPr>
                  <w:tcW w:w="669" w:type="dxa"/>
                  <w:vAlign w:val="center"/>
                </w:tcPr>
                <w:p w14:paraId="20343DF8">
                  <w:pPr>
                    <w:jc w:val="center"/>
                    <w:rPr>
                      <w:rFonts w:eastAsiaTheme="minorEastAsia"/>
                      <w:sz w:val="18"/>
                      <w:szCs w:val="18"/>
                    </w:rPr>
                  </w:pPr>
                  <w:r>
                    <w:rPr>
                      <w:rFonts w:hint="eastAsia" w:eastAsiaTheme="minorEastAsia"/>
                      <w:sz w:val="18"/>
                      <w:szCs w:val="18"/>
                    </w:rPr>
                    <w:t>达标</w:t>
                  </w:r>
                </w:p>
              </w:tc>
            </w:tr>
            <w:tr w14:paraId="16475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restart"/>
                  <w:vAlign w:val="center"/>
                </w:tcPr>
                <w:p w14:paraId="7B2CE607">
                  <w:pPr>
                    <w:pStyle w:val="18"/>
                    <w:jc w:val="center"/>
                    <w:rPr>
                      <w:rFonts w:eastAsiaTheme="minorEastAsia"/>
                      <w:bCs/>
                      <w:sz w:val="18"/>
                      <w:szCs w:val="18"/>
                    </w:rPr>
                  </w:pPr>
                  <w:r>
                    <w:rPr>
                      <w:rFonts w:hint="eastAsia"/>
                      <w:bCs/>
                      <w:sz w:val="18"/>
                    </w:rPr>
                    <w:t>202</w:t>
                  </w:r>
                  <w:r>
                    <w:rPr>
                      <w:rFonts w:hint="eastAsia"/>
                      <w:bCs/>
                      <w:sz w:val="18"/>
                      <w:lang w:val="en-US" w:eastAsia="zh-CN"/>
                    </w:rPr>
                    <w:t>5</w:t>
                  </w:r>
                  <w:r>
                    <w:rPr>
                      <w:rFonts w:hint="eastAsia"/>
                      <w:bCs/>
                      <w:sz w:val="18"/>
                    </w:rPr>
                    <w:t>年</w:t>
                  </w:r>
                  <w:r>
                    <w:rPr>
                      <w:rFonts w:hint="eastAsia"/>
                      <w:bCs/>
                      <w:sz w:val="18"/>
                      <w:lang w:val="en-US" w:eastAsia="zh-CN"/>
                    </w:rPr>
                    <w:t>10</w:t>
                  </w:r>
                  <w:r>
                    <w:rPr>
                      <w:rFonts w:hint="eastAsia"/>
                      <w:bCs/>
                      <w:sz w:val="18"/>
                    </w:rPr>
                    <w:t>月</w:t>
                  </w:r>
                  <w:r>
                    <w:rPr>
                      <w:rFonts w:hint="eastAsia"/>
                      <w:bCs/>
                      <w:sz w:val="18"/>
                      <w:lang w:val="en-US" w:eastAsia="zh-CN"/>
                    </w:rPr>
                    <w:t>21日</w:t>
                  </w:r>
                </w:p>
              </w:tc>
              <w:tc>
                <w:tcPr>
                  <w:tcW w:w="786" w:type="dxa"/>
                  <w:vAlign w:val="center"/>
                </w:tcPr>
                <w:p w14:paraId="7E4A74EC">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1</w:t>
                  </w:r>
                </w:p>
              </w:tc>
              <w:tc>
                <w:tcPr>
                  <w:tcW w:w="2301" w:type="dxa"/>
                  <w:vAlign w:val="center"/>
                </w:tcPr>
                <w:p w14:paraId="3A155BBF">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厂界东北侧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63E250B4">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58</w:t>
                  </w:r>
                </w:p>
              </w:tc>
              <w:tc>
                <w:tcPr>
                  <w:tcW w:w="1370" w:type="dxa"/>
                  <w:vAlign w:val="center"/>
                </w:tcPr>
                <w:p w14:paraId="53C5F0C2">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51</w:t>
                  </w:r>
                </w:p>
              </w:tc>
              <w:tc>
                <w:tcPr>
                  <w:tcW w:w="909" w:type="dxa"/>
                  <w:shd w:val="clear" w:color="auto" w:fill="auto"/>
                  <w:vAlign w:val="center"/>
                </w:tcPr>
                <w:p w14:paraId="50D760A0">
                  <w:pPr>
                    <w:jc w:val="center"/>
                    <w:rPr>
                      <w:rFonts w:hint="eastAsia" w:ascii="Times New Roman" w:hAnsi="Times New Roman" w:cs="Times New Roman" w:eastAsiaTheme="minorEastAsia"/>
                      <w:sz w:val="18"/>
                      <w:szCs w:val="18"/>
                      <w:lang w:val="en-US" w:eastAsia="zh-CN" w:bidi="ar-SA"/>
                    </w:rPr>
                  </w:pPr>
                  <w:r>
                    <w:rPr>
                      <w:rFonts w:eastAsiaTheme="minorEastAsia"/>
                      <w:sz w:val="18"/>
                      <w:szCs w:val="18"/>
                    </w:rPr>
                    <w:t>6</w:t>
                  </w:r>
                  <w:r>
                    <w:rPr>
                      <w:rFonts w:hint="eastAsia" w:eastAsiaTheme="minorEastAsia"/>
                      <w:sz w:val="18"/>
                      <w:szCs w:val="18"/>
                      <w:lang w:val="en-US" w:eastAsia="zh-CN"/>
                    </w:rPr>
                    <w:t>5/55</w:t>
                  </w:r>
                </w:p>
              </w:tc>
              <w:tc>
                <w:tcPr>
                  <w:tcW w:w="669" w:type="dxa"/>
                  <w:vAlign w:val="center"/>
                </w:tcPr>
                <w:p w14:paraId="711BF337">
                  <w:pPr>
                    <w:jc w:val="center"/>
                    <w:rPr>
                      <w:rFonts w:eastAsiaTheme="minorEastAsia"/>
                      <w:sz w:val="18"/>
                      <w:szCs w:val="18"/>
                    </w:rPr>
                  </w:pPr>
                  <w:r>
                    <w:rPr>
                      <w:rFonts w:hint="eastAsia" w:eastAsiaTheme="minorEastAsia"/>
                      <w:sz w:val="18"/>
                      <w:szCs w:val="18"/>
                    </w:rPr>
                    <w:t>达标</w:t>
                  </w:r>
                </w:p>
              </w:tc>
            </w:tr>
            <w:tr w14:paraId="4E9D4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vAlign w:val="center"/>
                </w:tcPr>
                <w:p w14:paraId="63BAB41A">
                  <w:pPr>
                    <w:widowControl/>
                    <w:jc w:val="center"/>
                    <w:rPr>
                      <w:rFonts w:eastAsiaTheme="minorEastAsia"/>
                      <w:bCs/>
                    </w:rPr>
                  </w:pPr>
                </w:p>
              </w:tc>
              <w:tc>
                <w:tcPr>
                  <w:tcW w:w="786" w:type="dxa"/>
                  <w:vAlign w:val="center"/>
                </w:tcPr>
                <w:p w14:paraId="3D14570E">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2</w:t>
                  </w:r>
                </w:p>
              </w:tc>
              <w:tc>
                <w:tcPr>
                  <w:tcW w:w="2301" w:type="dxa"/>
                  <w:vAlign w:val="center"/>
                </w:tcPr>
                <w:p w14:paraId="0920CD05">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厂界东南侧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37E34FF4">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61</w:t>
                  </w:r>
                </w:p>
              </w:tc>
              <w:tc>
                <w:tcPr>
                  <w:tcW w:w="1370" w:type="dxa"/>
                  <w:vAlign w:val="center"/>
                </w:tcPr>
                <w:p w14:paraId="48218734">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52</w:t>
                  </w:r>
                </w:p>
              </w:tc>
              <w:tc>
                <w:tcPr>
                  <w:tcW w:w="909" w:type="dxa"/>
                  <w:shd w:val="clear" w:color="auto" w:fill="auto"/>
                  <w:vAlign w:val="center"/>
                </w:tcPr>
                <w:p w14:paraId="6E262DF8">
                  <w:pPr>
                    <w:jc w:val="center"/>
                    <w:rPr>
                      <w:rFonts w:hint="default" w:ascii="Times New Roman" w:hAnsi="Times New Roman" w:cs="Times New Roman" w:eastAsiaTheme="minorEastAsia"/>
                      <w:sz w:val="18"/>
                      <w:szCs w:val="18"/>
                      <w:lang w:val="en-US" w:eastAsia="zh-CN" w:bidi="ar-SA"/>
                    </w:rPr>
                  </w:pPr>
                  <w:r>
                    <w:rPr>
                      <w:rFonts w:hint="eastAsia" w:eastAsiaTheme="minorEastAsia"/>
                      <w:sz w:val="18"/>
                      <w:szCs w:val="18"/>
                      <w:lang w:val="en-US" w:eastAsia="zh-CN"/>
                    </w:rPr>
                    <w:t>70/55</w:t>
                  </w:r>
                </w:p>
              </w:tc>
              <w:tc>
                <w:tcPr>
                  <w:tcW w:w="669" w:type="dxa"/>
                  <w:vAlign w:val="center"/>
                </w:tcPr>
                <w:p w14:paraId="1A6F3977">
                  <w:pPr>
                    <w:jc w:val="center"/>
                    <w:rPr>
                      <w:rFonts w:eastAsiaTheme="minorEastAsia"/>
                      <w:sz w:val="18"/>
                      <w:szCs w:val="18"/>
                    </w:rPr>
                  </w:pPr>
                  <w:r>
                    <w:rPr>
                      <w:rFonts w:hint="eastAsia" w:eastAsiaTheme="minorEastAsia"/>
                      <w:sz w:val="18"/>
                      <w:szCs w:val="18"/>
                    </w:rPr>
                    <w:t>达标</w:t>
                  </w:r>
                </w:p>
              </w:tc>
            </w:tr>
            <w:tr w14:paraId="0CEAA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vAlign w:val="center"/>
                </w:tcPr>
                <w:p w14:paraId="7D99BAEE">
                  <w:pPr>
                    <w:widowControl/>
                    <w:jc w:val="center"/>
                    <w:rPr>
                      <w:rFonts w:eastAsiaTheme="minorEastAsia"/>
                      <w:bCs/>
                    </w:rPr>
                  </w:pPr>
                </w:p>
              </w:tc>
              <w:tc>
                <w:tcPr>
                  <w:tcW w:w="786" w:type="dxa"/>
                  <w:vAlign w:val="center"/>
                </w:tcPr>
                <w:p w14:paraId="46FFFC50">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3</w:t>
                  </w:r>
                </w:p>
              </w:tc>
              <w:tc>
                <w:tcPr>
                  <w:tcW w:w="2301" w:type="dxa"/>
                  <w:vAlign w:val="center"/>
                </w:tcPr>
                <w:p w14:paraId="2EF03E46">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厂界西南侧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7789E6C9">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59</w:t>
                  </w:r>
                </w:p>
              </w:tc>
              <w:tc>
                <w:tcPr>
                  <w:tcW w:w="1370" w:type="dxa"/>
                  <w:vAlign w:val="center"/>
                </w:tcPr>
                <w:p w14:paraId="6C32C730">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50</w:t>
                  </w:r>
                </w:p>
              </w:tc>
              <w:tc>
                <w:tcPr>
                  <w:tcW w:w="909" w:type="dxa"/>
                  <w:shd w:val="clear" w:color="auto" w:fill="auto"/>
                  <w:vAlign w:val="center"/>
                </w:tcPr>
                <w:p w14:paraId="37C610E0">
                  <w:pPr>
                    <w:jc w:val="center"/>
                    <w:rPr>
                      <w:rFonts w:ascii="Times New Roman" w:hAnsi="Times New Roman" w:cs="Times New Roman" w:eastAsiaTheme="minorEastAsia"/>
                      <w:sz w:val="18"/>
                      <w:szCs w:val="18"/>
                      <w:lang w:val="en-US" w:eastAsia="zh-CN" w:bidi="ar-SA"/>
                    </w:rPr>
                  </w:pPr>
                  <w:r>
                    <w:rPr>
                      <w:rFonts w:eastAsiaTheme="minorEastAsia"/>
                      <w:sz w:val="18"/>
                      <w:szCs w:val="18"/>
                    </w:rPr>
                    <w:t>6</w:t>
                  </w:r>
                  <w:r>
                    <w:rPr>
                      <w:rFonts w:hint="eastAsia" w:eastAsiaTheme="minorEastAsia"/>
                      <w:sz w:val="18"/>
                      <w:szCs w:val="18"/>
                      <w:lang w:val="en-US" w:eastAsia="zh-CN"/>
                    </w:rPr>
                    <w:t>5/55</w:t>
                  </w:r>
                </w:p>
              </w:tc>
              <w:tc>
                <w:tcPr>
                  <w:tcW w:w="669" w:type="dxa"/>
                  <w:vAlign w:val="center"/>
                </w:tcPr>
                <w:p w14:paraId="1392631E">
                  <w:pPr>
                    <w:jc w:val="center"/>
                    <w:rPr>
                      <w:rFonts w:eastAsiaTheme="minorEastAsia"/>
                      <w:sz w:val="18"/>
                      <w:szCs w:val="18"/>
                    </w:rPr>
                  </w:pPr>
                  <w:r>
                    <w:rPr>
                      <w:rFonts w:hint="eastAsia" w:eastAsiaTheme="minorEastAsia"/>
                      <w:sz w:val="18"/>
                      <w:szCs w:val="18"/>
                    </w:rPr>
                    <w:t>达标</w:t>
                  </w:r>
                </w:p>
              </w:tc>
            </w:tr>
            <w:tr w14:paraId="5AE33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903" w:type="dxa"/>
                  <w:vMerge w:val="continue"/>
                  <w:vAlign w:val="center"/>
                </w:tcPr>
                <w:p w14:paraId="52E9E698">
                  <w:pPr>
                    <w:widowControl/>
                    <w:jc w:val="center"/>
                    <w:rPr>
                      <w:rFonts w:eastAsiaTheme="minorEastAsia"/>
                      <w:bCs/>
                    </w:rPr>
                  </w:pPr>
                </w:p>
              </w:tc>
              <w:tc>
                <w:tcPr>
                  <w:tcW w:w="786" w:type="dxa"/>
                  <w:vAlign w:val="center"/>
                </w:tcPr>
                <w:p w14:paraId="04AD5CF8">
                  <w:pPr>
                    <w:widowControl/>
                    <w:jc w:val="center"/>
                    <w:textAlignment w:val="center"/>
                    <w:rPr>
                      <w:rFonts w:hint="eastAsia" w:eastAsiaTheme="minorEastAsia"/>
                      <w:color w:val="000000"/>
                      <w:sz w:val="18"/>
                      <w:szCs w:val="18"/>
                    </w:rPr>
                  </w:pPr>
                  <w:r>
                    <w:rPr>
                      <w:rFonts w:hint="eastAsia" w:eastAsiaTheme="minorEastAsia"/>
                      <w:color w:val="000000"/>
                      <w:sz w:val="18"/>
                      <w:szCs w:val="18"/>
                      <w:lang w:val="en-US" w:eastAsia="zh-CN"/>
                    </w:rPr>
                    <w:t>N4</w:t>
                  </w:r>
                </w:p>
              </w:tc>
              <w:tc>
                <w:tcPr>
                  <w:tcW w:w="2301" w:type="dxa"/>
                  <w:vAlign w:val="center"/>
                </w:tcPr>
                <w:p w14:paraId="3FEF3965">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厂界西北侧</w:t>
                  </w:r>
                  <w:r>
                    <w:rPr>
                      <w:rFonts w:hint="default" w:ascii="Times New Roman" w:hAnsi="Times New Roman" w:cs="Times New Roman" w:eastAsiaTheme="minorEastAsia"/>
                      <w:color w:val="000000"/>
                      <w:sz w:val="18"/>
                      <w:szCs w:val="18"/>
                      <w:lang w:val="en-US" w:eastAsia="zh-CN"/>
                    </w:rPr>
                    <w:t>外1m处</w:t>
                  </w:r>
                </w:p>
              </w:tc>
              <w:tc>
                <w:tcPr>
                  <w:tcW w:w="1369" w:type="dxa"/>
                  <w:vAlign w:val="center"/>
                </w:tcPr>
                <w:p w14:paraId="033FDFCF">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62</w:t>
                  </w:r>
                </w:p>
              </w:tc>
              <w:tc>
                <w:tcPr>
                  <w:tcW w:w="1370" w:type="dxa"/>
                  <w:vAlign w:val="center"/>
                </w:tcPr>
                <w:p w14:paraId="59CEB7C4">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53</w:t>
                  </w:r>
                </w:p>
              </w:tc>
              <w:tc>
                <w:tcPr>
                  <w:tcW w:w="909" w:type="dxa"/>
                  <w:shd w:val="clear" w:color="auto" w:fill="auto"/>
                  <w:vAlign w:val="center"/>
                </w:tcPr>
                <w:p w14:paraId="5339D4AD">
                  <w:pPr>
                    <w:jc w:val="center"/>
                    <w:rPr>
                      <w:rFonts w:ascii="Times New Roman" w:hAnsi="Times New Roman" w:cs="Times New Roman" w:eastAsiaTheme="minorEastAsia"/>
                      <w:sz w:val="18"/>
                      <w:szCs w:val="18"/>
                      <w:lang w:val="en-US" w:eastAsia="zh-CN" w:bidi="ar-SA"/>
                    </w:rPr>
                  </w:pPr>
                  <w:r>
                    <w:rPr>
                      <w:rFonts w:eastAsiaTheme="minorEastAsia"/>
                      <w:sz w:val="18"/>
                      <w:szCs w:val="18"/>
                    </w:rPr>
                    <w:t>6</w:t>
                  </w:r>
                  <w:r>
                    <w:rPr>
                      <w:rFonts w:hint="eastAsia" w:eastAsiaTheme="minorEastAsia"/>
                      <w:sz w:val="18"/>
                      <w:szCs w:val="18"/>
                      <w:lang w:val="en-US" w:eastAsia="zh-CN"/>
                    </w:rPr>
                    <w:t>5/55</w:t>
                  </w:r>
                </w:p>
              </w:tc>
              <w:tc>
                <w:tcPr>
                  <w:tcW w:w="669" w:type="dxa"/>
                  <w:vAlign w:val="center"/>
                </w:tcPr>
                <w:p w14:paraId="037DD41E">
                  <w:pPr>
                    <w:jc w:val="center"/>
                    <w:rPr>
                      <w:rFonts w:hint="eastAsia" w:eastAsiaTheme="minorEastAsia"/>
                      <w:sz w:val="18"/>
                      <w:szCs w:val="18"/>
                    </w:rPr>
                  </w:pPr>
                  <w:r>
                    <w:rPr>
                      <w:rFonts w:hint="eastAsia" w:eastAsiaTheme="minorEastAsia"/>
                      <w:sz w:val="18"/>
                      <w:szCs w:val="18"/>
                    </w:rPr>
                    <w:t>达标</w:t>
                  </w:r>
                </w:p>
              </w:tc>
            </w:tr>
          </w:tbl>
          <w:p w14:paraId="4B840A62">
            <w:pPr>
              <w:adjustRightInd w:val="0"/>
              <w:spacing w:line="360" w:lineRule="auto"/>
              <w:rPr>
                <w:b/>
                <w:sz w:val="24"/>
                <w:szCs w:val="24"/>
              </w:rPr>
            </w:pPr>
            <w:r>
              <w:rPr>
                <w:rFonts w:hint="eastAsia"/>
                <w:b/>
                <w:sz w:val="24"/>
                <w:szCs w:val="24"/>
              </w:rPr>
              <w:t>（4）污染物排放总量核算</w:t>
            </w:r>
          </w:p>
          <w:p w14:paraId="797AD45B">
            <w:pPr>
              <w:adjustRightInd w:val="0"/>
              <w:spacing w:line="360" w:lineRule="auto"/>
              <w:ind w:firstLine="480"/>
              <w:rPr>
                <w:sz w:val="24"/>
                <w:szCs w:val="24"/>
              </w:rPr>
            </w:pPr>
            <w:r>
              <w:rPr>
                <w:rFonts w:hint="eastAsia"/>
                <w:sz w:val="24"/>
                <w:szCs w:val="24"/>
                <w:lang w:val="en-US" w:eastAsia="zh-CN"/>
              </w:rPr>
              <w:t>根据</w:t>
            </w:r>
            <w:r>
              <w:rPr>
                <w:sz w:val="24"/>
                <w:szCs w:val="24"/>
              </w:rPr>
              <w:t>国家确定对COD、氨氮、总磷/磷酸盐、SO</w:t>
            </w:r>
            <w:r>
              <w:rPr>
                <w:sz w:val="24"/>
                <w:szCs w:val="24"/>
                <w:vertAlign w:val="subscript"/>
              </w:rPr>
              <w:t>2</w:t>
            </w:r>
            <w:r>
              <w:rPr>
                <w:sz w:val="24"/>
                <w:szCs w:val="24"/>
              </w:rPr>
              <w:t>、NOx、挥发性有机物、烟粉尘等七种污染物实施总量控制。根据国家对实施污染物排放总量控制的要求以及</w:t>
            </w:r>
            <w:r>
              <w:rPr>
                <w:rFonts w:hint="eastAsia"/>
                <w:sz w:val="24"/>
                <w:szCs w:val="24"/>
                <w:lang w:val="en-US" w:eastAsia="zh-CN"/>
              </w:rPr>
              <w:t>环评报告的内容，结合</w:t>
            </w:r>
            <w:r>
              <w:rPr>
                <w:sz w:val="24"/>
                <w:szCs w:val="24"/>
              </w:rPr>
              <w:t>本项目的工艺特征和污染物排放特点，确定此项目污染物排放量控制因子</w:t>
            </w:r>
            <w:r>
              <w:rPr>
                <w:rFonts w:hint="eastAsia"/>
                <w:sz w:val="24"/>
                <w:szCs w:val="24"/>
                <w:lang w:val="en-US" w:eastAsia="zh-CN"/>
              </w:rPr>
              <w:t>为COD、氨氮、SO</w:t>
            </w:r>
            <w:r>
              <w:rPr>
                <w:rFonts w:hint="eastAsia"/>
                <w:sz w:val="24"/>
                <w:szCs w:val="24"/>
                <w:vertAlign w:val="subscript"/>
                <w:lang w:val="en-US" w:eastAsia="zh-CN"/>
              </w:rPr>
              <w:t>2</w:t>
            </w:r>
            <w:r>
              <w:rPr>
                <w:rFonts w:hint="eastAsia"/>
                <w:sz w:val="24"/>
                <w:szCs w:val="24"/>
                <w:lang w:val="en-US" w:eastAsia="zh-CN"/>
              </w:rPr>
              <w:t>、NOx、烟粉尘和VOCs</w:t>
            </w:r>
            <w:r>
              <w:rPr>
                <w:sz w:val="24"/>
                <w:szCs w:val="24"/>
              </w:rPr>
              <w:t>。</w:t>
            </w:r>
          </w:p>
          <w:p w14:paraId="1620D7E2">
            <w:pPr>
              <w:spacing w:line="360" w:lineRule="auto"/>
              <w:ind w:firstLine="480" w:firstLineChars="200"/>
              <w:contextualSpacing/>
              <w:textAlignment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项目一期生活废水、生产废水经（</w:t>
            </w:r>
            <w:r>
              <w:rPr>
                <w:rFonts w:hint="default" w:ascii="Times New Roman" w:hAnsi="Times New Roman" w:eastAsia="宋体" w:cs="Times New Roman"/>
                <w:color w:val="auto"/>
                <w:sz w:val="24"/>
                <w:szCs w:val="24"/>
                <w:lang w:val="en-US" w:eastAsia="zh-CN"/>
              </w:rPr>
              <w:t>水解酸化+SBR</w:t>
            </w:r>
            <w:r>
              <w:rPr>
                <w:rFonts w:hint="eastAsia" w:ascii="Times New Roman" w:hAnsi="Times New Roman" w:eastAsia="宋体" w:cs="Times New Roman"/>
                <w:color w:val="auto"/>
                <w:sz w:val="24"/>
                <w:szCs w:val="24"/>
                <w:lang w:val="en-US" w:eastAsia="zh-CN"/>
              </w:rPr>
              <w:t>，规模60m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/d）处理设施处理后进入罗田县长源污水处理厂进行后续处理。项目食堂油烟废气经</w:t>
            </w:r>
            <w:r>
              <w:rPr>
                <w:rFonts w:hint="eastAsia" w:cs="Times New Roman"/>
                <w:color w:val="auto"/>
                <w:sz w:val="24"/>
                <w:szCs w:val="24"/>
                <w:lang w:val="en-US" w:eastAsia="zh-CN"/>
              </w:rPr>
              <w:t>抽</w:t>
            </w:r>
            <w:r>
              <w:rPr>
                <w:rFonts w:hint="eastAsia" w:ascii="Times New Roman" w:hAnsi="Times New Roman" w:eastAsia="宋体" w:cs="Times New Roman"/>
                <w:color w:val="auto"/>
                <w:sz w:val="24"/>
                <w:szCs w:val="24"/>
                <w:lang w:val="en-US" w:eastAsia="zh-CN"/>
              </w:rPr>
              <w:t>油烟装置引至屋顶排放；</w:t>
            </w:r>
            <w:r>
              <w:rPr>
                <w:rFonts w:hint="eastAsia" w:cs="Times New Roman"/>
                <w:color w:val="auto"/>
                <w:sz w:val="24"/>
                <w:szCs w:val="24"/>
                <w:lang w:val="en-US" w:eastAsia="zh-CN"/>
              </w:rPr>
              <w:t>烘干灭菌</w:t>
            </w:r>
            <w:r>
              <w:rPr>
                <w:rFonts w:hint="eastAsia" w:ascii="Times New Roman" w:hAnsi="Times New Roman" w:eastAsia="宋体" w:cs="Times New Roman"/>
                <w:color w:val="auto"/>
                <w:sz w:val="24"/>
                <w:szCs w:val="24"/>
                <w:lang w:val="en-US" w:eastAsia="zh-CN"/>
              </w:rPr>
              <w:t>废气经</w:t>
            </w:r>
            <w:r>
              <w:rPr>
                <w:rFonts w:hint="default" w:ascii="Times New Roman" w:hAnsi="Times New Roman" w:eastAsia="宋体" w:cs="Times New Roman"/>
                <w:color w:val="auto"/>
                <w:sz w:val="24"/>
                <w:szCs w:val="24"/>
                <w:lang w:val="en-US" w:eastAsia="zh-CN"/>
              </w:rPr>
              <w:t>正压收集+三级过滤处理后无组织排放</w:t>
            </w:r>
            <w:r>
              <w:rPr>
                <w:rFonts w:hint="eastAsia" w:ascii="Times New Roman" w:hAnsi="Times New Roman" w:eastAsia="宋体" w:cs="Times New Roman"/>
                <w:color w:val="auto"/>
                <w:sz w:val="24"/>
                <w:szCs w:val="24"/>
                <w:lang w:val="en-US" w:eastAsia="zh-CN"/>
              </w:rPr>
              <w:t>；锅炉燃烧废气设置18m高排气筒排放；污水处理站恶臭通过</w:t>
            </w:r>
            <w:r>
              <w:rPr>
                <w:rFonts w:hint="default" w:ascii="Times New Roman" w:hAnsi="Times New Roman" w:eastAsia="宋体" w:cs="Times New Roman"/>
                <w:color w:val="auto"/>
                <w:sz w:val="24"/>
                <w:szCs w:val="24"/>
                <w:lang w:val="en-US" w:eastAsia="zh-CN"/>
              </w:rPr>
              <w:t>加强区域通风与厂区绿化</w:t>
            </w:r>
            <w:r>
              <w:rPr>
                <w:rFonts w:hint="eastAsia" w:ascii="Times New Roman" w:hAnsi="Times New Roman" w:eastAsia="宋体" w:cs="Times New Roman"/>
                <w:color w:val="auto"/>
                <w:sz w:val="24"/>
                <w:szCs w:val="24"/>
                <w:lang w:val="en-US" w:eastAsia="zh-CN"/>
              </w:rPr>
              <w:t>无组织排放。质检化验废气经</w:t>
            </w:r>
            <w:r>
              <w:rPr>
                <w:rFonts w:hint="default" w:ascii="Times New Roman" w:hAnsi="Times New Roman" w:eastAsia="宋体" w:cs="Times New Roman"/>
                <w:color w:val="auto"/>
                <w:sz w:val="24"/>
                <w:szCs w:val="24"/>
                <w:lang w:val="en-US" w:eastAsia="zh-CN"/>
              </w:rPr>
              <w:t>通风橱收集后无组织排放</w:t>
            </w:r>
            <w:r>
              <w:rPr>
                <w:rFonts w:hint="eastAsia" w:ascii="Times New Roman" w:hAnsi="Times New Roman" w:eastAsia="宋体" w:cs="Times New Roman"/>
                <w:color w:val="auto"/>
                <w:sz w:val="24"/>
                <w:szCs w:val="24"/>
                <w:lang w:val="en-US" w:eastAsia="zh-CN"/>
              </w:rPr>
              <w:t>。环评确认本项目废水污染物总量为：</w:t>
            </w:r>
            <w:r>
              <w:rPr>
                <w:rFonts w:hint="default" w:ascii="Times New Roman" w:hAnsi="Times New Roman" w:eastAsia="宋体" w:cs="Times New Roman"/>
                <w:color w:val="auto"/>
                <w:sz w:val="24"/>
                <w:szCs w:val="24"/>
                <w:lang w:val="en-US" w:eastAsia="zh-CN"/>
              </w:rPr>
              <w:t>COD：</w:t>
            </w:r>
            <w:r>
              <w:rPr>
                <w:rFonts w:hint="eastAsia" w:ascii="Times New Roman" w:hAnsi="Times New Roman" w:eastAsia="宋体" w:cs="Times New Roman"/>
                <w:color w:val="auto"/>
                <w:sz w:val="24"/>
                <w:szCs w:val="24"/>
                <w:lang w:val="en-US" w:eastAsia="zh-CN"/>
              </w:rPr>
              <w:t>0.96</w:t>
            </w:r>
            <w:r>
              <w:rPr>
                <w:rFonts w:hint="default" w:ascii="Times New Roman" w:hAnsi="Times New Roman" w:eastAsia="宋体" w:cs="Times New Roman"/>
                <w:color w:val="auto"/>
                <w:sz w:val="24"/>
                <w:szCs w:val="24"/>
                <w:lang w:val="en-US" w:eastAsia="zh-CN"/>
              </w:rPr>
              <w:t>t/a、氨氮：</w:t>
            </w:r>
            <w:r>
              <w:rPr>
                <w:rFonts w:hint="eastAsia" w:ascii="Times New Roman" w:hAnsi="Times New Roman" w:eastAsia="宋体" w:cs="Times New Roman"/>
                <w:color w:val="auto"/>
                <w:sz w:val="24"/>
                <w:szCs w:val="24"/>
                <w:lang w:val="en-US" w:eastAsia="zh-CN"/>
              </w:rPr>
              <w:t>0.1</w:t>
            </w:r>
            <w:r>
              <w:rPr>
                <w:rFonts w:hint="default" w:ascii="Times New Roman" w:hAnsi="Times New Roman" w:eastAsia="宋体" w:cs="Times New Roman"/>
                <w:color w:val="auto"/>
                <w:sz w:val="24"/>
                <w:szCs w:val="24"/>
                <w:lang w:val="en-US" w:eastAsia="zh-CN"/>
              </w:rPr>
              <w:t>t/a、SO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1.21</w:t>
            </w:r>
            <w:r>
              <w:rPr>
                <w:rFonts w:hint="default" w:ascii="Times New Roman" w:hAnsi="Times New Roman" w:eastAsia="宋体" w:cs="Times New Roman"/>
                <w:color w:val="auto"/>
                <w:sz w:val="24"/>
                <w:szCs w:val="24"/>
                <w:lang w:val="en-US" w:eastAsia="zh-CN"/>
              </w:rPr>
              <w:t>t/a、NOx：</w:t>
            </w:r>
            <w:r>
              <w:rPr>
                <w:rFonts w:hint="eastAsia" w:ascii="Times New Roman" w:hAnsi="Times New Roman" w:eastAsia="宋体" w:cs="Times New Roman"/>
                <w:color w:val="auto"/>
                <w:sz w:val="24"/>
                <w:szCs w:val="24"/>
                <w:lang w:val="en-US" w:eastAsia="zh-CN"/>
              </w:rPr>
              <w:t>5.63</w:t>
            </w:r>
            <w:r>
              <w:rPr>
                <w:rFonts w:hint="default" w:ascii="Times New Roman" w:hAnsi="Times New Roman" w:eastAsia="宋体" w:cs="Times New Roman"/>
                <w:color w:val="auto"/>
                <w:sz w:val="24"/>
                <w:szCs w:val="24"/>
                <w:lang w:val="en-US" w:eastAsia="zh-CN"/>
              </w:rPr>
              <w:t>t/a、烟粉尘：</w:t>
            </w:r>
            <w:r>
              <w:rPr>
                <w:rFonts w:hint="eastAsia" w:ascii="Times New Roman" w:hAnsi="Times New Roman" w:eastAsia="宋体" w:cs="Times New Roman"/>
                <w:color w:val="auto"/>
                <w:sz w:val="24"/>
                <w:szCs w:val="24"/>
                <w:lang w:val="en-US" w:eastAsia="zh-CN"/>
              </w:rPr>
              <w:t>0.74</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w:t>
            </w:r>
          </w:p>
          <w:p w14:paraId="2193C411">
            <w:pPr>
              <w:spacing w:line="360" w:lineRule="auto"/>
              <w:ind w:firstLine="480" w:firstLineChars="200"/>
              <w:contextualSpacing/>
              <w:textAlignment w:val="center"/>
              <w:rPr>
                <w:rFonts w:hint="default"/>
                <w:sz w:val="24"/>
                <w:szCs w:val="24"/>
                <w:lang w:val="en-US" w:eastAsia="zh-CN"/>
              </w:rPr>
            </w:pPr>
            <w:r>
              <w:rPr>
                <w:rFonts w:hint="eastAsia"/>
                <w:sz w:val="24"/>
                <w:szCs w:val="24"/>
                <w:lang w:val="en-US" w:eastAsia="zh-CN"/>
              </w:rPr>
              <w:t>实际验收情况：生产废水、生活废水经（</w:t>
            </w:r>
            <w:r>
              <w:rPr>
                <w:rFonts w:hint="default" w:ascii="Times New Roman" w:hAnsi="Times New Roman" w:eastAsia="宋体" w:cs="Times New Roman"/>
                <w:color w:val="auto"/>
                <w:sz w:val="24"/>
                <w:szCs w:val="24"/>
                <w:lang w:val="en-US" w:eastAsia="zh-CN"/>
              </w:rPr>
              <w:t>水解酸化+SBR</w:t>
            </w:r>
            <w:r>
              <w:rPr>
                <w:rFonts w:hint="eastAsia" w:ascii="Times New Roman" w:hAnsi="Times New Roman" w:eastAsia="宋体" w:cs="Times New Roman"/>
                <w:color w:val="auto"/>
                <w:sz w:val="24"/>
                <w:szCs w:val="24"/>
                <w:lang w:val="en-US" w:eastAsia="zh-CN"/>
              </w:rPr>
              <w:t>，规模60m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w:t>
            </w:r>
            <w:r>
              <w:rPr>
                <w:rFonts w:hint="eastAsia"/>
                <w:sz w:val="24"/>
                <w:szCs w:val="24"/>
                <w:lang w:val="en-US" w:eastAsia="zh-CN"/>
              </w:rPr>
              <w:t>）处理设施处理后通过市政管网进入罗田县长源污水处理厂进行后续处理。</w:t>
            </w:r>
            <w:r>
              <w:rPr>
                <w:rFonts w:hint="eastAsia" w:ascii="Times New Roman" w:hAnsi="Times New Roman" w:eastAsia="宋体" w:cs="Times New Roman"/>
                <w:color w:val="auto"/>
                <w:sz w:val="24"/>
                <w:szCs w:val="24"/>
                <w:lang w:val="en-US" w:eastAsia="zh-CN"/>
              </w:rPr>
              <w:t>项目食堂油烟废气经</w:t>
            </w:r>
            <w:r>
              <w:rPr>
                <w:rFonts w:hint="eastAsia" w:cs="Times New Roman"/>
                <w:color w:val="auto"/>
                <w:sz w:val="24"/>
                <w:szCs w:val="24"/>
                <w:lang w:val="en-US" w:eastAsia="zh-CN"/>
              </w:rPr>
              <w:t>抽</w:t>
            </w:r>
            <w:r>
              <w:rPr>
                <w:rFonts w:hint="eastAsia" w:ascii="Times New Roman" w:hAnsi="Times New Roman" w:eastAsia="宋体" w:cs="Times New Roman"/>
                <w:color w:val="auto"/>
                <w:sz w:val="24"/>
                <w:szCs w:val="24"/>
                <w:lang w:val="en-US" w:eastAsia="zh-CN"/>
              </w:rPr>
              <w:t>油烟装置引至屋顶排放；</w:t>
            </w:r>
            <w:r>
              <w:rPr>
                <w:rFonts w:hint="eastAsia" w:cs="Times New Roman"/>
                <w:color w:val="auto"/>
                <w:sz w:val="24"/>
                <w:szCs w:val="24"/>
                <w:lang w:val="en-US" w:eastAsia="zh-CN"/>
              </w:rPr>
              <w:t>烘干灭菌</w:t>
            </w:r>
            <w:r>
              <w:rPr>
                <w:rFonts w:hint="eastAsia" w:ascii="Times New Roman" w:hAnsi="Times New Roman" w:eastAsia="宋体" w:cs="Times New Roman"/>
                <w:color w:val="auto"/>
                <w:sz w:val="24"/>
                <w:szCs w:val="24"/>
                <w:lang w:val="en-US" w:eastAsia="zh-CN"/>
              </w:rPr>
              <w:t>废气经</w:t>
            </w:r>
            <w:r>
              <w:rPr>
                <w:rFonts w:hint="default" w:ascii="Times New Roman" w:hAnsi="Times New Roman" w:eastAsia="宋体" w:cs="Times New Roman"/>
                <w:color w:val="auto"/>
                <w:sz w:val="24"/>
                <w:szCs w:val="24"/>
                <w:lang w:val="en-US" w:eastAsia="zh-CN"/>
              </w:rPr>
              <w:t>正压收集+三级过滤处理后无组织排放</w:t>
            </w:r>
            <w:r>
              <w:rPr>
                <w:rFonts w:hint="eastAsia" w:ascii="Times New Roman" w:hAnsi="Times New Roman" w:eastAsia="宋体" w:cs="Times New Roman"/>
                <w:color w:val="auto"/>
                <w:sz w:val="24"/>
                <w:szCs w:val="24"/>
                <w:lang w:val="en-US" w:eastAsia="zh-CN"/>
              </w:rPr>
              <w:t>；锅炉燃烧废气设置18m高排气筒排放；污水处理站恶臭通过</w:t>
            </w:r>
            <w:r>
              <w:rPr>
                <w:rFonts w:hint="default" w:ascii="Times New Roman" w:hAnsi="Times New Roman" w:eastAsia="宋体" w:cs="Times New Roman"/>
                <w:color w:val="auto"/>
                <w:sz w:val="24"/>
                <w:szCs w:val="24"/>
                <w:lang w:val="en-US" w:eastAsia="zh-CN"/>
              </w:rPr>
              <w:t>加强区域通风与厂区绿化</w:t>
            </w:r>
            <w:r>
              <w:rPr>
                <w:rFonts w:hint="eastAsia" w:ascii="Times New Roman" w:hAnsi="Times New Roman" w:eastAsia="宋体" w:cs="Times New Roman"/>
                <w:color w:val="auto"/>
                <w:sz w:val="24"/>
                <w:szCs w:val="24"/>
                <w:lang w:val="en-US" w:eastAsia="zh-CN"/>
              </w:rPr>
              <w:t>无组织排放</w:t>
            </w:r>
            <w:r>
              <w:rPr>
                <w:rFonts w:hint="eastAsia"/>
                <w:sz w:val="24"/>
                <w:szCs w:val="24"/>
                <w:lang w:val="en-US" w:eastAsia="zh-CN"/>
              </w:rPr>
              <w:t>。</w:t>
            </w:r>
          </w:p>
          <w:p w14:paraId="1B8E597E">
            <w:pPr>
              <w:spacing w:line="360" w:lineRule="auto"/>
              <w:ind w:firstLine="480" w:firstLineChars="200"/>
              <w:contextualSpacing/>
              <w:textAlignment w:val="center"/>
              <w:rPr>
                <w:rFonts w:hint="eastAsia" w:eastAsia="宋体"/>
                <w:sz w:val="24"/>
                <w:szCs w:val="24"/>
                <w:lang w:eastAsia="zh-CN"/>
              </w:rPr>
            </w:pPr>
            <w:r>
              <w:rPr>
                <w:rFonts w:hint="eastAsia"/>
                <w:sz w:val="24"/>
                <w:szCs w:val="24"/>
              </w:rPr>
              <w:t>本</w:t>
            </w:r>
            <w:r>
              <w:rPr>
                <w:rFonts w:hint="eastAsia"/>
                <w:sz w:val="24"/>
                <w:szCs w:val="24"/>
                <w:lang w:val="en-US" w:eastAsia="zh-CN"/>
              </w:rPr>
              <w:t>项目左卡尼汀口服液生产线</w:t>
            </w:r>
            <w:r>
              <w:rPr>
                <w:rFonts w:hint="eastAsia"/>
                <w:sz w:val="24"/>
                <w:szCs w:val="24"/>
              </w:rPr>
              <w:t>按</w:t>
            </w:r>
            <w:r>
              <w:rPr>
                <w:rFonts w:hint="eastAsia"/>
                <w:color w:val="auto"/>
                <w:sz w:val="24"/>
                <w:szCs w:val="24"/>
                <w:lang w:val="en-US" w:eastAsia="zh-CN"/>
              </w:rPr>
              <w:t>90</w:t>
            </w:r>
            <w:r>
              <w:rPr>
                <w:rFonts w:hint="eastAsia"/>
                <w:sz w:val="24"/>
                <w:szCs w:val="24"/>
              </w:rPr>
              <w:t>个工作日</w:t>
            </w:r>
            <w:r>
              <w:rPr>
                <w:rFonts w:hint="eastAsia"/>
                <w:sz w:val="24"/>
                <w:szCs w:val="24"/>
                <w:lang w:val="en-US" w:eastAsia="zh-CN"/>
              </w:rPr>
              <w:t>计</w:t>
            </w:r>
            <w:r>
              <w:rPr>
                <w:rFonts w:hint="eastAsia"/>
                <w:sz w:val="24"/>
                <w:szCs w:val="24"/>
              </w:rPr>
              <w:t>，项目</w:t>
            </w:r>
            <w:r>
              <w:rPr>
                <w:rFonts w:hint="eastAsia"/>
                <w:sz w:val="24"/>
                <w:szCs w:val="24"/>
                <w:lang w:val="en-US" w:eastAsia="zh-CN"/>
              </w:rPr>
              <w:t>废气、废水污染物总量</w:t>
            </w:r>
            <w:r>
              <w:rPr>
                <w:rFonts w:hint="eastAsia"/>
                <w:sz w:val="24"/>
                <w:szCs w:val="24"/>
              </w:rPr>
              <w:t>核算情况见下表7-</w:t>
            </w:r>
            <w:r>
              <w:rPr>
                <w:rFonts w:hint="eastAsia"/>
                <w:sz w:val="24"/>
                <w:szCs w:val="24"/>
                <w:lang w:val="en-US" w:eastAsia="zh-CN"/>
              </w:rPr>
              <w:t>8~7-9</w:t>
            </w:r>
            <w:r>
              <w:rPr>
                <w:rFonts w:hint="eastAsia"/>
                <w:sz w:val="24"/>
                <w:szCs w:val="24"/>
                <w:lang w:eastAsia="zh-CN"/>
              </w:rPr>
              <w:t>。</w:t>
            </w:r>
          </w:p>
          <w:p w14:paraId="7226E354">
            <w:pPr>
              <w:spacing w:line="240" w:lineRule="auto"/>
              <w:ind w:firstLine="0" w:firstLineChars="0"/>
              <w:jc w:val="center"/>
              <w:rPr>
                <w:rFonts w:ascii="Times New Roman" w:hAnsi="Times New Roman" w:eastAsia="宋体" w:cs="Times New Roman"/>
                <w:b/>
                <w:sz w:val="24"/>
                <w:szCs w:val="24"/>
              </w:rPr>
            </w:pPr>
            <w:r>
              <w:rPr>
                <w:rFonts w:ascii="Times New Roman" w:hAnsi="Times New Roman" w:eastAsia="宋体" w:cs="Times New Roman"/>
                <w:b/>
                <w:sz w:val="24"/>
                <w:szCs w:val="24"/>
              </w:rPr>
              <w:t>表</w:t>
            </w:r>
            <w:r>
              <w:rPr>
                <w:rFonts w:hint="eastAsia" w:cs="Times New Roman"/>
                <w:b/>
                <w:sz w:val="24"/>
                <w:szCs w:val="24"/>
                <w:lang w:val="en-US" w:eastAsia="zh-CN"/>
              </w:rPr>
              <w:t>7</w:t>
            </w:r>
            <w:r>
              <w:rPr>
                <w:rFonts w:hint="eastAsia" w:ascii="Times New Roman" w:hAnsi="Times New Roman" w:eastAsia="宋体" w:cs="Times New Roman"/>
                <w:b/>
                <w:sz w:val="24"/>
                <w:szCs w:val="24"/>
                <w:lang w:val="en-US" w:eastAsia="zh-CN"/>
              </w:rPr>
              <w:t>-</w:t>
            </w:r>
            <w:r>
              <w:rPr>
                <w:rFonts w:hint="eastAsia" w:cs="Times New Roman"/>
                <w:b/>
                <w:sz w:val="24"/>
                <w:szCs w:val="24"/>
                <w:lang w:val="en-US" w:eastAsia="zh-CN"/>
              </w:rPr>
              <w:t>8</w:t>
            </w:r>
            <w:r>
              <w:rPr>
                <w:rFonts w:ascii="Times New Roman" w:hAnsi="Times New Roman" w:eastAsia="宋体" w:cs="Times New Roman"/>
                <w:b/>
                <w:sz w:val="24"/>
                <w:szCs w:val="24"/>
              </w:rPr>
              <w:t xml:space="preserve">  项目废</w:t>
            </w:r>
            <w:r>
              <w:rPr>
                <w:rFonts w:hint="eastAsia" w:ascii="Times New Roman" w:hAnsi="Times New Roman" w:eastAsia="宋体" w:cs="Times New Roman"/>
                <w:b/>
                <w:sz w:val="24"/>
                <w:szCs w:val="24"/>
                <w:lang w:val="en-US" w:eastAsia="zh-CN"/>
              </w:rPr>
              <w:t>气</w:t>
            </w:r>
            <w:r>
              <w:rPr>
                <w:rFonts w:ascii="Times New Roman" w:hAnsi="Times New Roman" w:eastAsia="宋体" w:cs="Times New Roman"/>
                <w:b/>
                <w:sz w:val="24"/>
                <w:szCs w:val="24"/>
              </w:rPr>
              <w:t>污染物排放总量统计表</w:t>
            </w:r>
          </w:p>
          <w:tbl>
            <w:tblPr>
              <w:tblStyle w:val="26"/>
              <w:tblW w:w="83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8"/>
              <w:gridCol w:w="924"/>
              <w:gridCol w:w="928"/>
              <w:gridCol w:w="1254"/>
              <w:gridCol w:w="1337"/>
              <w:gridCol w:w="1186"/>
              <w:gridCol w:w="989"/>
              <w:gridCol w:w="981"/>
            </w:tblGrid>
            <w:tr w14:paraId="6C1A4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702" w:type="dxa"/>
                  <w:gridSpan w:val="2"/>
                  <w:tcBorders>
                    <w:tl2br w:val="nil"/>
                    <w:tr2bl w:val="nil"/>
                  </w:tcBorders>
                  <w:noWrap w:val="0"/>
                  <w:vAlign w:val="center"/>
                </w:tcPr>
                <w:p w14:paraId="2FBBD40C">
                  <w:pPr>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污染物</w:t>
                  </w:r>
                </w:p>
              </w:tc>
              <w:tc>
                <w:tcPr>
                  <w:tcW w:w="928" w:type="dxa"/>
                  <w:tcBorders>
                    <w:tl2br w:val="nil"/>
                    <w:tr2bl w:val="nil"/>
                  </w:tcBorders>
                  <w:noWrap w:val="0"/>
                  <w:vAlign w:val="center"/>
                </w:tcPr>
                <w:p w14:paraId="18943828">
                  <w:pPr>
                    <w:spacing w:line="240" w:lineRule="auto"/>
                    <w:ind w:firstLine="0" w:firstLineChars="0"/>
                    <w:jc w:val="center"/>
                    <w:rPr>
                      <w:rFonts w:hint="default" w:ascii="Times New Roman" w:hAnsi="Times New Roman" w:eastAsia="宋体" w:cs="Times New Roman"/>
                      <w:b/>
                      <w:bCs/>
                      <w:sz w:val="18"/>
                      <w:szCs w:val="18"/>
                      <w:lang w:val="en-US" w:eastAsia="zh-CN"/>
                    </w:rPr>
                  </w:pPr>
                  <w:r>
                    <w:rPr>
                      <w:rFonts w:hint="eastAsia" w:ascii="Times New Roman" w:hAnsi="Times New Roman" w:eastAsia="宋体" w:cs="Times New Roman"/>
                      <w:b/>
                      <w:bCs/>
                      <w:sz w:val="18"/>
                      <w:szCs w:val="18"/>
                      <w:lang w:val="en-US" w:eastAsia="zh-CN"/>
                    </w:rPr>
                    <w:t>平均生产负荷（%）</w:t>
                  </w:r>
                </w:p>
              </w:tc>
              <w:tc>
                <w:tcPr>
                  <w:tcW w:w="1254" w:type="dxa"/>
                  <w:tcBorders>
                    <w:tl2br w:val="nil"/>
                    <w:tr2bl w:val="nil"/>
                  </w:tcBorders>
                  <w:noWrap w:val="0"/>
                  <w:vAlign w:val="center"/>
                </w:tcPr>
                <w:p w14:paraId="3C9F6142">
                  <w:pPr>
                    <w:spacing w:line="240" w:lineRule="auto"/>
                    <w:ind w:firstLine="0" w:firstLineChars="0"/>
                    <w:jc w:val="center"/>
                    <w:rPr>
                      <w:rFonts w:hint="default" w:ascii="Times New Roman" w:hAnsi="Times New Roman" w:eastAsia="宋体" w:cs="Times New Roman"/>
                      <w:b/>
                      <w:bCs/>
                      <w:sz w:val="18"/>
                      <w:szCs w:val="18"/>
                      <w:lang w:val="en-US" w:eastAsia="zh-CN"/>
                    </w:rPr>
                  </w:pPr>
                  <w:r>
                    <w:rPr>
                      <w:rFonts w:hint="eastAsia" w:ascii="Times New Roman" w:hAnsi="Times New Roman" w:eastAsia="宋体" w:cs="Times New Roman"/>
                      <w:b/>
                      <w:bCs/>
                      <w:sz w:val="18"/>
                      <w:szCs w:val="18"/>
                      <w:lang w:val="en-US" w:eastAsia="zh-CN"/>
                    </w:rPr>
                    <w:t>标况风量（</w:t>
                  </w:r>
                  <w:r>
                    <w:rPr>
                      <w:rFonts w:hint="default" w:ascii="Times New Roman" w:hAnsi="Times New Roman" w:eastAsia="宋体" w:cs="Times New Roman"/>
                      <w:b/>
                      <w:bCs/>
                      <w:kern w:val="2"/>
                      <w:sz w:val="18"/>
                      <w:szCs w:val="18"/>
                    </w:rPr>
                    <w:t>m</w:t>
                  </w:r>
                  <w:r>
                    <w:rPr>
                      <w:rFonts w:hint="default" w:ascii="Times New Roman" w:hAnsi="Times New Roman" w:eastAsia="宋体" w:cs="Times New Roman"/>
                      <w:b/>
                      <w:bCs/>
                      <w:kern w:val="2"/>
                      <w:sz w:val="18"/>
                      <w:szCs w:val="18"/>
                      <w:vertAlign w:val="superscript"/>
                    </w:rPr>
                    <w:t>3</w:t>
                  </w:r>
                  <w:r>
                    <w:rPr>
                      <w:rFonts w:hint="default" w:ascii="Times New Roman" w:hAnsi="Times New Roman" w:eastAsia="宋体" w:cs="Times New Roman"/>
                      <w:b/>
                      <w:bCs/>
                      <w:kern w:val="2"/>
                      <w:sz w:val="18"/>
                      <w:szCs w:val="18"/>
                    </w:rPr>
                    <w:t>/h</w:t>
                  </w:r>
                  <w:r>
                    <w:rPr>
                      <w:rFonts w:hint="eastAsia" w:ascii="Times New Roman" w:hAnsi="Times New Roman" w:eastAsia="宋体" w:cs="Times New Roman"/>
                      <w:b/>
                      <w:bCs/>
                      <w:sz w:val="18"/>
                      <w:szCs w:val="18"/>
                      <w:lang w:val="en-US" w:eastAsia="zh-CN"/>
                    </w:rPr>
                    <w:t>）</w:t>
                  </w:r>
                </w:p>
              </w:tc>
              <w:tc>
                <w:tcPr>
                  <w:tcW w:w="1337" w:type="dxa"/>
                  <w:tcBorders>
                    <w:tl2br w:val="nil"/>
                    <w:tr2bl w:val="nil"/>
                  </w:tcBorders>
                  <w:noWrap w:val="0"/>
                  <w:vAlign w:val="center"/>
                </w:tcPr>
                <w:p w14:paraId="31A8C0ED">
                  <w:pPr>
                    <w:spacing w:line="240" w:lineRule="auto"/>
                    <w:ind w:firstLine="0" w:firstLineChars="0"/>
                    <w:jc w:val="center"/>
                    <w:rPr>
                      <w:rFonts w:hint="default" w:cs="Times New Roman"/>
                      <w:b/>
                      <w:bCs/>
                      <w:sz w:val="18"/>
                      <w:szCs w:val="18"/>
                      <w:lang w:val="en-US" w:eastAsia="zh-CN"/>
                    </w:rPr>
                  </w:pPr>
                  <w:r>
                    <w:rPr>
                      <w:rFonts w:hint="default" w:ascii="Times New Roman" w:hAnsi="Times New Roman" w:eastAsia="宋体" w:cs="Times New Roman"/>
                      <w:b/>
                      <w:bCs/>
                      <w:sz w:val="18"/>
                      <w:szCs w:val="18"/>
                      <w:lang w:val="en-US" w:eastAsia="zh-CN"/>
                    </w:rPr>
                    <w:t>平均排放速率（kg/h）</w:t>
                  </w:r>
                </w:p>
              </w:tc>
              <w:tc>
                <w:tcPr>
                  <w:tcW w:w="1186" w:type="dxa"/>
                  <w:tcBorders>
                    <w:tl2br w:val="nil"/>
                    <w:tr2bl w:val="nil"/>
                  </w:tcBorders>
                  <w:noWrap w:val="0"/>
                  <w:vAlign w:val="center"/>
                </w:tcPr>
                <w:p w14:paraId="0A550710">
                  <w:pPr>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年排放时间（h/a）</w:t>
                  </w:r>
                </w:p>
              </w:tc>
              <w:tc>
                <w:tcPr>
                  <w:tcW w:w="989" w:type="dxa"/>
                  <w:tcBorders>
                    <w:tl2br w:val="nil"/>
                    <w:tr2bl w:val="nil"/>
                  </w:tcBorders>
                  <w:noWrap w:val="0"/>
                  <w:vAlign w:val="center"/>
                </w:tcPr>
                <w:p w14:paraId="5D4E52D7">
                  <w:pPr>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年排放</w:t>
                  </w:r>
                  <w:r>
                    <w:rPr>
                      <w:rFonts w:hint="eastAsia" w:ascii="Times New Roman" w:hAnsi="Times New Roman" w:eastAsia="宋体" w:cs="Times New Roman"/>
                      <w:b/>
                      <w:bCs/>
                      <w:sz w:val="18"/>
                      <w:szCs w:val="18"/>
                      <w:lang w:val="en-US" w:eastAsia="zh-CN"/>
                    </w:rPr>
                    <w:t>量</w:t>
                  </w:r>
                  <w:r>
                    <w:rPr>
                      <w:rFonts w:hint="default" w:ascii="Times New Roman" w:hAnsi="Times New Roman" w:eastAsia="宋体" w:cs="Times New Roman"/>
                      <w:b/>
                      <w:bCs/>
                      <w:sz w:val="18"/>
                      <w:szCs w:val="18"/>
                      <w:lang w:val="en-US" w:eastAsia="zh-CN"/>
                    </w:rPr>
                    <w:t>（</w:t>
                  </w:r>
                  <w:r>
                    <w:rPr>
                      <w:rFonts w:hint="eastAsia" w:ascii="Times New Roman" w:hAnsi="Times New Roman" w:eastAsia="宋体" w:cs="Times New Roman"/>
                      <w:b/>
                      <w:bCs/>
                      <w:sz w:val="18"/>
                      <w:szCs w:val="18"/>
                      <w:lang w:val="en-US" w:eastAsia="zh-CN"/>
                    </w:rPr>
                    <w:t>t</w:t>
                  </w:r>
                  <w:r>
                    <w:rPr>
                      <w:rFonts w:hint="default" w:ascii="Times New Roman" w:hAnsi="Times New Roman" w:eastAsia="宋体" w:cs="Times New Roman"/>
                      <w:b/>
                      <w:bCs/>
                      <w:sz w:val="18"/>
                      <w:szCs w:val="18"/>
                      <w:lang w:val="en-US" w:eastAsia="zh-CN"/>
                    </w:rPr>
                    <w:t>/a）</w:t>
                  </w:r>
                </w:p>
              </w:tc>
              <w:tc>
                <w:tcPr>
                  <w:tcW w:w="981" w:type="dxa"/>
                  <w:tcBorders>
                    <w:tl2br w:val="nil"/>
                    <w:tr2bl w:val="nil"/>
                  </w:tcBorders>
                  <w:noWrap w:val="0"/>
                  <w:vAlign w:val="center"/>
                </w:tcPr>
                <w:p w14:paraId="76016B11">
                  <w:pPr>
                    <w:spacing w:line="240" w:lineRule="auto"/>
                    <w:ind w:firstLine="0" w:firstLineChars="0"/>
                    <w:jc w:val="center"/>
                    <w:rPr>
                      <w:rFonts w:hint="default" w:ascii="Times New Roman" w:hAnsi="Times New Roman" w:eastAsia="宋体" w:cs="Times New Roman"/>
                      <w:b/>
                      <w:bCs/>
                      <w:sz w:val="18"/>
                      <w:szCs w:val="18"/>
                      <w:lang w:val="en-US" w:eastAsia="zh-CN"/>
                    </w:rPr>
                  </w:pPr>
                  <w:r>
                    <w:rPr>
                      <w:rFonts w:hint="eastAsia" w:eastAsiaTheme="minorEastAsia"/>
                      <w:b/>
                      <w:bCs/>
                      <w:sz w:val="18"/>
                      <w:szCs w:val="18"/>
                      <w:lang w:val="en-US" w:eastAsia="zh-CN"/>
                    </w:rPr>
                    <w:t>环评总量批复指标</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r>
            <w:tr w14:paraId="43B83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78" w:type="dxa"/>
                  <w:vMerge w:val="restart"/>
                  <w:tcBorders>
                    <w:tl2br w:val="nil"/>
                    <w:tr2bl w:val="nil"/>
                  </w:tcBorders>
                  <w:noWrap w:val="0"/>
                  <w:vAlign w:val="center"/>
                </w:tcPr>
                <w:p w14:paraId="377B97B6">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DA001</w:t>
                  </w:r>
                </w:p>
              </w:tc>
              <w:tc>
                <w:tcPr>
                  <w:tcW w:w="924" w:type="dxa"/>
                  <w:tcBorders>
                    <w:tl2br w:val="nil"/>
                    <w:tr2bl w:val="nil"/>
                  </w:tcBorders>
                  <w:noWrap w:val="0"/>
                  <w:vAlign w:val="center"/>
                </w:tcPr>
                <w:p w14:paraId="4763624C">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颗粒物</w:t>
                  </w:r>
                </w:p>
              </w:tc>
              <w:tc>
                <w:tcPr>
                  <w:tcW w:w="928" w:type="dxa"/>
                  <w:vMerge w:val="restart"/>
                  <w:tcBorders>
                    <w:tl2br w:val="nil"/>
                    <w:tr2bl w:val="nil"/>
                  </w:tcBorders>
                  <w:noWrap w:val="0"/>
                  <w:vAlign w:val="center"/>
                </w:tcPr>
                <w:p w14:paraId="624F4F73">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100</w:t>
                  </w:r>
                  <w:r>
                    <w:rPr>
                      <w:rFonts w:hint="eastAsia" w:ascii="Times New Roman" w:hAnsi="Times New Roman" w:eastAsia="宋体" w:cs="Times New Roman"/>
                      <w:b w:val="0"/>
                      <w:bCs w:val="0"/>
                      <w:sz w:val="18"/>
                      <w:szCs w:val="18"/>
                      <w:lang w:val="en-US" w:eastAsia="zh-CN"/>
                    </w:rPr>
                    <w:t>%</w:t>
                  </w:r>
                </w:p>
              </w:tc>
              <w:tc>
                <w:tcPr>
                  <w:tcW w:w="1254" w:type="dxa"/>
                  <w:tcBorders>
                    <w:tl2br w:val="nil"/>
                    <w:tr2bl w:val="nil"/>
                  </w:tcBorders>
                  <w:noWrap w:val="0"/>
                  <w:vAlign w:val="center"/>
                </w:tcPr>
                <w:p w14:paraId="3BE4C1F6">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3615.5</w:t>
                  </w:r>
                </w:p>
              </w:tc>
              <w:tc>
                <w:tcPr>
                  <w:tcW w:w="1337" w:type="dxa"/>
                  <w:tcBorders>
                    <w:tl2br w:val="nil"/>
                    <w:tr2bl w:val="nil"/>
                  </w:tcBorders>
                  <w:noWrap w:val="0"/>
                  <w:vAlign w:val="center"/>
                </w:tcPr>
                <w:p w14:paraId="50F725FD">
                  <w:pPr>
                    <w:spacing w:line="240" w:lineRule="auto"/>
                    <w:ind w:firstLine="0" w:firstLineChars="0"/>
                    <w:jc w:val="center"/>
                    <w:rPr>
                      <w:rFonts w:hint="default" w:cs="Times New Roman"/>
                      <w:b w:val="0"/>
                      <w:bCs w:val="0"/>
                      <w:sz w:val="18"/>
                      <w:szCs w:val="18"/>
                      <w:lang w:val="en-US" w:eastAsia="zh-CN"/>
                    </w:rPr>
                  </w:pPr>
                  <w:r>
                    <w:rPr>
                      <w:rFonts w:hint="eastAsia" w:cs="Times New Roman"/>
                      <w:b w:val="0"/>
                      <w:bCs w:val="0"/>
                      <w:sz w:val="18"/>
                      <w:szCs w:val="18"/>
                      <w:lang w:val="en-US" w:eastAsia="zh-CN"/>
                    </w:rPr>
                    <w:t>0.0245</w:t>
                  </w:r>
                </w:p>
              </w:tc>
              <w:tc>
                <w:tcPr>
                  <w:tcW w:w="1186" w:type="dxa"/>
                  <w:vMerge w:val="restart"/>
                  <w:tcBorders>
                    <w:tl2br w:val="nil"/>
                    <w:tr2bl w:val="nil"/>
                  </w:tcBorders>
                  <w:noWrap w:val="0"/>
                  <w:vAlign w:val="center"/>
                </w:tcPr>
                <w:p w14:paraId="54DBD4F4">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360</w:t>
                  </w:r>
                </w:p>
              </w:tc>
              <w:tc>
                <w:tcPr>
                  <w:tcW w:w="989" w:type="dxa"/>
                  <w:tcBorders>
                    <w:tl2br w:val="nil"/>
                    <w:tr2bl w:val="nil"/>
                  </w:tcBorders>
                  <w:noWrap w:val="0"/>
                  <w:vAlign w:val="center"/>
                </w:tcPr>
                <w:p w14:paraId="493AFAB3">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0.009</w:t>
                  </w:r>
                </w:p>
              </w:tc>
              <w:tc>
                <w:tcPr>
                  <w:tcW w:w="981" w:type="dxa"/>
                  <w:tcBorders>
                    <w:tl2br w:val="nil"/>
                    <w:tr2bl w:val="nil"/>
                  </w:tcBorders>
                  <w:noWrap w:val="0"/>
                  <w:vAlign w:val="center"/>
                </w:tcPr>
                <w:p w14:paraId="26AC41A2">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color w:val="auto"/>
                      <w:sz w:val="18"/>
                      <w:szCs w:val="18"/>
                      <w:lang w:val="en-US" w:eastAsia="zh-CN"/>
                    </w:rPr>
                    <w:t>0.74</w:t>
                  </w:r>
                </w:p>
              </w:tc>
            </w:tr>
            <w:tr w14:paraId="586C0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78" w:type="dxa"/>
                  <w:vMerge w:val="continue"/>
                  <w:tcBorders>
                    <w:tl2br w:val="nil"/>
                    <w:tr2bl w:val="nil"/>
                  </w:tcBorders>
                  <w:noWrap w:val="0"/>
                  <w:vAlign w:val="center"/>
                </w:tcPr>
                <w:p w14:paraId="5822AD20">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924" w:type="dxa"/>
                  <w:tcBorders>
                    <w:tl2br w:val="nil"/>
                    <w:tr2bl w:val="nil"/>
                  </w:tcBorders>
                  <w:noWrap w:val="0"/>
                  <w:vAlign w:val="center"/>
                </w:tcPr>
                <w:p w14:paraId="66AB09A8">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二氧化硫</w:t>
                  </w:r>
                </w:p>
              </w:tc>
              <w:tc>
                <w:tcPr>
                  <w:tcW w:w="928" w:type="dxa"/>
                  <w:vMerge w:val="continue"/>
                  <w:tcBorders>
                    <w:tl2br w:val="nil"/>
                    <w:tr2bl w:val="nil"/>
                  </w:tcBorders>
                  <w:noWrap w:val="0"/>
                  <w:vAlign w:val="center"/>
                </w:tcPr>
                <w:p w14:paraId="4454A731">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1254" w:type="dxa"/>
                  <w:vMerge w:val="restart"/>
                  <w:tcBorders>
                    <w:tl2br w:val="nil"/>
                    <w:tr2bl w:val="nil"/>
                  </w:tcBorders>
                  <w:noWrap w:val="0"/>
                  <w:vAlign w:val="center"/>
                </w:tcPr>
                <w:p w14:paraId="44684E70">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3529.5</w:t>
                  </w:r>
                </w:p>
              </w:tc>
              <w:tc>
                <w:tcPr>
                  <w:tcW w:w="1337" w:type="dxa"/>
                  <w:tcBorders>
                    <w:tl2br w:val="nil"/>
                    <w:tr2bl w:val="nil"/>
                  </w:tcBorders>
                  <w:noWrap w:val="0"/>
                  <w:vAlign w:val="center"/>
                </w:tcPr>
                <w:p w14:paraId="1172C9D9">
                  <w:pPr>
                    <w:spacing w:line="240" w:lineRule="auto"/>
                    <w:ind w:firstLine="0" w:firstLineChars="0"/>
                    <w:jc w:val="center"/>
                    <w:rPr>
                      <w:rFonts w:hint="default" w:cs="Times New Roman"/>
                      <w:b w:val="0"/>
                      <w:bCs w:val="0"/>
                      <w:sz w:val="18"/>
                      <w:szCs w:val="18"/>
                      <w:lang w:val="en-US" w:eastAsia="zh-CN"/>
                    </w:rPr>
                  </w:pPr>
                  <w:r>
                    <w:rPr>
                      <w:rFonts w:hint="eastAsia" w:cs="Times New Roman"/>
                      <w:b w:val="0"/>
                      <w:bCs w:val="0"/>
                      <w:sz w:val="18"/>
                      <w:szCs w:val="18"/>
                      <w:lang w:val="en-US" w:eastAsia="zh-CN"/>
                    </w:rPr>
                    <w:t>0.000007</w:t>
                  </w:r>
                </w:p>
              </w:tc>
              <w:tc>
                <w:tcPr>
                  <w:tcW w:w="1186" w:type="dxa"/>
                  <w:vMerge w:val="continue"/>
                  <w:tcBorders>
                    <w:tl2br w:val="nil"/>
                    <w:tr2bl w:val="nil"/>
                  </w:tcBorders>
                  <w:noWrap w:val="0"/>
                  <w:vAlign w:val="center"/>
                </w:tcPr>
                <w:p w14:paraId="0034D4D7">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989" w:type="dxa"/>
                  <w:tcBorders>
                    <w:tl2br w:val="nil"/>
                    <w:tr2bl w:val="nil"/>
                  </w:tcBorders>
                  <w:noWrap w:val="0"/>
                  <w:vAlign w:val="center"/>
                </w:tcPr>
                <w:p w14:paraId="7D0F7644">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0.0000025</w:t>
                  </w:r>
                </w:p>
              </w:tc>
              <w:tc>
                <w:tcPr>
                  <w:tcW w:w="981" w:type="dxa"/>
                  <w:tcBorders>
                    <w:tl2br w:val="nil"/>
                    <w:tr2bl w:val="nil"/>
                  </w:tcBorders>
                  <w:noWrap w:val="0"/>
                  <w:vAlign w:val="center"/>
                </w:tcPr>
                <w:p w14:paraId="098FFBE6">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1.21</w:t>
                  </w:r>
                </w:p>
              </w:tc>
            </w:tr>
            <w:tr w14:paraId="7D93B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78" w:type="dxa"/>
                  <w:vMerge w:val="continue"/>
                  <w:tcBorders>
                    <w:tl2br w:val="nil"/>
                    <w:tr2bl w:val="nil"/>
                  </w:tcBorders>
                  <w:noWrap w:val="0"/>
                  <w:vAlign w:val="center"/>
                </w:tcPr>
                <w:p w14:paraId="616F788A">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924" w:type="dxa"/>
                  <w:tcBorders>
                    <w:tl2br w:val="nil"/>
                    <w:tr2bl w:val="nil"/>
                  </w:tcBorders>
                  <w:noWrap w:val="0"/>
                  <w:vAlign w:val="center"/>
                </w:tcPr>
                <w:p w14:paraId="102F0D3D">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氮氧化物</w:t>
                  </w:r>
                </w:p>
              </w:tc>
              <w:tc>
                <w:tcPr>
                  <w:tcW w:w="928" w:type="dxa"/>
                  <w:vMerge w:val="continue"/>
                  <w:tcBorders>
                    <w:tl2br w:val="nil"/>
                    <w:tr2bl w:val="nil"/>
                  </w:tcBorders>
                  <w:noWrap w:val="0"/>
                  <w:vAlign w:val="center"/>
                </w:tcPr>
                <w:p w14:paraId="24E00C41">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1254" w:type="dxa"/>
                  <w:vMerge w:val="continue"/>
                  <w:tcBorders>
                    <w:tl2br w:val="nil"/>
                    <w:tr2bl w:val="nil"/>
                  </w:tcBorders>
                  <w:noWrap w:val="0"/>
                  <w:vAlign w:val="center"/>
                </w:tcPr>
                <w:p w14:paraId="16A265E9">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1337" w:type="dxa"/>
                  <w:tcBorders>
                    <w:tl2br w:val="nil"/>
                    <w:tr2bl w:val="nil"/>
                  </w:tcBorders>
                  <w:noWrap w:val="0"/>
                  <w:vAlign w:val="center"/>
                </w:tcPr>
                <w:p w14:paraId="4E4FD169">
                  <w:pPr>
                    <w:spacing w:line="240" w:lineRule="auto"/>
                    <w:ind w:firstLine="0" w:firstLineChars="0"/>
                    <w:jc w:val="center"/>
                    <w:rPr>
                      <w:rFonts w:hint="default" w:cs="Times New Roman"/>
                      <w:b w:val="0"/>
                      <w:bCs w:val="0"/>
                      <w:sz w:val="18"/>
                      <w:szCs w:val="18"/>
                      <w:lang w:val="en-US" w:eastAsia="zh-CN"/>
                    </w:rPr>
                  </w:pPr>
                  <w:r>
                    <w:rPr>
                      <w:rFonts w:hint="eastAsia" w:cs="Times New Roman"/>
                      <w:b w:val="0"/>
                      <w:bCs w:val="0"/>
                      <w:sz w:val="18"/>
                      <w:szCs w:val="18"/>
                      <w:lang w:val="en-US" w:eastAsia="zh-CN"/>
                    </w:rPr>
                    <w:t>0.153</w:t>
                  </w:r>
                </w:p>
              </w:tc>
              <w:tc>
                <w:tcPr>
                  <w:tcW w:w="1186" w:type="dxa"/>
                  <w:vMerge w:val="continue"/>
                  <w:tcBorders>
                    <w:tl2br w:val="nil"/>
                    <w:tr2bl w:val="nil"/>
                  </w:tcBorders>
                  <w:noWrap w:val="0"/>
                  <w:vAlign w:val="center"/>
                </w:tcPr>
                <w:p w14:paraId="16FCC2FF">
                  <w:pPr>
                    <w:spacing w:line="240" w:lineRule="auto"/>
                    <w:ind w:firstLine="0" w:firstLineChars="0"/>
                    <w:jc w:val="center"/>
                    <w:rPr>
                      <w:rFonts w:hint="eastAsia" w:ascii="Times New Roman" w:hAnsi="Times New Roman" w:eastAsia="宋体" w:cs="Times New Roman"/>
                      <w:b w:val="0"/>
                      <w:bCs w:val="0"/>
                      <w:sz w:val="18"/>
                      <w:szCs w:val="18"/>
                      <w:lang w:val="en-US" w:eastAsia="zh-CN"/>
                    </w:rPr>
                  </w:pPr>
                </w:p>
              </w:tc>
              <w:tc>
                <w:tcPr>
                  <w:tcW w:w="989" w:type="dxa"/>
                  <w:tcBorders>
                    <w:tl2br w:val="nil"/>
                    <w:tr2bl w:val="nil"/>
                  </w:tcBorders>
                  <w:noWrap w:val="0"/>
                  <w:vAlign w:val="center"/>
                </w:tcPr>
                <w:p w14:paraId="76076F17">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0.055</w:t>
                  </w:r>
                </w:p>
              </w:tc>
              <w:tc>
                <w:tcPr>
                  <w:tcW w:w="981" w:type="dxa"/>
                  <w:tcBorders>
                    <w:tl2br w:val="nil"/>
                    <w:tr2bl w:val="nil"/>
                  </w:tcBorders>
                  <w:noWrap w:val="0"/>
                  <w:vAlign w:val="center"/>
                </w:tcPr>
                <w:p w14:paraId="4D794E63">
                  <w:pPr>
                    <w:spacing w:line="240" w:lineRule="auto"/>
                    <w:ind w:firstLine="0" w:firstLineChars="0"/>
                    <w:jc w:val="center"/>
                    <w:rPr>
                      <w:rFonts w:hint="default" w:ascii="Times New Roman" w:hAnsi="Times New Roman" w:eastAsia="宋体" w:cs="Times New Roman"/>
                      <w:b w:val="0"/>
                      <w:bCs w:val="0"/>
                      <w:sz w:val="18"/>
                      <w:szCs w:val="18"/>
                      <w:lang w:val="en-US" w:eastAsia="zh-CN"/>
                    </w:rPr>
                  </w:pPr>
                  <w:r>
                    <w:rPr>
                      <w:rFonts w:hint="eastAsia" w:cs="Times New Roman"/>
                      <w:b w:val="0"/>
                      <w:bCs w:val="0"/>
                      <w:sz w:val="18"/>
                      <w:szCs w:val="18"/>
                      <w:lang w:val="en-US" w:eastAsia="zh-CN"/>
                    </w:rPr>
                    <w:t>5.63</w:t>
                  </w:r>
                </w:p>
              </w:tc>
            </w:tr>
            <w:tr w14:paraId="459BA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377" w:type="dxa"/>
                  <w:gridSpan w:val="8"/>
                  <w:tcBorders>
                    <w:tl2br w:val="nil"/>
                    <w:tr2bl w:val="nil"/>
                  </w:tcBorders>
                  <w:noWrap w:val="0"/>
                  <w:vAlign w:val="center"/>
                </w:tcPr>
                <w:p w14:paraId="2BC359BA">
                  <w:pPr>
                    <w:spacing w:line="240" w:lineRule="auto"/>
                    <w:ind w:firstLine="0" w:firstLineChars="0"/>
                    <w:jc w:val="center"/>
                    <w:rPr>
                      <w:rFonts w:hint="default" w:cs="Times New Roman"/>
                      <w:b w:val="0"/>
                      <w:bCs w:val="0"/>
                      <w:sz w:val="18"/>
                      <w:szCs w:val="18"/>
                      <w:lang w:val="en-US" w:eastAsia="zh-CN"/>
                    </w:rPr>
                  </w:pPr>
                  <w:r>
                    <w:rPr>
                      <w:rFonts w:hint="eastAsia" w:cs="Times New Roman"/>
                      <w:b w:val="0"/>
                      <w:bCs w:val="0"/>
                      <w:sz w:val="18"/>
                      <w:szCs w:val="18"/>
                      <w:lang w:val="en-US" w:eastAsia="zh-CN"/>
                    </w:rPr>
                    <w:t>备注：</w:t>
                  </w:r>
                  <w:r>
                    <w:rPr>
                      <w:rFonts w:hint="default" w:ascii="Times New Roman" w:hAnsi="Times New Roman" w:cs="Times New Roman"/>
                      <w:bCs/>
                      <w:color w:val="auto"/>
                      <w:sz w:val="18"/>
                      <w:szCs w:val="18"/>
                      <w:lang w:val="en-US" w:eastAsia="zh-CN"/>
                    </w:rPr>
                    <w:t>废气污染物排放总量=平均排放速率×年排放时间/1000</w:t>
                  </w:r>
                  <w:r>
                    <w:rPr>
                      <w:rFonts w:hint="eastAsia" w:ascii="Times New Roman" w:hAnsi="Times New Roman" w:cs="Times New Roman"/>
                      <w:bCs/>
                      <w:color w:val="auto"/>
                      <w:sz w:val="18"/>
                      <w:szCs w:val="18"/>
                      <w:lang w:val="en-US" w:eastAsia="zh-CN"/>
                    </w:rPr>
                    <w:t>/</w:t>
                  </w:r>
                  <w:r>
                    <w:rPr>
                      <w:rFonts w:hint="default" w:ascii="Times New Roman" w:hAnsi="Times New Roman" w:cs="Times New Roman"/>
                      <w:color w:val="auto"/>
                      <w:kern w:val="0"/>
                      <w:sz w:val="18"/>
                      <w:szCs w:val="18"/>
                      <w:highlight w:val="none"/>
                      <w:lang w:val="en-US" w:eastAsia="zh-CN"/>
                    </w:rPr>
                    <w:t>生产负荷</w:t>
                  </w:r>
                  <w:r>
                    <w:rPr>
                      <w:rFonts w:hint="eastAsia" w:ascii="Times New Roman" w:hAnsi="Times New Roman" w:cs="Times New Roman"/>
                      <w:bCs/>
                      <w:color w:val="auto"/>
                      <w:sz w:val="18"/>
                      <w:szCs w:val="18"/>
                      <w:lang w:val="en-US" w:eastAsia="zh-CN"/>
                    </w:rPr>
                    <w:t>）</w:t>
                  </w:r>
                </w:p>
              </w:tc>
            </w:tr>
          </w:tbl>
          <w:p w14:paraId="130DB24E">
            <w:pPr>
              <w:pStyle w:val="4"/>
              <w:adjustRightInd w:val="0"/>
              <w:snapToGrid w:val="0"/>
              <w:spacing w:beforeLines="50" w:after="0" w:line="240" w:lineRule="auto"/>
              <w:jc w:val="center"/>
              <w:rPr>
                <w:rFonts w:ascii="Times New Roman" w:hAnsi="Times New Roman"/>
                <w:sz w:val="24"/>
                <w:szCs w:val="24"/>
              </w:rPr>
            </w:pPr>
            <w:r>
              <w:rPr>
                <w:rFonts w:ascii="Times New Roman" w:hAnsi="Times New Roman"/>
                <w:sz w:val="24"/>
                <w:szCs w:val="24"/>
              </w:rPr>
              <w:t>表</w:t>
            </w:r>
            <w:r>
              <w:rPr>
                <w:rFonts w:ascii="Times New Roman" w:hAnsi="Times New Roman" w:eastAsia="TimesNewRomanPS-BoldMT"/>
                <w:bCs w:val="0"/>
                <w:sz w:val="24"/>
                <w:szCs w:val="24"/>
              </w:rPr>
              <w:t>7-</w:t>
            </w:r>
            <w:r>
              <w:rPr>
                <w:rFonts w:hint="eastAsia" w:ascii="Times New Roman" w:hAnsi="Times New Roman" w:eastAsia="TimesNewRomanPS-BoldMT"/>
                <w:bCs w:val="0"/>
                <w:sz w:val="24"/>
                <w:szCs w:val="24"/>
                <w:lang w:val="en-US" w:eastAsia="zh-CN"/>
              </w:rPr>
              <w:t>9</w:t>
            </w:r>
            <w:r>
              <w:rPr>
                <w:rFonts w:ascii="Times New Roman" w:hAnsi="Times New Roman" w:eastAsia="TimesNewRomanPS-BoldMT"/>
                <w:bCs w:val="0"/>
                <w:sz w:val="24"/>
                <w:szCs w:val="24"/>
              </w:rPr>
              <w:t xml:space="preserve">  </w:t>
            </w:r>
            <w:r>
              <w:rPr>
                <w:rFonts w:ascii="Times New Roman" w:hAnsi="Times New Roman"/>
                <w:sz w:val="24"/>
                <w:szCs w:val="24"/>
              </w:rPr>
              <w:t>项目废</w:t>
            </w:r>
            <w:r>
              <w:rPr>
                <w:rFonts w:hint="eastAsia" w:ascii="Times New Roman" w:hAnsi="Times New Roman"/>
                <w:sz w:val="24"/>
                <w:szCs w:val="24"/>
                <w:lang w:val="en-US" w:eastAsia="zh-CN"/>
              </w:rPr>
              <w:t>水</w:t>
            </w:r>
            <w:r>
              <w:rPr>
                <w:rFonts w:ascii="Times New Roman" w:hAnsi="Times New Roman"/>
                <w:sz w:val="24"/>
                <w:szCs w:val="24"/>
              </w:rPr>
              <w:t>污染物排放总量统计表</w:t>
            </w:r>
          </w:p>
          <w:tbl>
            <w:tblPr>
              <w:tblStyle w:val="27"/>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2687"/>
              <w:gridCol w:w="1653"/>
              <w:gridCol w:w="1426"/>
              <w:gridCol w:w="1426"/>
            </w:tblGrid>
            <w:tr w14:paraId="7A7B2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86" w:type="dxa"/>
                  <w:tcBorders>
                    <w:bottom w:val="single" w:color="auto" w:sz="12" w:space="0"/>
                  </w:tcBorders>
                  <w:vAlign w:val="center"/>
                </w:tcPr>
                <w:p w14:paraId="4C1341AE">
                  <w:pPr>
                    <w:adjustRightInd w:val="0"/>
                    <w:snapToGrid w:val="0"/>
                    <w:jc w:val="center"/>
                    <w:rPr>
                      <w:rFonts w:eastAsiaTheme="minorEastAsia"/>
                      <w:b/>
                      <w:bCs/>
                      <w:sz w:val="18"/>
                      <w:szCs w:val="18"/>
                    </w:rPr>
                  </w:pPr>
                  <w:r>
                    <w:rPr>
                      <w:rFonts w:eastAsiaTheme="minorEastAsia"/>
                      <w:b/>
                      <w:bCs/>
                      <w:sz w:val="18"/>
                      <w:szCs w:val="18"/>
                    </w:rPr>
                    <w:t>污染物</w:t>
                  </w:r>
                </w:p>
              </w:tc>
              <w:tc>
                <w:tcPr>
                  <w:tcW w:w="2687" w:type="dxa"/>
                  <w:tcBorders>
                    <w:bottom w:val="single" w:color="auto" w:sz="12" w:space="0"/>
                  </w:tcBorders>
                  <w:vAlign w:val="center"/>
                </w:tcPr>
                <w:p w14:paraId="0D142030">
                  <w:pPr>
                    <w:adjustRightInd w:val="0"/>
                    <w:snapToGrid w:val="0"/>
                    <w:jc w:val="center"/>
                    <w:rPr>
                      <w:rFonts w:hint="default" w:eastAsiaTheme="minorEastAsia"/>
                      <w:b/>
                      <w:bCs/>
                      <w:sz w:val="18"/>
                      <w:szCs w:val="18"/>
                      <w:lang w:val="en-US" w:eastAsia="zh-CN"/>
                    </w:rPr>
                  </w:pPr>
                  <w:r>
                    <w:rPr>
                      <w:rFonts w:hint="eastAsia" w:eastAsiaTheme="minorEastAsia"/>
                      <w:b/>
                      <w:bCs/>
                      <w:sz w:val="18"/>
                      <w:szCs w:val="18"/>
                      <w:lang w:val="en-US" w:eastAsia="zh-CN"/>
                    </w:rPr>
                    <w:t>污水处理厂许可排放浓度</w:t>
                  </w:r>
                  <w:r>
                    <w:rPr>
                      <w:rFonts w:hint="eastAsia" w:eastAsiaTheme="minorEastAsia"/>
                      <w:b/>
                      <w:bCs/>
                      <w:sz w:val="18"/>
                      <w:szCs w:val="18"/>
                      <w:highlight w:val="none"/>
                      <w:shd w:val="clear" w:fill="auto"/>
                      <w:lang w:val="en-US" w:eastAsia="zh-CN"/>
                    </w:rPr>
                    <w:t>（mg</w:t>
                  </w:r>
                  <w:r>
                    <w:rPr>
                      <w:rFonts w:hint="eastAsia" w:eastAsiaTheme="minorEastAsia"/>
                      <w:b/>
                      <w:bCs/>
                      <w:sz w:val="18"/>
                      <w:szCs w:val="18"/>
                      <w:lang w:val="en-US" w:eastAsia="zh-CN"/>
                    </w:rPr>
                    <w:t>/L</w:t>
                  </w:r>
                  <w:r>
                    <w:rPr>
                      <w:rFonts w:hint="eastAsia" w:eastAsiaTheme="minorEastAsia"/>
                      <w:b/>
                      <w:bCs/>
                      <w:sz w:val="18"/>
                      <w:szCs w:val="18"/>
                      <w:highlight w:val="none"/>
                      <w:shd w:val="clear" w:fill="auto"/>
                      <w:lang w:val="en-US" w:eastAsia="zh-CN"/>
                    </w:rPr>
                    <w:t>）</w:t>
                  </w:r>
                </w:p>
              </w:tc>
              <w:tc>
                <w:tcPr>
                  <w:tcW w:w="1653" w:type="dxa"/>
                  <w:tcBorders>
                    <w:bottom w:val="single" w:color="auto" w:sz="12" w:space="0"/>
                  </w:tcBorders>
                  <w:vAlign w:val="center"/>
                </w:tcPr>
                <w:p w14:paraId="32AC2176">
                  <w:pPr>
                    <w:adjustRightInd w:val="0"/>
                    <w:snapToGrid w:val="0"/>
                    <w:jc w:val="center"/>
                    <w:rPr>
                      <w:rFonts w:eastAsiaTheme="minorEastAsia"/>
                      <w:b/>
                      <w:bCs/>
                      <w:sz w:val="18"/>
                      <w:szCs w:val="18"/>
                    </w:rPr>
                  </w:pPr>
                  <w:r>
                    <w:rPr>
                      <w:rFonts w:hint="eastAsia" w:eastAsiaTheme="minorEastAsia"/>
                      <w:b/>
                      <w:bCs/>
                      <w:sz w:val="18"/>
                      <w:szCs w:val="18"/>
                      <w:highlight w:val="none"/>
                      <w:lang w:val="en-US" w:eastAsia="zh-CN"/>
                    </w:rPr>
                    <w:t>废水排放量</w:t>
                  </w:r>
                  <w:r>
                    <w:rPr>
                      <w:rFonts w:hint="eastAsia" w:eastAsiaTheme="minorEastAsia"/>
                      <w:b/>
                      <w:bCs/>
                      <w:sz w:val="18"/>
                      <w:szCs w:val="18"/>
                      <w:highlight w:val="none"/>
                    </w:rPr>
                    <w:t>（</w:t>
                  </w:r>
                  <w:r>
                    <w:rPr>
                      <w:rFonts w:hint="eastAsia" w:eastAsiaTheme="minorEastAsia"/>
                      <w:b/>
                      <w:bCs/>
                      <w:sz w:val="18"/>
                      <w:szCs w:val="18"/>
                      <w:highlight w:val="none"/>
                      <w:lang w:val="en-US" w:eastAsia="zh-CN"/>
                    </w:rPr>
                    <w:t>t</w:t>
                  </w:r>
                  <w:r>
                    <w:rPr>
                      <w:rFonts w:hint="eastAsia" w:eastAsiaTheme="minorEastAsia"/>
                      <w:b/>
                      <w:bCs/>
                      <w:sz w:val="18"/>
                      <w:szCs w:val="18"/>
                      <w:lang w:val="en-US" w:eastAsia="zh-CN"/>
                    </w:rPr>
                    <w:t>/a</w:t>
                  </w:r>
                  <w:r>
                    <w:rPr>
                      <w:rFonts w:hint="eastAsia" w:eastAsiaTheme="minorEastAsia"/>
                      <w:b/>
                      <w:bCs/>
                      <w:sz w:val="18"/>
                      <w:szCs w:val="18"/>
                      <w:highlight w:val="none"/>
                    </w:rPr>
                    <w:t>）</w:t>
                  </w:r>
                </w:p>
              </w:tc>
              <w:tc>
                <w:tcPr>
                  <w:tcW w:w="1426" w:type="dxa"/>
                  <w:tcBorders>
                    <w:bottom w:val="single" w:color="auto" w:sz="12" w:space="0"/>
                  </w:tcBorders>
                  <w:vAlign w:val="center"/>
                </w:tcPr>
                <w:p w14:paraId="7EBAA7C4">
                  <w:pPr>
                    <w:adjustRightInd w:val="0"/>
                    <w:snapToGrid w:val="0"/>
                    <w:jc w:val="center"/>
                    <w:rPr>
                      <w:rFonts w:hint="default" w:eastAsiaTheme="minorEastAsia"/>
                      <w:b/>
                      <w:bCs/>
                      <w:sz w:val="18"/>
                      <w:szCs w:val="18"/>
                      <w:lang w:val="en-US" w:eastAsia="zh-CN"/>
                    </w:rPr>
                  </w:pPr>
                  <w:r>
                    <w:rPr>
                      <w:rFonts w:eastAsiaTheme="minorEastAsia"/>
                      <w:b/>
                      <w:bCs/>
                      <w:sz w:val="18"/>
                      <w:szCs w:val="18"/>
                    </w:rPr>
                    <w:t>污染物</w:t>
                  </w:r>
                  <w:r>
                    <w:rPr>
                      <w:rFonts w:hint="eastAsia" w:eastAsiaTheme="minorEastAsia"/>
                      <w:b/>
                      <w:bCs/>
                      <w:sz w:val="18"/>
                      <w:szCs w:val="18"/>
                      <w:lang w:val="en-US" w:eastAsia="zh-CN"/>
                    </w:rPr>
                    <w:t>实际排放量</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c>
                <w:tcPr>
                  <w:tcW w:w="1426" w:type="dxa"/>
                  <w:tcBorders>
                    <w:bottom w:val="single" w:color="auto" w:sz="12" w:space="0"/>
                  </w:tcBorders>
                  <w:vAlign w:val="center"/>
                </w:tcPr>
                <w:p w14:paraId="66FA1C4D">
                  <w:pPr>
                    <w:adjustRightInd w:val="0"/>
                    <w:snapToGrid w:val="0"/>
                    <w:jc w:val="center"/>
                    <w:rPr>
                      <w:rFonts w:hint="default" w:eastAsiaTheme="minorEastAsia"/>
                      <w:b/>
                      <w:bCs/>
                      <w:sz w:val="18"/>
                      <w:szCs w:val="18"/>
                      <w:lang w:val="en-US" w:eastAsia="zh-CN"/>
                    </w:rPr>
                  </w:pPr>
                  <w:r>
                    <w:rPr>
                      <w:rFonts w:hint="eastAsia" w:eastAsiaTheme="minorEastAsia"/>
                      <w:b/>
                      <w:bCs/>
                      <w:sz w:val="18"/>
                      <w:szCs w:val="18"/>
                      <w:lang w:val="en-US" w:eastAsia="zh-CN"/>
                    </w:rPr>
                    <w:t>环评总量批复指标</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r>
            <w:tr w14:paraId="77930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86" w:type="dxa"/>
                  <w:tcBorders>
                    <w:top w:val="single" w:color="auto" w:sz="12" w:space="0"/>
                    <w:bottom w:val="single" w:color="auto" w:sz="4" w:space="0"/>
                  </w:tcBorders>
                  <w:vAlign w:val="center"/>
                </w:tcPr>
                <w:p w14:paraId="748985C1">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化学需氧量</w:t>
                  </w:r>
                </w:p>
              </w:tc>
              <w:tc>
                <w:tcPr>
                  <w:tcW w:w="2687" w:type="dxa"/>
                  <w:tcBorders>
                    <w:top w:val="single" w:color="auto" w:sz="12" w:space="0"/>
                    <w:bottom w:val="single" w:color="auto" w:sz="4" w:space="0"/>
                  </w:tcBorders>
                  <w:vAlign w:val="center"/>
                </w:tcPr>
                <w:p w14:paraId="273EFF8E">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50</w:t>
                  </w:r>
                </w:p>
              </w:tc>
              <w:tc>
                <w:tcPr>
                  <w:tcW w:w="1653" w:type="dxa"/>
                  <w:vMerge w:val="restart"/>
                  <w:tcBorders>
                    <w:top w:val="single" w:color="auto" w:sz="12" w:space="0"/>
                    <w:bottom w:val="single" w:color="auto" w:sz="4" w:space="0"/>
                  </w:tcBorders>
                  <w:vAlign w:val="center"/>
                </w:tcPr>
                <w:p w14:paraId="6DFC08F7">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2633.22</w:t>
                  </w:r>
                </w:p>
              </w:tc>
              <w:tc>
                <w:tcPr>
                  <w:tcW w:w="1426" w:type="dxa"/>
                  <w:tcBorders>
                    <w:top w:val="single" w:color="auto" w:sz="12" w:space="0"/>
                    <w:bottom w:val="single" w:color="auto" w:sz="4" w:space="0"/>
                  </w:tcBorders>
                  <w:vAlign w:val="center"/>
                </w:tcPr>
                <w:p w14:paraId="225B9CEF">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0.132</w:t>
                  </w:r>
                </w:p>
              </w:tc>
              <w:tc>
                <w:tcPr>
                  <w:tcW w:w="1426" w:type="dxa"/>
                  <w:tcBorders>
                    <w:top w:val="single" w:color="auto" w:sz="12" w:space="0"/>
                    <w:bottom w:val="single" w:color="auto" w:sz="4" w:space="0"/>
                  </w:tcBorders>
                  <w:vAlign w:val="center"/>
                </w:tcPr>
                <w:p w14:paraId="611E7667">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0.96</w:t>
                  </w:r>
                </w:p>
              </w:tc>
            </w:tr>
            <w:tr w14:paraId="479BA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86" w:type="dxa"/>
                  <w:tcBorders>
                    <w:top w:val="single" w:color="auto" w:sz="4" w:space="0"/>
                    <w:bottom w:val="single" w:color="auto" w:sz="12" w:space="0"/>
                  </w:tcBorders>
                  <w:vAlign w:val="center"/>
                </w:tcPr>
                <w:p w14:paraId="7438654C">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氨氮</w:t>
                  </w:r>
                </w:p>
              </w:tc>
              <w:tc>
                <w:tcPr>
                  <w:tcW w:w="2687" w:type="dxa"/>
                  <w:tcBorders>
                    <w:top w:val="single" w:color="auto" w:sz="4" w:space="0"/>
                    <w:bottom w:val="single" w:color="auto" w:sz="12" w:space="0"/>
                  </w:tcBorders>
                  <w:vAlign w:val="center"/>
                </w:tcPr>
                <w:p w14:paraId="5EC10059">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5</w:t>
                  </w:r>
                </w:p>
              </w:tc>
              <w:tc>
                <w:tcPr>
                  <w:tcW w:w="1653" w:type="dxa"/>
                  <w:vMerge w:val="continue"/>
                  <w:tcBorders>
                    <w:top w:val="single" w:color="auto" w:sz="4" w:space="0"/>
                    <w:bottom w:val="single" w:color="auto" w:sz="12" w:space="0"/>
                  </w:tcBorders>
                  <w:vAlign w:val="center"/>
                </w:tcPr>
                <w:p w14:paraId="308123DC">
                  <w:pPr>
                    <w:adjustRightInd w:val="0"/>
                    <w:snapToGrid w:val="0"/>
                    <w:jc w:val="center"/>
                    <w:rPr>
                      <w:rFonts w:hint="eastAsia" w:eastAsiaTheme="minorEastAsia"/>
                      <w:sz w:val="18"/>
                      <w:szCs w:val="18"/>
                      <w:lang w:val="en-US" w:eastAsia="zh-CN"/>
                    </w:rPr>
                  </w:pPr>
                </w:p>
              </w:tc>
              <w:tc>
                <w:tcPr>
                  <w:tcW w:w="1426" w:type="dxa"/>
                  <w:tcBorders>
                    <w:top w:val="single" w:color="auto" w:sz="4" w:space="0"/>
                    <w:bottom w:val="single" w:color="auto" w:sz="12" w:space="0"/>
                  </w:tcBorders>
                  <w:vAlign w:val="center"/>
                </w:tcPr>
                <w:p w14:paraId="18E82A9F">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0.013</w:t>
                  </w:r>
                </w:p>
              </w:tc>
              <w:tc>
                <w:tcPr>
                  <w:tcW w:w="1426" w:type="dxa"/>
                  <w:tcBorders>
                    <w:top w:val="single" w:color="auto" w:sz="4" w:space="0"/>
                    <w:bottom w:val="single" w:color="auto" w:sz="12" w:space="0"/>
                  </w:tcBorders>
                  <w:vAlign w:val="center"/>
                </w:tcPr>
                <w:p w14:paraId="0844A5D3">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0.1</w:t>
                  </w:r>
                </w:p>
              </w:tc>
            </w:tr>
            <w:tr w14:paraId="262E0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378" w:type="dxa"/>
                  <w:gridSpan w:val="5"/>
                  <w:tcBorders>
                    <w:top w:val="single" w:color="auto" w:sz="12" w:space="0"/>
                    <w:bottom w:val="single" w:color="auto" w:sz="12" w:space="0"/>
                  </w:tcBorders>
                  <w:vAlign w:val="center"/>
                </w:tcPr>
                <w:p w14:paraId="7CCC603A">
                  <w:pPr>
                    <w:adjustRightInd w:val="0"/>
                    <w:snapToGrid w:val="0"/>
                    <w:jc w:val="left"/>
                    <w:rPr>
                      <w:rFonts w:hint="eastAsia" w:eastAsiaTheme="minorEastAsia"/>
                      <w:sz w:val="18"/>
                      <w:szCs w:val="18"/>
                      <w:lang w:val="en-US" w:eastAsia="zh-CN"/>
                    </w:rPr>
                  </w:pPr>
                  <w:r>
                    <w:rPr>
                      <w:rFonts w:hint="eastAsia" w:eastAsiaTheme="minorEastAsia"/>
                      <w:sz w:val="18"/>
                      <w:szCs w:val="18"/>
                      <w:lang w:val="en-US" w:eastAsia="zh-CN"/>
                    </w:rPr>
                    <w:t>备注：废水污染物排放总量=污水处理厂许可排放浓度×废水排放量/1000/1000。</w:t>
                  </w:r>
                </w:p>
              </w:tc>
            </w:tr>
          </w:tbl>
          <w:p w14:paraId="117124B2">
            <w:pPr>
              <w:spacing w:line="360" w:lineRule="auto"/>
              <w:ind w:firstLine="480" w:firstLineChars="200"/>
              <w:contextualSpacing/>
              <w:textAlignment w:val="center"/>
              <w:rPr>
                <w:rFonts w:hint="eastAsia" w:ascii="Times New Roman" w:hAnsi="Times New Roman"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综上</w:t>
            </w:r>
            <w:r>
              <w:rPr>
                <w:rFonts w:hint="eastAsia" w:cs="Times New Roman"/>
                <w:color w:val="auto"/>
                <w:sz w:val="24"/>
                <w:szCs w:val="24"/>
                <w:highlight w:val="none"/>
                <w:u w:val="none"/>
                <w:lang w:val="en-US" w:eastAsia="zh-CN"/>
              </w:rPr>
              <w:t>，</w:t>
            </w:r>
            <w:r>
              <w:rPr>
                <w:rFonts w:hint="eastAsia" w:ascii="Times New Roman" w:hAnsi="Times New Roman" w:cs="Times New Roman"/>
                <w:color w:val="auto"/>
                <w:sz w:val="24"/>
                <w:szCs w:val="24"/>
                <w:highlight w:val="none"/>
                <w:u w:val="none"/>
                <w:lang w:val="en-US" w:eastAsia="zh-CN"/>
              </w:rPr>
              <w:t>根据上表可知，</w:t>
            </w:r>
            <w:r>
              <w:rPr>
                <w:rFonts w:hint="eastAsia" w:cs="Times New Roman"/>
                <w:color w:val="auto"/>
                <w:sz w:val="24"/>
                <w:szCs w:val="24"/>
                <w:highlight w:val="none"/>
                <w:u w:val="none"/>
                <w:lang w:val="en-US" w:eastAsia="zh-CN"/>
              </w:rPr>
              <w:t>废水、废气污染物</w:t>
            </w:r>
            <w:r>
              <w:rPr>
                <w:rFonts w:hint="eastAsia" w:ascii="Times New Roman" w:hAnsi="Times New Roman" w:cs="Times New Roman"/>
                <w:color w:val="auto"/>
                <w:sz w:val="24"/>
                <w:szCs w:val="24"/>
                <w:highlight w:val="none"/>
                <w:u w:val="none"/>
                <w:lang w:val="en-US" w:eastAsia="zh-CN"/>
              </w:rPr>
              <w:t>排放量满足环评总量</w:t>
            </w:r>
            <w:r>
              <w:rPr>
                <w:rFonts w:hint="eastAsia" w:cs="Times New Roman"/>
                <w:color w:val="auto"/>
                <w:sz w:val="24"/>
                <w:szCs w:val="24"/>
                <w:highlight w:val="none"/>
                <w:u w:val="none"/>
                <w:lang w:val="en-US" w:eastAsia="zh-CN"/>
              </w:rPr>
              <w:t>批复</w:t>
            </w:r>
            <w:r>
              <w:rPr>
                <w:rFonts w:hint="eastAsia" w:ascii="Times New Roman" w:hAnsi="Times New Roman" w:cs="Times New Roman"/>
                <w:color w:val="auto"/>
                <w:sz w:val="24"/>
                <w:szCs w:val="24"/>
                <w:highlight w:val="none"/>
                <w:u w:val="none"/>
                <w:lang w:val="en-US" w:eastAsia="zh-CN"/>
              </w:rPr>
              <w:t>指标。</w:t>
            </w:r>
          </w:p>
          <w:p w14:paraId="7FF3E8DB">
            <w:pPr>
              <w:spacing w:line="360" w:lineRule="auto"/>
              <w:contextualSpacing/>
              <w:textAlignment w:val="center"/>
              <w:rPr>
                <w:rFonts w:hint="eastAsia" w:ascii="Times New Roman" w:hAnsi="Times New Roman" w:cs="Times New Roman"/>
                <w:color w:val="auto"/>
                <w:sz w:val="24"/>
                <w:szCs w:val="24"/>
                <w:highlight w:val="none"/>
                <w:u w:val="none"/>
                <w:lang w:val="en-US" w:eastAsia="zh-CN"/>
              </w:rPr>
            </w:pPr>
          </w:p>
        </w:tc>
      </w:tr>
    </w:tbl>
    <w:p w14:paraId="2DC0B5FC">
      <w:pPr>
        <w:pStyle w:val="4"/>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3E503E">
      <w:pPr>
        <w:keepNext/>
        <w:keepLines/>
        <w:adjustRightInd w:val="0"/>
        <w:snapToGrid w:val="0"/>
        <w:spacing w:line="360" w:lineRule="auto"/>
        <w:outlineLvl w:val="0"/>
        <w:rPr>
          <w:b/>
          <w:bCs/>
          <w:kern w:val="44"/>
          <w:sz w:val="30"/>
          <w:szCs w:val="30"/>
        </w:rPr>
      </w:pPr>
      <w:bookmarkStart w:id="90" w:name="_Toc16824"/>
      <w:bookmarkStart w:id="91" w:name="_Toc526770830"/>
      <w:bookmarkStart w:id="92" w:name="_Toc15281135"/>
      <w:bookmarkStart w:id="93" w:name="_Toc3739"/>
      <w:bookmarkStart w:id="94" w:name="_Toc26546"/>
      <w:r>
        <w:rPr>
          <w:rFonts w:hint="eastAsia"/>
          <w:b/>
          <w:bCs/>
          <w:kern w:val="44"/>
          <w:sz w:val="30"/>
          <w:szCs w:val="30"/>
        </w:rPr>
        <w:t>表八  环保</w:t>
      </w:r>
      <w:r>
        <w:rPr>
          <w:b/>
          <w:bCs/>
          <w:kern w:val="44"/>
          <w:sz w:val="30"/>
          <w:szCs w:val="30"/>
        </w:rPr>
        <w:t>检查</w:t>
      </w:r>
      <w:r>
        <w:rPr>
          <w:rFonts w:hint="eastAsia"/>
          <w:b/>
          <w:bCs/>
          <w:kern w:val="44"/>
          <w:sz w:val="30"/>
          <w:szCs w:val="30"/>
        </w:rPr>
        <w:t>结果</w:t>
      </w:r>
      <w:bookmarkEnd w:id="90"/>
      <w:bookmarkEnd w:id="91"/>
      <w:bookmarkEnd w:id="92"/>
      <w:bookmarkEnd w:id="93"/>
      <w:bookmarkEnd w:id="94"/>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09C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D7D32A6">
            <w:pPr>
              <w:spacing w:line="360" w:lineRule="auto"/>
              <w:rPr>
                <w:rFonts w:eastAsia="Times New Roman"/>
                <w:b/>
                <w:bCs/>
                <w:sz w:val="28"/>
                <w:szCs w:val="28"/>
              </w:rPr>
            </w:pPr>
            <w:r>
              <w:rPr>
                <w:rFonts w:hint="eastAsia" w:ascii="宋体" w:hAnsi="宋体" w:cs="宋体"/>
                <w:b/>
                <w:bCs/>
                <w:sz w:val="28"/>
                <w:szCs w:val="28"/>
              </w:rPr>
              <w:t>固体废弃物综合利用处理：</w:t>
            </w:r>
          </w:p>
          <w:p w14:paraId="3479D0F8">
            <w:pPr>
              <w:spacing w:line="360" w:lineRule="auto"/>
              <w:ind w:firstLine="480" w:firstLineChars="200"/>
              <w:textAlignment w:val="baseline"/>
              <w:rPr>
                <w:rFonts w:hint="eastAsia" w:eastAsia="宋体"/>
                <w:sz w:val="24"/>
                <w:szCs w:val="24"/>
                <w:lang w:eastAsia="zh-CN"/>
              </w:rPr>
            </w:pPr>
            <w:r>
              <w:rPr>
                <w:rFonts w:hint="eastAsia"/>
                <w:sz w:val="24"/>
                <w:szCs w:val="24"/>
                <w:lang w:val="en-US" w:eastAsia="zh-CN"/>
              </w:rPr>
              <w:t>本次</w:t>
            </w:r>
            <w:r>
              <w:rPr>
                <w:rFonts w:hint="eastAsia"/>
                <w:sz w:val="24"/>
                <w:szCs w:val="24"/>
                <w:lang w:eastAsia="zh-CN"/>
              </w:rPr>
              <w:t>项目</w:t>
            </w:r>
            <w:r>
              <w:rPr>
                <w:rFonts w:hint="eastAsia"/>
                <w:sz w:val="24"/>
                <w:szCs w:val="24"/>
              </w:rPr>
              <w:t>产生的固体废物主要为生活垃圾</w:t>
            </w:r>
            <w:r>
              <w:rPr>
                <w:rFonts w:hint="eastAsia"/>
                <w:sz w:val="24"/>
                <w:szCs w:val="24"/>
                <w:lang w:val="en-US" w:eastAsia="zh-CN"/>
              </w:rPr>
              <w:t>、</w:t>
            </w:r>
            <w:r>
              <w:rPr>
                <w:rFonts w:hint="eastAsia" w:ascii="Times New Roman" w:hAnsi="Times New Roman" w:eastAsia="宋体" w:cs="Times New Roman"/>
                <w:sz w:val="24"/>
                <w:szCs w:val="24"/>
                <w:lang w:val="en-US" w:eastAsia="zh-CN"/>
              </w:rPr>
              <w:t>废反渗透膜、</w:t>
            </w:r>
            <w:r>
              <w:rPr>
                <w:rFonts w:hint="eastAsia"/>
                <w:sz w:val="24"/>
                <w:szCs w:val="24"/>
                <w:lang w:val="en-US" w:eastAsia="zh-CN"/>
              </w:rPr>
              <w:t>废包装材料</w:t>
            </w:r>
            <w:r>
              <w:rPr>
                <w:rFonts w:hint="eastAsia" w:ascii="Times New Roman" w:hAnsi="Times New Roman" w:eastAsia="宋体" w:cs="Times New Roman"/>
                <w:sz w:val="24"/>
                <w:szCs w:val="24"/>
                <w:lang w:val="en-US" w:eastAsia="zh-CN"/>
              </w:rPr>
              <w:t>、不合格药品、废滤布、质检室废药剂和废液、废机油及包装桶、含油抹布及手套</w:t>
            </w:r>
            <w:r>
              <w:rPr>
                <w:rFonts w:hint="eastAsia"/>
                <w:sz w:val="24"/>
                <w:szCs w:val="24"/>
                <w:lang w:val="en-US" w:eastAsia="zh-CN"/>
              </w:rPr>
              <w:t>。</w:t>
            </w:r>
            <w:r>
              <w:rPr>
                <w:rFonts w:hint="eastAsia"/>
                <w:sz w:val="24"/>
                <w:szCs w:val="24"/>
              </w:rPr>
              <w:t>生活垃圾经收集后交由环卫部门清运，</w:t>
            </w:r>
            <w:r>
              <w:rPr>
                <w:rFonts w:hint="eastAsia"/>
                <w:sz w:val="24"/>
                <w:szCs w:val="24"/>
                <w:lang w:val="en-US" w:eastAsia="zh-CN"/>
              </w:rPr>
              <w:t>废包装材料</w:t>
            </w:r>
            <w:r>
              <w:rPr>
                <w:rFonts w:hint="eastAsia" w:ascii="Times New Roman" w:hAnsi="Times New Roman" w:eastAsia="宋体" w:cs="Times New Roman"/>
                <w:sz w:val="24"/>
                <w:szCs w:val="24"/>
                <w:lang w:val="en-US" w:eastAsia="zh-CN"/>
              </w:rPr>
              <w:t>暂存一般工业固废暂存间交由物资回收部门回收，废反渗透膜暂存一般工业固废暂存间由厂家回收</w:t>
            </w:r>
            <w:r>
              <w:rPr>
                <w:rFonts w:hint="eastAsia" w:eastAsia="宋体"/>
                <w:sz w:val="24"/>
                <w:szCs w:val="24"/>
                <w:lang w:eastAsia="zh-CN"/>
              </w:rPr>
              <w:t>；</w:t>
            </w:r>
            <w:r>
              <w:rPr>
                <w:rFonts w:hint="eastAsia" w:ascii="Times New Roman" w:hAnsi="Times New Roman" w:eastAsia="宋体" w:cs="Times New Roman"/>
                <w:sz w:val="24"/>
                <w:szCs w:val="24"/>
                <w:lang w:val="en-US" w:eastAsia="zh-CN"/>
              </w:rPr>
              <w:t>不合格药品、废滤布、质检室废药剂和废液、化学品包装物、生化污泥、废机油及包装桶、含油抹布及手套</w:t>
            </w:r>
            <w:r>
              <w:rPr>
                <w:rFonts w:hint="eastAsia"/>
                <w:sz w:val="24"/>
                <w:szCs w:val="24"/>
              </w:rPr>
              <w:t>暂存于危险废物暂存间后交由有资质单位处置。</w:t>
            </w:r>
          </w:p>
        </w:tc>
      </w:tr>
      <w:tr w14:paraId="7B58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380B1A7">
            <w:pPr>
              <w:spacing w:line="360" w:lineRule="auto"/>
              <w:rPr>
                <w:rFonts w:ascii="宋体" w:hAnsi="宋体" w:cs="宋体"/>
                <w:b/>
                <w:bCs/>
                <w:sz w:val="28"/>
                <w:szCs w:val="28"/>
              </w:rPr>
            </w:pPr>
            <w:r>
              <w:rPr>
                <w:rFonts w:hint="eastAsia" w:ascii="宋体" w:hAnsi="宋体" w:cs="宋体"/>
                <w:b/>
                <w:bCs/>
                <w:sz w:val="28"/>
                <w:szCs w:val="28"/>
              </w:rPr>
              <w:t>环保管理制度及人员责任分工：</w:t>
            </w:r>
          </w:p>
          <w:p w14:paraId="27220309">
            <w:pPr>
              <w:spacing w:line="360" w:lineRule="auto"/>
              <w:ind w:firstLine="480" w:firstLineChars="200"/>
              <w:textAlignment w:val="baseline"/>
              <w:rPr>
                <w:rFonts w:ascii="宋体" w:hAnsi="宋体" w:cs="宋体"/>
                <w:b/>
                <w:bCs/>
                <w:sz w:val="28"/>
                <w:szCs w:val="28"/>
              </w:rPr>
            </w:pPr>
            <w:r>
              <w:rPr>
                <w:rFonts w:hint="eastAsia"/>
                <w:sz w:val="24"/>
                <w:szCs w:val="24"/>
              </w:rPr>
              <w:t>公司已经成立了环保管理领导小组，由公司经理</w:t>
            </w:r>
            <w:r>
              <w:rPr>
                <w:rFonts w:hint="eastAsia"/>
                <w:sz w:val="24"/>
                <w:szCs w:val="24"/>
                <w:lang w:val="en-US" w:eastAsia="zh-CN"/>
              </w:rPr>
              <w:t>彭另</w:t>
            </w:r>
            <w:r>
              <w:rPr>
                <w:rFonts w:hint="eastAsia"/>
                <w:sz w:val="24"/>
                <w:szCs w:val="24"/>
              </w:rPr>
              <w:t>担任负责人，协调和管理公司的环保工作，各个岗位均有专人负责管理</w:t>
            </w:r>
            <w:r>
              <w:rPr>
                <w:sz w:val="24"/>
                <w:szCs w:val="24"/>
              </w:rPr>
              <w:t>。</w:t>
            </w:r>
          </w:p>
        </w:tc>
      </w:tr>
      <w:tr w14:paraId="0EF0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79E3D73">
            <w:pPr>
              <w:rPr>
                <w:rFonts w:eastAsia="Times New Roman"/>
                <w:b/>
                <w:bCs/>
                <w:sz w:val="28"/>
                <w:szCs w:val="28"/>
              </w:rPr>
            </w:pPr>
            <w:r>
              <w:rPr>
                <w:rFonts w:hint="eastAsia" w:ascii="宋体" w:hAnsi="宋体" w:cs="宋体"/>
                <w:b/>
                <w:bCs/>
                <w:sz w:val="28"/>
                <w:szCs w:val="28"/>
              </w:rPr>
              <w:t>环保设施运行、维护情况</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4"/>
              <w:gridCol w:w="4252"/>
            </w:tblGrid>
            <w:tr w14:paraId="66F3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4" w:type="dxa"/>
                  <w:vAlign w:val="center"/>
                </w:tcPr>
                <w:p w14:paraId="41D698A6">
                  <w:pPr>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2426970" cy="3230880"/>
                        <wp:effectExtent l="0" t="0" r="11430" b="7620"/>
                        <wp:docPr id="7" name="图片 7" descr="mmexport1745304547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mexport1745304547393"/>
                                <pic:cNvPicPr>
                                  <a:picLocks noChangeAspect="1"/>
                                </pic:cNvPicPr>
                              </pic:nvPicPr>
                              <pic:blipFill>
                                <a:blip r:embed="rId15"/>
                                <a:stretch>
                                  <a:fillRect/>
                                </a:stretch>
                              </pic:blipFill>
                              <pic:spPr>
                                <a:xfrm>
                                  <a:off x="0" y="0"/>
                                  <a:ext cx="2426970" cy="3230880"/>
                                </a:xfrm>
                                <a:prstGeom prst="rect">
                                  <a:avLst/>
                                </a:prstGeom>
                              </pic:spPr>
                            </pic:pic>
                          </a:graphicData>
                        </a:graphic>
                      </wp:inline>
                    </w:drawing>
                  </w:r>
                </w:p>
              </w:tc>
              <w:tc>
                <w:tcPr>
                  <w:tcW w:w="4252" w:type="dxa"/>
                  <w:vAlign w:val="center"/>
                </w:tcPr>
                <w:p w14:paraId="7F78A39E">
                  <w:pPr>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2559050" cy="3230880"/>
                        <wp:effectExtent l="0" t="0" r="12700" b="7620"/>
                        <wp:docPr id="3" name="图片 3" descr="mmexport174530455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745304551909"/>
                                <pic:cNvPicPr>
                                  <a:picLocks noChangeAspect="1"/>
                                </pic:cNvPicPr>
                              </pic:nvPicPr>
                              <pic:blipFill>
                                <a:blip r:embed="rId16"/>
                                <a:stretch>
                                  <a:fillRect/>
                                </a:stretch>
                              </pic:blipFill>
                              <pic:spPr>
                                <a:xfrm>
                                  <a:off x="0" y="0"/>
                                  <a:ext cx="2559050" cy="3230880"/>
                                </a:xfrm>
                                <a:prstGeom prst="rect">
                                  <a:avLst/>
                                </a:prstGeom>
                              </pic:spPr>
                            </pic:pic>
                          </a:graphicData>
                        </a:graphic>
                      </wp:inline>
                    </w:drawing>
                  </w:r>
                </w:p>
              </w:tc>
            </w:tr>
            <w:tr w14:paraId="1B18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vAlign w:val="center"/>
                </w:tcPr>
                <w:p w14:paraId="27310E8F">
                  <w:pPr>
                    <w:jc w:val="center"/>
                    <w:rPr>
                      <w:rFonts w:hint="default" w:ascii="Times New Roman" w:hAnsi="Times New Roman" w:eastAsia="宋体" w:cs="Times New Roman"/>
                      <w:lang w:val="en-US" w:eastAsia="zh-CN"/>
                    </w:rPr>
                  </w:pPr>
                  <w:r>
                    <w:rPr>
                      <w:rFonts w:hint="eastAsia" w:eastAsia="宋体" w:cs="Times New Roman"/>
                      <w:b w:val="0"/>
                      <w:bCs w:val="0"/>
                      <w:color w:val="auto"/>
                      <w:sz w:val="21"/>
                      <w:szCs w:val="21"/>
                      <w:highlight w:val="none"/>
                      <w:vertAlign w:val="baseline"/>
                      <w:lang w:val="en-US" w:eastAsia="zh-CN"/>
                    </w:rPr>
                    <w:t>净化车间</w:t>
                  </w:r>
                  <w:r>
                    <w:rPr>
                      <w:rFonts w:hint="default" w:ascii="Times New Roman" w:hAnsi="Times New Roman" w:eastAsia="宋体" w:cs="Times New Roman"/>
                      <w:b w:val="0"/>
                      <w:bCs w:val="0"/>
                      <w:color w:val="auto"/>
                      <w:sz w:val="21"/>
                      <w:szCs w:val="21"/>
                      <w:highlight w:val="none"/>
                      <w:vertAlign w:val="baseline"/>
                      <w:lang w:val="en-US" w:eastAsia="zh-CN"/>
                    </w:rPr>
                    <w:t>正压收集+三级过滤</w:t>
                  </w:r>
                </w:p>
              </w:tc>
            </w:tr>
            <w:tr w14:paraId="2783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4" w:type="dxa"/>
                  <w:vAlign w:val="center"/>
                </w:tcPr>
                <w:p w14:paraId="19411BB9">
                  <w:pPr>
                    <w:jc w:val="center"/>
                    <w:rPr>
                      <w:rFonts w:hint="eastAsia" w:cs="Times New Roman"/>
                      <w:lang w:val="en-US" w:eastAsia="zh-CN"/>
                    </w:rPr>
                  </w:pPr>
                  <w:r>
                    <w:rPr>
                      <w:rFonts w:hint="eastAsia" w:cs="Times New Roman"/>
                      <w:lang w:val="en-US" w:eastAsia="zh-CN"/>
                    </w:rPr>
                    <w:drawing>
                      <wp:inline distT="0" distB="0" distL="114300" distR="114300">
                        <wp:extent cx="2418715" cy="2714625"/>
                        <wp:effectExtent l="0" t="0" r="635" b="9525"/>
                        <wp:docPr id="8" name="图片 8" descr="IMG_20250422_1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50422_121520"/>
                                <pic:cNvPicPr>
                                  <a:picLocks noChangeAspect="1"/>
                                </pic:cNvPicPr>
                              </pic:nvPicPr>
                              <pic:blipFill>
                                <a:blip r:embed="rId17"/>
                                <a:stretch>
                                  <a:fillRect/>
                                </a:stretch>
                              </pic:blipFill>
                              <pic:spPr>
                                <a:xfrm>
                                  <a:off x="0" y="0"/>
                                  <a:ext cx="2418715" cy="2714625"/>
                                </a:xfrm>
                                <a:prstGeom prst="rect">
                                  <a:avLst/>
                                </a:prstGeom>
                              </pic:spPr>
                            </pic:pic>
                          </a:graphicData>
                        </a:graphic>
                      </wp:inline>
                    </w:drawing>
                  </w:r>
                </w:p>
              </w:tc>
              <w:tc>
                <w:tcPr>
                  <w:tcW w:w="4252" w:type="dxa"/>
                  <w:vAlign w:val="center"/>
                </w:tcPr>
                <w:p w14:paraId="56E6A0B6">
                  <w:pPr>
                    <w:jc w:val="center"/>
                    <w:rPr>
                      <w:rFonts w:hint="eastAsia" w:cs="Times New Roman"/>
                      <w:lang w:val="en-US" w:eastAsia="zh-CN"/>
                    </w:rPr>
                  </w:pPr>
                  <w:r>
                    <w:rPr>
                      <w:rFonts w:hint="eastAsia" w:cs="Times New Roman"/>
                      <w:lang w:val="en-US" w:eastAsia="zh-CN"/>
                    </w:rPr>
                    <w:drawing>
                      <wp:inline distT="0" distB="0" distL="114300" distR="114300">
                        <wp:extent cx="1368425" cy="2618105"/>
                        <wp:effectExtent l="0" t="0" r="3175" b="10795"/>
                        <wp:docPr id="9" name="图片 9" descr="17148b4d7f92f28678a32855e99ad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148b4d7f92f28678a32855e99ad618"/>
                                <pic:cNvPicPr>
                                  <a:picLocks noChangeAspect="1"/>
                                </pic:cNvPicPr>
                              </pic:nvPicPr>
                              <pic:blipFill>
                                <a:blip r:embed="rId18"/>
                                <a:stretch>
                                  <a:fillRect/>
                                </a:stretch>
                              </pic:blipFill>
                              <pic:spPr>
                                <a:xfrm>
                                  <a:off x="0" y="0"/>
                                  <a:ext cx="1368425" cy="2618105"/>
                                </a:xfrm>
                                <a:prstGeom prst="rect">
                                  <a:avLst/>
                                </a:prstGeom>
                              </pic:spPr>
                            </pic:pic>
                          </a:graphicData>
                        </a:graphic>
                      </wp:inline>
                    </w:drawing>
                  </w:r>
                  <w:r>
                    <w:rPr>
                      <w:rFonts w:hint="eastAsia" w:cs="Times New Roman"/>
                      <w:lang w:val="en-US" w:eastAsia="zh-CN"/>
                    </w:rPr>
                    <w:drawing>
                      <wp:inline distT="0" distB="0" distL="114300" distR="114300">
                        <wp:extent cx="1167130" cy="2613660"/>
                        <wp:effectExtent l="0" t="0" r="13970" b="15240"/>
                        <wp:docPr id="10" name="图片 10" descr="微信图片_20251009090721_62_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51009090721_62_131"/>
                                <pic:cNvPicPr>
                                  <a:picLocks noChangeAspect="1"/>
                                </pic:cNvPicPr>
                              </pic:nvPicPr>
                              <pic:blipFill>
                                <a:blip r:embed="rId19"/>
                                <a:srcRect l="23460" r="16400"/>
                                <a:stretch>
                                  <a:fillRect/>
                                </a:stretch>
                              </pic:blipFill>
                              <pic:spPr>
                                <a:xfrm>
                                  <a:off x="0" y="0"/>
                                  <a:ext cx="1167130" cy="2613660"/>
                                </a:xfrm>
                                <a:prstGeom prst="rect">
                                  <a:avLst/>
                                </a:prstGeom>
                              </pic:spPr>
                            </pic:pic>
                          </a:graphicData>
                        </a:graphic>
                      </wp:inline>
                    </w:drawing>
                  </w:r>
                </w:p>
              </w:tc>
            </w:tr>
            <w:tr w14:paraId="684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4" w:type="dxa"/>
                  <w:vAlign w:val="center"/>
                </w:tcPr>
                <w:p w14:paraId="34327CDC">
                  <w:pPr>
                    <w:jc w:val="center"/>
                    <w:rPr>
                      <w:rFonts w:hint="default" w:cs="Times New Roman"/>
                      <w:lang w:val="en-US" w:eastAsia="zh-CN"/>
                    </w:rPr>
                  </w:pPr>
                  <w:r>
                    <w:rPr>
                      <w:rFonts w:hint="eastAsia" w:cs="Times New Roman"/>
                      <w:lang w:val="en-US" w:eastAsia="zh-CN"/>
                    </w:rPr>
                    <w:t>污水处理设施</w:t>
                  </w:r>
                </w:p>
              </w:tc>
              <w:tc>
                <w:tcPr>
                  <w:tcW w:w="4252" w:type="dxa"/>
                  <w:vAlign w:val="center"/>
                </w:tcPr>
                <w:p w14:paraId="08BFFAF9">
                  <w:pPr>
                    <w:jc w:val="center"/>
                    <w:rPr>
                      <w:rFonts w:hint="default" w:cs="Times New Roman"/>
                      <w:lang w:val="en-US" w:eastAsia="zh-CN"/>
                    </w:rPr>
                  </w:pPr>
                  <w:r>
                    <w:rPr>
                      <w:rFonts w:hint="eastAsia" w:cs="Times New Roman"/>
                      <w:lang w:val="en-US" w:eastAsia="zh-CN"/>
                    </w:rPr>
                    <w:t>锅炉排气筒</w:t>
                  </w:r>
                </w:p>
              </w:tc>
            </w:tr>
            <w:tr w14:paraId="546E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4" w:type="dxa"/>
                  <w:vAlign w:val="center"/>
                </w:tcPr>
                <w:p w14:paraId="103FBA03">
                  <w:pPr>
                    <w:jc w:val="center"/>
                    <w:rPr>
                      <w:rFonts w:hint="eastAsia"/>
                      <w:lang w:val="en-US" w:eastAsia="zh-CN"/>
                    </w:rPr>
                  </w:pPr>
                  <w:r>
                    <w:rPr>
                      <w:rFonts w:hint="eastAsia"/>
                      <w:lang w:val="en-US" w:eastAsia="zh-CN"/>
                    </w:rPr>
                    <w:drawing>
                      <wp:inline distT="0" distB="0" distL="114300" distR="114300">
                        <wp:extent cx="2428875" cy="2268220"/>
                        <wp:effectExtent l="0" t="0" r="9525" b="17780"/>
                        <wp:docPr id="2" name="图片 2" descr="132f6603561a0707d36b1bf15a855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32f6603561a0707d36b1bf15a85501e"/>
                                <pic:cNvPicPr>
                                  <a:picLocks noChangeAspect="1"/>
                                </pic:cNvPicPr>
                              </pic:nvPicPr>
                              <pic:blipFill>
                                <a:blip r:embed="rId20"/>
                                <a:stretch>
                                  <a:fillRect/>
                                </a:stretch>
                              </pic:blipFill>
                              <pic:spPr>
                                <a:xfrm>
                                  <a:off x="0" y="0"/>
                                  <a:ext cx="2428875" cy="2268220"/>
                                </a:xfrm>
                                <a:prstGeom prst="rect">
                                  <a:avLst/>
                                </a:prstGeom>
                              </pic:spPr>
                            </pic:pic>
                          </a:graphicData>
                        </a:graphic>
                      </wp:inline>
                    </w:drawing>
                  </w:r>
                </w:p>
              </w:tc>
              <w:tc>
                <w:tcPr>
                  <w:tcW w:w="4252" w:type="dxa"/>
                  <w:vAlign w:val="center"/>
                </w:tcPr>
                <w:p w14:paraId="44AE1DAC">
                  <w:pPr>
                    <w:jc w:val="center"/>
                    <w:rPr>
                      <w:rFonts w:hint="eastAsia"/>
                      <w:lang w:val="en-US" w:eastAsia="zh-CN"/>
                    </w:rPr>
                  </w:pPr>
                  <w:r>
                    <w:rPr>
                      <w:rFonts w:hint="eastAsia"/>
                      <w:lang w:val="en-US" w:eastAsia="zh-CN"/>
                    </w:rPr>
                    <w:drawing>
                      <wp:inline distT="0" distB="0" distL="114300" distR="114300">
                        <wp:extent cx="2536190" cy="2245360"/>
                        <wp:effectExtent l="0" t="0" r="16510" b="2540"/>
                        <wp:docPr id="1" name="图片 1" descr="9aeb7200b0ca37724f99cf5118993f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aeb7200b0ca37724f99cf5118993f25"/>
                                <pic:cNvPicPr>
                                  <a:picLocks noChangeAspect="1"/>
                                </pic:cNvPicPr>
                              </pic:nvPicPr>
                              <pic:blipFill>
                                <a:blip r:embed="rId21"/>
                                <a:stretch>
                                  <a:fillRect/>
                                </a:stretch>
                              </pic:blipFill>
                              <pic:spPr>
                                <a:xfrm>
                                  <a:off x="0" y="0"/>
                                  <a:ext cx="2536190" cy="2245360"/>
                                </a:xfrm>
                                <a:prstGeom prst="rect">
                                  <a:avLst/>
                                </a:prstGeom>
                              </pic:spPr>
                            </pic:pic>
                          </a:graphicData>
                        </a:graphic>
                      </wp:inline>
                    </w:drawing>
                  </w:r>
                </w:p>
              </w:tc>
            </w:tr>
            <w:tr w14:paraId="47A7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4" w:type="dxa"/>
                  <w:vAlign w:val="center"/>
                </w:tcPr>
                <w:p w14:paraId="4767ED9D">
                  <w:pPr>
                    <w:jc w:val="center"/>
                    <w:rPr>
                      <w:rFonts w:hint="default" w:ascii="Times New Roman" w:hAnsi="Times New Roman" w:eastAsia="宋体" w:cs="Times New Roman"/>
                      <w:color w:val="FF0000"/>
                      <w:lang w:val="en-US" w:eastAsia="zh-CN"/>
                    </w:rPr>
                  </w:pPr>
                  <w:r>
                    <w:rPr>
                      <w:rFonts w:hint="eastAsia" w:ascii="Times New Roman" w:hAnsi="Times New Roman" w:eastAsia="宋体" w:cs="Times New Roman"/>
                      <w:color w:val="auto"/>
                      <w:lang w:val="en-US" w:eastAsia="zh-CN"/>
                    </w:rPr>
                    <w:t>一般固废</w:t>
                  </w:r>
                  <w:r>
                    <w:rPr>
                      <w:rFonts w:hint="eastAsia" w:cs="Times New Roman"/>
                      <w:color w:val="auto"/>
                      <w:lang w:val="en-US" w:eastAsia="zh-CN"/>
                    </w:rPr>
                    <w:t>暂存间</w:t>
                  </w:r>
                </w:p>
              </w:tc>
              <w:tc>
                <w:tcPr>
                  <w:tcW w:w="4252" w:type="dxa"/>
                  <w:vAlign w:val="center"/>
                </w:tcPr>
                <w:p w14:paraId="2EBCFC86">
                  <w:pPr>
                    <w:jc w:val="center"/>
                    <w:rPr>
                      <w:rFonts w:hint="default" w:ascii="Times New Roman" w:hAnsi="Times New Roman" w:eastAsia="宋体" w:cs="Times New Roman"/>
                      <w:color w:val="FF0000"/>
                      <w:lang w:val="en-US" w:eastAsia="zh-CN"/>
                    </w:rPr>
                  </w:pPr>
                  <w:r>
                    <w:rPr>
                      <w:rFonts w:hint="eastAsia" w:ascii="Times New Roman" w:hAnsi="Times New Roman" w:eastAsia="宋体" w:cs="Times New Roman"/>
                      <w:color w:val="auto"/>
                      <w:lang w:val="en-US" w:eastAsia="zh-CN"/>
                    </w:rPr>
                    <w:t>危险废物暂存间</w:t>
                  </w:r>
                </w:p>
              </w:tc>
            </w:tr>
            <w:tr w14:paraId="5361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4" w:type="dxa"/>
                  <w:vAlign w:val="center"/>
                </w:tcPr>
                <w:p w14:paraId="3F7B28BC">
                  <w:pPr>
                    <w:jc w:val="center"/>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drawing>
                      <wp:inline distT="0" distB="0" distL="114300" distR="114300">
                        <wp:extent cx="2428875" cy="2430145"/>
                        <wp:effectExtent l="0" t="0" r="9525" b="8255"/>
                        <wp:docPr id="11" name="图片 11" descr="7c3ffa66957500298335f96b978ea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c3ffa66957500298335f96b978ea722"/>
                                <pic:cNvPicPr>
                                  <a:picLocks noChangeAspect="1"/>
                                </pic:cNvPicPr>
                              </pic:nvPicPr>
                              <pic:blipFill>
                                <a:blip r:embed="rId22"/>
                                <a:stretch>
                                  <a:fillRect/>
                                </a:stretch>
                              </pic:blipFill>
                              <pic:spPr>
                                <a:xfrm>
                                  <a:off x="0" y="0"/>
                                  <a:ext cx="2428875" cy="2430145"/>
                                </a:xfrm>
                                <a:prstGeom prst="rect">
                                  <a:avLst/>
                                </a:prstGeom>
                              </pic:spPr>
                            </pic:pic>
                          </a:graphicData>
                        </a:graphic>
                      </wp:inline>
                    </w:drawing>
                  </w:r>
                </w:p>
              </w:tc>
              <w:tc>
                <w:tcPr>
                  <w:tcW w:w="4252" w:type="dxa"/>
                  <w:vAlign w:val="center"/>
                </w:tcPr>
                <w:p w14:paraId="581FE6FC">
                  <w:pPr>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drawing>
                      <wp:inline distT="0" distB="0" distL="114300" distR="114300">
                        <wp:extent cx="2545715" cy="2451100"/>
                        <wp:effectExtent l="0" t="0" r="6985" b="6350"/>
                        <wp:docPr id="12" name="图片 12" descr="5be5a4f73657c360544bb1203c03d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be5a4f73657c360544bb1203c03dde1"/>
                                <pic:cNvPicPr>
                                  <a:picLocks noChangeAspect="1"/>
                                </pic:cNvPicPr>
                              </pic:nvPicPr>
                              <pic:blipFill>
                                <a:blip r:embed="rId23"/>
                                <a:stretch>
                                  <a:fillRect/>
                                </a:stretch>
                              </pic:blipFill>
                              <pic:spPr>
                                <a:xfrm>
                                  <a:off x="0" y="0"/>
                                  <a:ext cx="2545715" cy="2451100"/>
                                </a:xfrm>
                                <a:prstGeom prst="rect">
                                  <a:avLst/>
                                </a:prstGeom>
                              </pic:spPr>
                            </pic:pic>
                          </a:graphicData>
                        </a:graphic>
                      </wp:inline>
                    </w:drawing>
                  </w:r>
                </w:p>
              </w:tc>
            </w:tr>
            <w:tr w14:paraId="135D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4" w:type="dxa"/>
                  <w:vAlign w:val="center"/>
                </w:tcPr>
                <w:p w14:paraId="39A7C3C3">
                  <w:pPr>
                    <w:jc w:val="center"/>
                    <w:rPr>
                      <w:rFonts w:hint="default" w:ascii="Times New Roman" w:hAnsi="Times New Roman" w:eastAsia="宋体" w:cs="Times New Roman"/>
                      <w:color w:val="FF0000"/>
                      <w:lang w:val="en-US" w:eastAsia="zh-CN"/>
                    </w:rPr>
                  </w:pPr>
                  <w:r>
                    <w:rPr>
                      <w:rFonts w:hint="eastAsia" w:cs="Times New Roman"/>
                      <w:color w:val="auto"/>
                      <w:lang w:val="en-US" w:eastAsia="zh-CN"/>
                    </w:rPr>
                    <w:t>污水排放口</w:t>
                  </w:r>
                </w:p>
              </w:tc>
              <w:tc>
                <w:tcPr>
                  <w:tcW w:w="4252" w:type="dxa"/>
                  <w:vAlign w:val="center"/>
                </w:tcPr>
                <w:p w14:paraId="6D781054">
                  <w:pPr>
                    <w:jc w:val="center"/>
                    <w:rPr>
                      <w:rFonts w:hint="default" w:ascii="Times New Roman" w:hAnsi="Times New Roman" w:eastAsia="宋体" w:cs="Times New Roman"/>
                      <w:color w:val="auto"/>
                      <w:lang w:val="en-US" w:eastAsia="zh-CN"/>
                    </w:rPr>
                  </w:pPr>
                  <w:r>
                    <w:rPr>
                      <w:rFonts w:hint="eastAsia" w:cs="Times New Roman"/>
                      <w:color w:val="auto"/>
                      <w:lang w:val="en-US" w:eastAsia="zh-CN"/>
                    </w:rPr>
                    <w:t>雨水排放口</w:t>
                  </w:r>
                </w:p>
              </w:tc>
            </w:tr>
          </w:tbl>
          <w:p w14:paraId="5CAE66C2">
            <w:pPr>
              <w:spacing w:line="360" w:lineRule="auto"/>
              <w:rPr>
                <w:rFonts w:ascii="宋体" w:hAnsi="宋体" w:cs="宋体"/>
                <w:b/>
                <w:bCs/>
                <w:sz w:val="28"/>
                <w:szCs w:val="28"/>
              </w:rPr>
            </w:pPr>
          </w:p>
        </w:tc>
      </w:tr>
      <w:tr w14:paraId="5796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8BD6C74">
            <w:pPr>
              <w:spacing w:line="360" w:lineRule="auto"/>
              <w:rPr>
                <w:b/>
                <w:bCs/>
                <w:sz w:val="28"/>
              </w:rPr>
            </w:pPr>
            <w:r>
              <w:rPr>
                <w:b/>
                <w:bCs/>
                <w:sz w:val="28"/>
              </w:rPr>
              <w:t>卫生防护距离落实情况</w:t>
            </w:r>
          </w:p>
          <w:p w14:paraId="46AB42C5">
            <w:pPr>
              <w:spacing w:line="360" w:lineRule="auto"/>
              <w:ind w:firstLine="480" w:firstLineChars="200"/>
              <w:textAlignment w:val="baseline"/>
              <w:rPr>
                <w:rFonts w:ascii="宋体" w:hAnsi="宋体" w:cs="宋体"/>
                <w:b/>
                <w:bCs/>
                <w:sz w:val="28"/>
                <w:szCs w:val="28"/>
              </w:rPr>
            </w:pPr>
            <w:r>
              <w:rPr>
                <w:rFonts w:hint="default" w:ascii="Times New Roman" w:hAnsi="Times New Roman" w:cs="Times New Roman"/>
                <w:color w:val="auto"/>
                <w:sz w:val="24"/>
                <w:szCs w:val="24"/>
                <w:lang w:eastAsia="zh-CN"/>
              </w:rPr>
              <w:t>根据环评要求，项目</w:t>
            </w:r>
            <w:r>
              <w:rPr>
                <w:rFonts w:hint="eastAsia" w:ascii="Times New Roman" w:hAnsi="Times New Roman" w:cs="Times New Roman"/>
                <w:color w:val="auto"/>
                <w:sz w:val="24"/>
                <w:szCs w:val="24"/>
                <w:lang w:val="en-US" w:eastAsia="zh-CN"/>
              </w:rPr>
              <w:t>净化车间、</w:t>
            </w:r>
            <w:r>
              <w:rPr>
                <w:rFonts w:hint="default" w:ascii="Times New Roman" w:hAnsi="Times New Roman" w:cs="Times New Roman"/>
                <w:color w:val="auto"/>
                <w:sz w:val="24"/>
                <w:szCs w:val="24"/>
                <w:lang w:eastAsia="zh-CN"/>
              </w:rPr>
              <w:t>污水处理站的卫生防护距离为100m</w:t>
            </w:r>
            <w:r>
              <w:rPr>
                <w:rFonts w:hint="default"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根据现场踏勘，</w:t>
            </w:r>
            <w:r>
              <w:rPr>
                <w:rFonts w:hint="eastAsia" w:cs="Times New Roman"/>
                <w:color w:val="auto"/>
                <w:sz w:val="24"/>
                <w:szCs w:val="24"/>
                <w:lang w:val="en-US" w:eastAsia="zh-CN"/>
              </w:rPr>
              <w:t>净化</w:t>
            </w:r>
            <w:r>
              <w:rPr>
                <w:rFonts w:hint="eastAsia" w:ascii="Times New Roman" w:hAnsi="Times New Roman" w:eastAsia="宋体" w:cs="Times New Roman"/>
                <w:color w:val="auto"/>
                <w:sz w:val="24"/>
                <w:szCs w:val="24"/>
                <w:lang w:val="en-US" w:eastAsia="zh-CN"/>
              </w:rPr>
              <w:t>车间</w:t>
            </w:r>
            <w:r>
              <w:rPr>
                <w:rFonts w:hint="default" w:ascii="Times New Roman" w:hAnsi="Times New Roman" w:eastAsia="宋体" w:cs="Times New Roman"/>
                <w:color w:val="auto"/>
                <w:sz w:val="24"/>
                <w:szCs w:val="24"/>
                <w:lang w:val="en-US" w:eastAsia="zh-CN"/>
              </w:rPr>
              <w:t>西北侧约</w:t>
            </w:r>
            <w:r>
              <w:rPr>
                <w:rFonts w:hint="eastAsia" w:ascii="Times New Roman" w:hAnsi="Times New Roman" w:eastAsia="宋体" w:cs="Times New Roman"/>
                <w:color w:val="auto"/>
                <w:sz w:val="24"/>
                <w:szCs w:val="24"/>
                <w:lang w:val="en-US" w:eastAsia="zh-CN"/>
              </w:rPr>
              <w:t>125</w:t>
            </w:r>
            <w:r>
              <w:rPr>
                <w:rFonts w:hint="default" w:ascii="Times New Roman" w:hAnsi="Times New Roman" w:eastAsia="宋体" w:cs="Times New Roman"/>
                <w:color w:val="auto"/>
                <w:sz w:val="24"/>
                <w:szCs w:val="24"/>
                <w:lang w:val="en-US" w:eastAsia="zh-CN"/>
              </w:rPr>
              <w:t>m处</w:t>
            </w:r>
            <w:r>
              <w:rPr>
                <w:rFonts w:hint="eastAsia" w:ascii="Times New Roman" w:hAnsi="Times New Roman" w:eastAsia="宋体" w:cs="Times New Roman"/>
                <w:color w:val="auto"/>
                <w:sz w:val="24"/>
                <w:szCs w:val="24"/>
                <w:lang w:val="en-US" w:eastAsia="zh-CN"/>
              </w:rPr>
              <w:t>为周家咀</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北侧172</w:t>
            </w:r>
            <w:r>
              <w:rPr>
                <w:rFonts w:hint="default" w:ascii="Times New Roman" w:hAnsi="Times New Roman" w:eastAsia="宋体" w:cs="Times New Roman"/>
                <w:color w:val="auto"/>
                <w:sz w:val="24"/>
                <w:szCs w:val="24"/>
                <w:lang w:val="en-US" w:eastAsia="zh-CN"/>
              </w:rPr>
              <w:t>m处</w:t>
            </w:r>
            <w:r>
              <w:rPr>
                <w:rFonts w:hint="eastAsia" w:ascii="Times New Roman" w:hAnsi="Times New Roman" w:eastAsia="宋体" w:cs="Times New Roman"/>
                <w:color w:val="auto"/>
                <w:sz w:val="24"/>
                <w:szCs w:val="24"/>
                <w:lang w:val="en-US" w:eastAsia="zh-CN"/>
              </w:rPr>
              <w:t>为罗田县第八小学，</w:t>
            </w:r>
            <w:r>
              <w:rPr>
                <w:rFonts w:hint="default" w:ascii="Times New Roman" w:hAnsi="Times New Roman" w:eastAsia="宋体" w:cs="Times New Roman"/>
                <w:color w:val="auto"/>
                <w:sz w:val="24"/>
                <w:szCs w:val="24"/>
                <w:lang w:val="en-US" w:eastAsia="zh-CN"/>
              </w:rPr>
              <w:t>东北</w:t>
            </w:r>
            <w:r>
              <w:rPr>
                <w:rFonts w:hint="eastAsia" w:ascii="Times New Roman" w:hAnsi="Times New Roman" w:eastAsia="宋体" w:cs="Times New Roman"/>
                <w:color w:val="auto"/>
                <w:sz w:val="24"/>
                <w:szCs w:val="24"/>
                <w:lang w:val="en-US" w:eastAsia="zh-CN"/>
              </w:rPr>
              <w:t>侧紧邻湖北食为天药业</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西南侧40m</w:t>
            </w:r>
            <w:r>
              <w:rPr>
                <w:rFonts w:hint="default" w:ascii="Times New Roman" w:hAnsi="Times New Roman" w:eastAsia="宋体" w:cs="Times New Roman"/>
                <w:color w:val="auto"/>
                <w:sz w:val="24"/>
                <w:szCs w:val="24"/>
                <w:lang w:val="en-US" w:eastAsia="zh-CN"/>
              </w:rPr>
              <w:t>处为</w:t>
            </w:r>
            <w:r>
              <w:rPr>
                <w:rFonts w:hint="eastAsia" w:ascii="Times New Roman" w:hAnsi="Times New Roman" w:eastAsia="宋体" w:cs="Times New Roman"/>
                <w:color w:val="auto"/>
                <w:sz w:val="24"/>
                <w:szCs w:val="24"/>
                <w:lang w:val="en-US" w:eastAsia="zh-CN"/>
              </w:rPr>
              <w:t>湖北三维纺织。项目卫生防护距离内无环境敏感</w:t>
            </w:r>
            <w:r>
              <w:rPr>
                <w:rFonts w:hint="eastAsia" w:ascii="Times New Roman" w:hAnsi="Times New Roman" w:cs="Times New Roman"/>
                <w:color w:val="auto"/>
                <w:sz w:val="24"/>
                <w:szCs w:val="24"/>
                <w:lang w:val="en-US" w:eastAsia="zh-CN"/>
              </w:rPr>
              <w:t>点，项目卫生防护距离已落实。</w:t>
            </w:r>
          </w:p>
        </w:tc>
      </w:tr>
      <w:tr w14:paraId="7E17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FA8105F">
            <w:pPr>
              <w:spacing w:line="360" w:lineRule="auto"/>
              <w:rPr>
                <w:b/>
                <w:bCs/>
                <w:sz w:val="28"/>
              </w:rPr>
            </w:pPr>
            <w:r>
              <w:rPr>
                <w:rFonts w:hint="eastAsia"/>
                <w:b/>
                <w:bCs/>
                <w:sz w:val="28"/>
              </w:rPr>
              <w:t>项目竣工环境保护验收清单落实情况</w:t>
            </w:r>
          </w:p>
          <w:p w14:paraId="48951645">
            <w:pPr>
              <w:adjustRightInd w:val="0"/>
              <w:spacing w:line="360" w:lineRule="auto"/>
              <w:ind w:firstLine="480"/>
              <w:rPr>
                <w:sz w:val="24"/>
                <w:szCs w:val="24"/>
              </w:rPr>
            </w:pPr>
            <w:r>
              <w:rPr>
                <w:rFonts w:hint="eastAsia"/>
                <w:sz w:val="24"/>
                <w:szCs w:val="24"/>
              </w:rPr>
              <w:t>该项目环保审批手续齐全，执行了国家环境保护“三同时”的有关规定，做到了环保设施与项目同时设计，同时施工，同时投入运行。对比环评报告表</w:t>
            </w:r>
            <w:r>
              <w:rPr>
                <w:rFonts w:hint="eastAsia"/>
                <w:sz w:val="24"/>
                <w:szCs w:val="24"/>
                <w:lang w:eastAsia="zh-CN"/>
              </w:rPr>
              <w:t>“</w:t>
            </w:r>
            <w:r>
              <w:rPr>
                <w:rFonts w:hint="eastAsia"/>
                <w:sz w:val="24"/>
                <w:szCs w:val="24"/>
                <w:lang w:val="en-US" w:eastAsia="zh-CN"/>
              </w:rPr>
              <w:t>三同时</w:t>
            </w:r>
            <w:r>
              <w:rPr>
                <w:rFonts w:hint="eastAsia"/>
                <w:sz w:val="24"/>
                <w:szCs w:val="24"/>
                <w:lang w:eastAsia="zh-CN"/>
              </w:rPr>
              <w:t>”</w:t>
            </w:r>
            <w:r>
              <w:rPr>
                <w:rFonts w:hint="eastAsia"/>
                <w:sz w:val="24"/>
                <w:szCs w:val="24"/>
                <w:lang w:val="en-US" w:eastAsia="zh-CN"/>
              </w:rPr>
              <w:t>竣工验收清单以及</w:t>
            </w:r>
            <w:r>
              <w:rPr>
                <w:rFonts w:hint="eastAsia"/>
                <w:sz w:val="24"/>
                <w:szCs w:val="24"/>
              </w:rPr>
              <w:t>项目实际环保措施落实情况如下：</w:t>
            </w:r>
          </w:p>
          <w:p w14:paraId="6BECE5DD">
            <w:pPr>
              <w:jc w:val="center"/>
              <w:rPr>
                <w:b/>
                <w:sz w:val="24"/>
                <w:szCs w:val="24"/>
              </w:rPr>
            </w:pPr>
            <w:r>
              <w:rPr>
                <w:rFonts w:hint="eastAsia"/>
                <w:b/>
                <w:sz w:val="24"/>
                <w:szCs w:val="24"/>
              </w:rPr>
              <w:t>表8-1  项目</w:t>
            </w:r>
            <w:r>
              <w:rPr>
                <w:rFonts w:hint="eastAsia"/>
                <w:b/>
                <w:sz w:val="24"/>
                <w:szCs w:val="24"/>
                <w:lang w:eastAsia="zh-CN"/>
              </w:rPr>
              <w:t>“</w:t>
            </w:r>
            <w:r>
              <w:rPr>
                <w:rFonts w:hint="eastAsia"/>
                <w:b/>
                <w:sz w:val="24"/>
                <w:szCs w:val="24"/>
                <w:lang w:val="en-US" w:eastAsia="zh-CN"/>
              </w:rPr>
              <w:t>三同时</w:t>
            </w:r>
            <w:r>
              <w:rPr>
                <w:rFonts w:hint="eastAsia"/>
                <w:b/>
                <w:sz w:val="24"/>
                <w:szCs w:val="24"/>
                <w:lang w:eastAsia="zh-CN"/>
              </w:rPr>
              <w:t>”</w:t>
            </w:r>
            <w:r>
              <w:rPr>
                <w:rFonts w:hint="eastAsia"/>
                <w:b/>
                <w:sz w:val="24"/>
                <w:szCs w:val="24"/>
                <w:lang w:val="en-US" w:eastAsia="zh-CN"/>
              </w:rPr>
              <w:t>竣工验收清单及环保投资</w:t>
            </w:r>
            <w:r>
              <w:rPr>
                <w:rFonts w:hint="eastAsia"/>
                <w:b/>
                <w:sz w:val="24"/>
                <w:szCs w:val="24"/>
              </w:rPr>
              <w:t>一览表</w:t>
            </w:r>
          </w:p>
          <w:tbl>
            <w:tblPr>
              <w:tblStyle w:val="26"/>
              <w:tblW w:w="8414"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4"/>
              <w:gridCol w:w="720"/>
              <w:gridCol w:w="712"/>
              <w:gridCol w:w="952"/>
              <w:gridCol w:w="872"/>
              <w:gridCol w:w="1609"/>
              <w:gridCol w:w="1633"/>
              <w:gridCol w:w="911"/>
              <w:gridCol w:w="671"/>
            </w:tblGrid>
            <w:tr w14:paraId="6B0A620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34" w:type="dxa"/>
                  <w:tcBorders>
                    <w:top w:val="single" w:color="auto" w:sz="12" w:space="0"/>
                    <w:left w:val="single" w:color="auto" w:sz="12" w:space="0"/>
                    <w:bottom w:val="single" w:color="auto" w:sz="12" w:space="0"/>
                    <w:right w:val="single" w:color="auto" w:sz="4" w:space="0"/>
                  </w:tcBorders>
                  <w:vAlign w:val="center"/>
                </w:tcPr>
                <w:p w14:paraId="3B9DB9B5">
                  <w:pPr>
                    <w:adjustRightInd w:val="0"/>
                    <w:snapToGrid w:val="0"/>
                    <w:jc w:val="center"/>
                    <w:rPr>
                      <w:b/>
                      <w:bCs/>
                      <w:sz w:val="18"/>
                      <w:szCs w:val="18"/>
                      <w:lang w:bidi="th-TH"/>
                    </w:rPr>
                  </w:pPr>
                  <w:r>
                    <w:rPr>
                      <w:b/>
                      <w:bCs/>
                      <w:sz w:val="18"/>
                      <w:szCs w:val="18"/>
                      <w:lang w:bidi="th-TH"/>
                    </w:rPr>
                    <w:t>项目</w:t>
                  </w:r>
                </w:p>
              </w:tc>
              <w:tc>
                <w:tcPr>
                  <w:tcW w:w="720" w:type="dxa"/>
                  <w:tcBorders>
                    <w:top w:val="single" w:color="auto" w:sz="12" w:space="0"/>
                    <w:left w:val="single" w:color="auto" w:sz="4" w:space="0"/>
                    <w:bottom w:val="single" w:color="auto" w:sz="12" w:space="0"/>
                    <w:right w:val="single" w:color="auto" w:sz="4" w:space="0"/>
                  </w:tcBorders>
                  <w:vAlign w:val="center"/>
                </w:tcPr>
                <w:p w14:paraId="176D27AC">
                  <w:pPr>
                    <w:adjustRightInd w:val="0"/>
                    <w:snapToGrid w:val="0"/>
                    <w:jc w:val="center"/>
                    <w:rPr>
                      <w:b/>
                      <w:sz w:val="18"/>
                      <w:szCs w:val="18"/>
                    </w:rPr>
                  </w:pPr>
                  <w:r>
                    <w:rPr>
                      <w:b/>
                      <w:sz w:val="18"/>
                      <w:szCs w:val="18"/>
                    </w:rPr>
                    <w:t>污染</w:t>
                  </w:r>
                  <w:r>
                    <w:rPr>
                      <w:rFonts w:hint="eastAsia"/>
                      <w:b/>
                      <w:sz w:val="18"/>
                      <w:szCs w:val="18"/>
                    </w:rPr>
                    <w:t>源</w:t>
                  </w:r>
                </w:p>
              </w:tc>
              <w:tc>
                <w:tcPr>
                  <w:tcW w:w="1664" w:type="dxa"/>
                  <w:gridSpan w:val="2"/>
                  <w:tcBorders>
                    <w:top w:val="single" w:color="auto" w:sz="12" w:space="0"/>
                    <w:left w:val="single" w:color="auto" w:sz="4" w:space="0"/>
                    <w:bottom w:val="single" w:color="auto" w:sz="12" w:space="0"/>
                    <w:right w:val="single" w:color="auto" w:sz="4" w:space="0"/>
                  </w:tcBorders>
                  <w:vAlign w:val="center"/>
                </w:tcPr>
                <w:p w14:paraId="07D3FAF3">
                  <w:pPr>
                    <w:adjustRightInd w:val="0"/>
                    <w:snapToGrid w:val="0"/>
                    <w:jc w:val="center"/>
                    <w:rPr>
                      <w:rFonts w:hint="default" w:eastAsia="宋体"/>
                      <w:b/>
                      <w:bCs/>
                      <w:sz w:val="18"/>
                      <w:szCs w:val="18"/>
                      <w:lang w:val="en-US" w:eastAsia="zh-CN" w:bidi="th-TH"/>
                    </w:rPr>
                  </w:pPr>
                  <w:r>
                    <w:rPr>
                      <w:rFonts w:hint="eastAsia"/>
                      <w:b/>
                      <w:sz w:val="18"/>
                      <w:szCs w:val="18"/>
                      <w:lang w:val="en-US" w:eastAsia="zh-CN"/>
                    </w:rPr>
                    <w:t>环境保护措施</w:t>
                  </w:r>
                </w:p>
              </w:tc>
              <w:tc>
                <w:tcPr>
                  <w:tcW w:w="872" w:type="dxa"/>
                  <w:tcBorders>
                    <w:top w:val="single" w:color="auto" w:sz="12" w:space="0"/>
                    <w:left w:val="single" w:color="auto" w:sz="4" w:space="0"/>
                    <w:bottom w:val="single" w:color="auto" w:sz="12" w:space="0"/>
                    <w:right w:val="single" w:color="auto" w:sz="4" w:space="0"/>
                  </w:tcBorders>
                  <w:vAlign w:val="center"/>
                </w:tcPr>
                <w:p w14:paraId="2CC5E389">
                  <w:pPr>
                    <w:adjustRightInd w:val="0"/>
                    <w:snapToGrid w:val="0"/>
                    <w:jc w:val="center"/>
                    <w:rPr>
                      <w:rFonts w:hint="default" w:eastAsia="宋体"/>
                      <w:b/>
                      <w:bCs/>
                      <w:sz w:val="18"/>
                      <w:szCs w:val="18"/>
                      <w:lang w:val="en-US" w:eastAsia="zh-CN" w:bidi="th-TH"/>
                    </w:rPr>
                  </w:pPr>
                  <w:r>
                    <w:rPr>
                      <w:rFonts w:hint="eastAsia"/>
                      <w:b/>
                      <w:bCs/>
                      <w:sz w:val="18"/>
                      <w:szCs w:val="18"/>
                      <w:lang w:val="en-US" w:eastAsia="zh-CN" w:bidi="th-TH"/>
                    </w:rPr>
                    <w:t>设计环保投资（万元）</w:t>
                  </w:r>
                </w:p>
              </w:tc>
              <w:tc>
                <w:tcPr>
                  <w:tcW w:w="1609" w:type="dxa"/>
                  <w:tcBorders>
                    <w:top w:val="single" w:color="auto" w:sz="12" w:space="0"/>
                    <w:left w:val="single" w:color="auto" w:sz="4" w:space="0"/>
                    <w:bottom w:val="single" w:color="auto" w:sz="12" w:space="0"/>
                    <w:right w:val="single" w:color="auto" w:sz="4" w:space="0"/>
                  </w:tcBorders>
                  <w:vAlign w:val="center"/>
                </w:tcPr>
                <w:p w14:paraId="0EE4F750">
                  <w:pPr>
                    <w:adjustRightInd w:val="0"/>
                    <w:snapToGrid w:val="0"/>
                    <w:jc w:val="center"/>
                    <w:rPr>
                      <w:rFonts w:hint="eastAsia" w:ascii="Times New Roman" w:hAnsi="Times New Roman" w:eastAsia="宋体" w:cs="Times New Roman"/>
                      <w:b/>
                      <w:bCs/>
                      <w:sz w:val="18"/>
                      <w:szCs w:val="18"/>
                      <w:lang w:val="en-US" w:eastAsia="zh-CN" w:bidi="th-TH"/>
                    </w:rPr>
                  </w:pPr>
                  <w:r>
                    <w:rPr>
                      <w:rFonts w:hint="eastAsia"/>
                      <w:b/>
                      <w:bCs/>
                      <w:sz w:val="18"/>
                      <w:szCs w:val="18"/>
                      <w:lang w:bidi="th-TH"/>
                    </w:rPr>
                    <w:t>预计处理效果</w:t>
                  </w:r>
                </w:p>
              </w:tc>
              <w:tc>
                <w:tcPr>
                  <w:tcW w:w="1633" w:type="dxa"/>
                  <w:tcBorders>
                    <w:top w:val="single" w:color="auto" w:sz="12" w:space="0"/>
                    <w:left w:val="single" w:color="auto" w:sz="4" w:space="0"/>
                    <w:bottom w:val="single" w:color="auto" w:sz="12" w:space="0"/>
                    <w:right w:val="single" w:color="auto" w:sz="4" w:space="0"/>
                  </w:tcBorders>
                  <w:vAlign w:val="center"/>
                </w:tcPr>
                <w:p w14:paraId="1AC0A224">
                  <w:pPr>
                    <w:adjustRightInd w:val="0"/>
                    <w:snapToGrid w:val="0"/>
                    <w:jc w:val="center"/>
                    <w:rPr>
                      <w:b/>
                      <w:bCs/>
                      <w:sz w:val="18"/>
                      <w:szCs w:val="18"/>
                      <w:lang w:bidi="th-TH"/>
                    </w:rPr>
                  </w:pPr>
                  <w:r>
                    <w:rPr>
                      <w:rFonts w:hint="eastAsia"/>
                      <w:b/>
                      <w:bCs/>
                      <w:sz w:val="18"/>
                      <w:szCs w:val="18"/>
                      <w:lang w:bidi="th-TH"/>
                    </w:rPr>
                    <w:t>实际采取的环保措施</w:t>
                  </w:r>
                </w:p>
              </w:tc>
              <w:tc>
                <w:tcPr>
                  <w:tcW w:w="911" w:type="dxa"/>
                  <w:tcBorders>
                    <w:top w:val="single" w:color="auto" w:sz="12" w:space="0"/>
                    <w:left w:val="single" w:color="auto" w:sz="4" w:space="0"/>
                    <w:bottom w:val="single" w:color="auto" w:sz="12" w:space="0"/>
                    <w:right w:val="single" w:color="auto" w:sz="4" w:space="0"/>
                  </w:tcBorders>
                  <w:vAlign w:val="center"/>
                </w:tcPr>
                <w:p w14:paraId="6065C4EE">
                  <w:pPr>
                    <w:adjustRightInd w:val="0"/>
                    <w:snapToGrid w:val="0"/>
                    <w:jc w:val="center"/>
                    <w:rPr>
                      <w:rFonts w:hint="default" w:eastAsia="宋体"/>
                      <w:b/>
                      <w:bCs/>
                      <w:sz w:val="18"/>
                      <w:szCs w:val="18"/>
                      <w:lang w:val="en-US" w:eastAsia="zh-CN" w:bidi="th-TH"/>
                    </w:rPr>
                  </w:pPr>
                  <w:r>
                    <w:rPr>
                      <w:rFonts w:hint="eastAsia"/>
                      <w:b/>
                      <w:bCs/>
                      <w:sz w:val="18"/>
                      <w:szCs w:val="18"/>
                      <w:lang w:val="en-US" w:eastAsia="zh-CN" w:bidi="th-TH"/>
                    </w:rPr>
                    <w:t>实际环保投资（万元）</w:t>
                  </w:r>
                </w:p>
              </w:tc>
              <w:tc>
                <w:tcPr>
                  <w:tcW w:w="671" w:type="dxa"/>
                  <w:tcBorders>
                    <w:top w:val="single" w:color="auto" w:sz="12" w:space="0"/>
                    <w:left w:val="single" w:color="auto" w:sz="4" w:space="0"/>
                    <w:bottom w:val="single" w:color="auto" w:sz="12" w:space="0"/>
                    <w:right w:val="single" w:color="auto" w:sz="12" w:space="0"/>
                  </w:tcBorders>
                  <w:vAlign w:val="center"/>
                </w:tcPr>
                <w:p w14:paraId="71835284">
                  <w:pPr>
                    <w:adjustRightInd w:val="0"/>
                    <w:snapToGrid w:val="0"/>
                    <w:jc w:val="center"/>
                    <w:rPr>
                      <w:rFonts w:hint="default"/>
                      <w:b/>
                      <w:bCs/>
                      <w:sz w:val="18"/>
                      <w:szCs w:val="18"/>
                      <w:lang w:val="en-US" w:eastAsia="zh-CN" w:bidi="th-TH"/>
                    </w:rPr>
                  </w:pPr>
                  <w:r>
                    <w:rPr>
                      <w:rFonts w:hint="eastAsia"/>
                      <w:b/>
                      <w:bCs/>
                      <w:sz w:val="18"/>
                      <w:szCs w:val="18"/>
                      <w:lang w:val="en-US" w:eastAsia="zh-CN" w:bidi="th-TH"/>
                    </w:rPr>
                    <w:t>落实情况</w:t>
                  </w:r>
                </w:p>
              </w:tc>
            </w:tr>
            <w:tr w14:paraId="241D079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34" w:type="dxa"/>
                  <w:vMerge w:val="restart"/>
                  <w:tcBorders>
                    <w:top w:val="single" w:color="auto" w:sz="12" w:space="0"/>
                    <w:left w:val="single" w:color="auto" w:sz="12" w:space="0"/>
                    <w:right w:val="single" w:color="auto" w:sz="4" w:space="0"/>
                  </w:tcBorders>
                  <w:vAlign w:val="center"/>
                </w:tcPr>
                <w:p w14:paraId="059D7AA7">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废气</w:t>
                  </w:r>
                </w:p>
              </w:tc>
              <w:tc>
                <w:tcPr>
                  <w:tcW w:w="720" w:type="dxa"/>
                  <w:tcBorders>
                    <w:top w:val="single" w:color="auto" w:sz="12" w:space="0"/>
                    <w:left w:val="single" w:color="auto" w:sz="4" w:space="0"/>
                    <w:right w:val="single" w:color="auto" w:sz="4" w:space="0"/>
                  </w:tcBorders>
                  <w:vAlign w:val="center"/>
                </w:tcPr>
                <w:p w14:paraId="75F75CF5">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净化车间废气</w:t>
                  </w:r>
                </w:p>
              </w:tc>
              <w:tc>
                <w:tcPr>
                  <w:tcW w:w="712" w:type="dxa"/>
                  <w:tcBorders>
                    <w:top w:val="single" w:color="auto" w:sz="12" w:space="0"/>
                    <w:left w:val="single" w:color="auto" w:sz="4" w:space="0"/>
                    <w:right w:val="single" w:color="auto" w:sz="4" w:space="0"/>
                  </w:tcBorders>
                  <w:vAlign w:val="center"/>
                </w:tcPr>
                <w:p w14:paraId="1F71ACE3">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无组织</w:t>
                  </w:r>
                </w:p>
              </w:tc>
              <w:tc>
                <w:tcPr>
                  <w:tcW w:w="952" w:type="dxa"/>
                  <w:tcBorders>
                    <w:top w:val="single" w:color="auto" w:sz="12" w:space="0"/>
                    <w:left w:val="single" w:color="auto" w:sz="4" w:space="0"/>
                    <w:bottom w:val="single" w:color="000000" w:sz="8" w:space="0"/>
                    <w:right w:val="single" w:color="auto" w:sz="4" w:space="0"/>
                  </w:tcBorders>
                  <w:vAlign w:val="center"/>
                </w:tcPr>
                <w:p w14:paraId="49D8CDEF">
                  <w:pPr>
                    <w:jc w:val="center"/>
                    <w:textAlignment w:val="baseline"/>
                    <w:rPr>
                      <w:rFonts w:hint="eastAsia" w:ascii="Times New Roman" w:hAnsi="Times New Roman" w:eastAsia="宋体"/>
                      <w:b w:val="0"/>
                      <w:bCs w:val="0"/>
                      <w:snapToGrid w:val="0"/>
                      <w:color w:val="000000"/>
                      <w:sz w:val="18"/>
                      <w:szCs w:val="18"/>
                      <w:lang w:val="en-US" w:eastAsia="zh-CN"/>
                    </w:rPr>
                  </w:pPr>
                  <w:r>
                    <w:rPr>
                      <w:rFonts w:hint="eastAsia" w:ascii="Times New Roman" w:hAnsi="Times New Roman" w:cs="Times New Roman"/>
                      <w:color w:val="auto"/>
                      <w:kern w:val="2"/>
                      <w:sz w:val="18"/>
                      <w:szCs w:val="24"/>
                      <w:lang w:val="en-US" w:eastAsia="zh-CN" w:bidi="ar-SA"/>
                    </w:rPr>
                    <w:t>口服液生产线废气经</w:t>
                  </w:r>
                  <w:r>
                    <w:rPr>
                      <w:rFonts w:hint="default" w:ascii="Times New Roman" w:hAnsi="Times New Roman" w:eastAsia="宋体" w:cs="Times New Roman"/>
                      <w:color w:val="auto"/>
                      <w:kern w:val="2"/>
                      <w:sz w:val="18"/>
                      <w:szCs w:val="24"/>
                      <w:lang w:val="en-US" w:eastAsia="zh-CN" w:bidi="ar-SA"/>
                    </w:rPr>
                    <w:t>正压收集+三级过滤处理后无组织排放</w:t>
                  </w:r>
                </w:p>
              </w:tc>
              <w:tc>
                <w:tcPr>
                  <w:tcW w:w="872" w:type="dxa"/>
                  <w:vMerge w:val="restart"/>
                  <w:tcBorders>
                    <w:top w:val="single" w:color="auto" w:sz="12" w:space="0"/>
                    <w:left w:val="single" w:color="auto" w:sz="4" w:space="0"/>
                    <w:right w:val="single" w:color="auto" w:sz="4" w:space="0"/>
                  </w:tcBorders>
                  <w:vAlign w:val="center"/>
                </w:tcPr>
                <w:p w14:paraId="4A6804E1">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12</w:t>
                  </w:r>
                </w:p>
              </w:tc>
              <w:tc>
                <w:tcPr>
                  <w:tcW w:w="1609" w:type="dxa"/>
                  <w:tcBorders>
                    <w:top w:val="single" w:color="auto" w:sz="12" w:space="0"/>
                    <w:left w:val="single" w:color="auto" w:sz="4" w:space="0"/>
                    <w:right w:val="single" w:color="auto" w:sz="4" w:space="0"/>
                  </w:tcBorders>
                  <w:vAlign w:val="center"/>
                </w:tcPr>
                <w:p w14:paraId="17183DE5">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满足《大气污染物综合排放标准》（GB16297-1996）表2二级标准</w:t>
                  </w:r>
                </w:p>
              </w:tc>
              <w:tc>
                <w:tcPr>
                  <w:tcW w:w="1633" w:type="dxa"/>
                  <w:tcBorders>
                    <w:top w:val="single" w:color="auto" w:sz="12" w:space="0"/>
                    <w:left w:val="single" w:color="auto" w:sz="4" w:space="0"/>
                    <w:right w:val="single" w:color="auto" w:sz="4" w:space="0"/>
                  </w:tcBorders>
                  <w:vAlign w:val="center"/>
                </w:tcPr>
                <w:p w14:paraId="74FBE659">
                  <w:pPr>
                    <w:jc w:val="center"/>
                    <w:textAlignment w:val="baseline"/>
                    <w:rPr>
                      <w:rFonts w:hint="default" w:ascii="Times New Roman" w:hAnsi="Times New Roman" w:eastAsia="宋体" w:cs="Times New Roman"/>
                      <w:sz w:val="18"/>
                      <w:lang w:val="en-US" w:eastAsia="zh-CN"/>
                    </w:rPr>
                  </w:pPr>
                  <w:r>
                    <w:rPr>
                      <w:rFonts w:hint="eastAsia" w:ascii="Times New Roman" w:hAnsi="Times New Roman" w:cs="Times New Roman"/>
                      <w:color w:val="auto"/>
                      <w:kern w:val="2"/>
                      <w:sz w:val="18"/>
                      <w:szCs w:val="24"/>
                      <w:lang w:val="en-US" w:eastAsia="zh-CN" w:bidi="ar-SA"/>
                    </w:rPr>
                    <w:t>口服液生产线废气经</w:t>
                  </w:r>
                  <w:r>
                    <w:rPr>
                      <w:rFonts w:hint="default" w:ascii="Times New Roman" w:hAnsi="Times New Roman" w:eastAsia="宋体" w:cs="Times New Roman"/>
                      <w:color w:val="auto"/>
                      <w:kern w:val="2"/>
                      <w:sz w:val="18"/>
                      <w:szCs w:val="24"/>
                      <w:lang w:val="en-US" w:eastAsia="zh-CN" w:bidi="ar-SA"/>
                    </w:rPr>
                    <w:t>正压收集+三级过滤处理后无组织排放</w:t>
                  </w:r>
                </w:p>
              </w:tc>
              <w:tc>
                <w:tcPr>
                  <w:tcW w:w="911" w:type="dxa"/>
                  <w:vMerge w:val="restart"/>
                  <w:tcBorders>
                    <w:top w:val="single" w:color="auto" w:sz="12" w:space="0"/>
                    <w:left w:val="single" w:color="auto" w:sz="4" w:space="0"/>
                    <w:right w:val="single" w:color="auto" w:sz="4" w:space="0"/>
                  </w:tcBorders>
                  <w:vAlign w:val="center"/>
                </w:tcPr>
                <w:p w14:paraId="299C184C">
                  <w:pPr>
                    <w:jc w:val="center"/>
                    <w:textAlignment w:val="baseline"/>
                    <w:rPr>
                      <w:rFonts w:hint="default" w:cs="Times New Roman"/>
                      <w:sz w:val="18"/>
                      <w:lang w:val="en-US" w:eastAsia="zh-CN"/>
                    </w:rPr>
                  </w:pPr>
                  <w:r>
                    <w:rPr>
                      <w:rFonts w:hint="eastAsia" w:cs="Times New Roman"/>
                      <w:sz w:val="18"/>
                      <w:lang w:val="en-US" w:eastAsia="zh-CN"/>
                    </w:rPr>
                    <w:t>15</w:t>
                  </w:r>
                </w:p>
              </w:tc>
              <w:tc>
                <w:tcPr>
                  <w:tcW w:w="671" w:type="dxa"/>
                  <w:vMerge w:val="restart"/>
                  <w:tcBorders>
                    <w:top w:val="single" w:color="auto" w:sz="12" w:space="0"/>
                    <w:left w:val="single" w:color="auto" w:sz="4" w:space="0"/>
                    <w:right w:val="single" w:color="auto" w:sz="12" w:space="0"/>
                  </w:tcBorders>
                  <w:vAlign w:val="center"/>
                </w:tcPr>
                <w:p w14:paraId="04F10E31">
                  <w:pPr>
                    <w:jc w:val="center"/>
                    <w:textAlignment w:val="baseline"/>
                    <w:rPr>
                      <w:rFonts w:hint="default" w:cs="Times New Roman"/>
                      <w:sz w:val="18"/>
                      <w:lang w:val="en-US" w:eastAsia="zh-CN"/>
                    </w:rPr>
                  </w:pPr>
                  <w:r>
                    <w:rPr>
                      <w:rFonts w:hint="eastAsia" w:cs="Times New Roman"/>
                      <w:sz w:val="18"/>
                      <w:lang w:val="en-US" w:eastAsia="zh-CN"/>
                    </w:rPr>
                    <w:t>基本落实</w:t>
                  </w:r>
                </w:p>
              </w:tc>
            </w:tr>
            <w:tr w14:paraId="52B2D53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334" w:type="dxa"/>
                  <w:vMerge w:val="continue"/>
                  <w:tcBorders>
                    <w:left w:val="single" w:color="auto" w:sz="12" w:space="0"/>
                    <w:right w:val="single" w:color="auto" w:sz="4" w:space="0"/>
                  </w:tcBorders>
                  <w:vAlign w:val="center"/>
                </w:tcPr>
                <w:p w14:paraId="182450E4">
                  <w:pPr>
                    <w:jc w:val="center"/>
                    <w:textAlignment w:val="baseline"/>
                  </w:pPr>
                </w:p>
              </w:tc>
              <w:tc>
                <w:tcPr>
                  <w:tcW w:w="720" w:type="dxa"/>
                  <w:tcBorders>
                    <w:left w:val="single" w:color="auto" w:sz="4" w:space="0"/>
                    <w:bottom w:val="single" w:color="auto" w:sz="4" w:space="0"/>
                    <w:right w:val="single" w:color="000000" w:sz="8" w:space="0"/>
                  </w:tcBorders>
                  <w:vAlign w:val="center"/>
                </w:tcPr>
                <w:p w14:paraId="652F3C6F">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天然气燃烧废气</w:t>
                  </w:r>
                </w:p>
              </w:tc>
              <w:tc>
                <w:tcPr>
                  <w:tcW w:w="1664" w:type="dxa"/>
                  <w:gridSpan w:val="2"/>
                  <w:tcBorders>
                    <w:top w:val="single" w:color="000000" w:sz="8" w:space="0"/>
                    <w:left w:val="single" w:color="000000" w:sz="8" w:space="0"/>
                    <w:bottom w:val="single" w:color="000000" w:sz="8" w:space="0"/>
                    <w:right w:val="single" w:color="000000" w:sz="8" w:space="0"/>
                  </w:tcBorders>
                  <w:vAlign w:val="center"/>
                </w:tcPr>
                <w:p w14:paraId="1594323B">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w:t>
                  </w:r>
                  <w:r>
                    <w:rPr>
                      <w:rFonts w:hint="eastAsia" w:cs="Times New Roman"/>
                      <w:sz w:val="18"/>
                      <w:lang w:val="en-US" w:eastAsia="zh-CN"/>
                    </w:rPr>
                    <w:t>0</w:t>
                  </w:r>
                  <w:r>
                    <w:rPr>
                      <w:rFonts w:hint="eastAsia" w:ascii="Times New Roman" w:hAnsi="Times New Roman" w:eastAsia="宋体" w:cs="Times New Roman"/>
                      <w:sz w:val="18"/>
                      <w:lang w:val="en-US" w:eastAsia="zh-CN"/>
                    </w:rPr>
                    <w:t>m高</w:t>
                  </w:r>
                  <w:r>
                    <w:rPr>
                      <w:rFonts w:hint="default" w:ascii="Times New Roman" w:hAnsi="Times New Roman" w:eastAsia="宋体" w:cs="Times New Roman"/>
                      <w:sz w:val="18"/>
                      <w:lang w:val="en-US" w:eastAsia="zh-CN"/>
                    </w:rPr>
                    <w:t>排气筒</w:t>
                  </w:r>
                  <w:r>
                    <w:rPr>
                      <w:rFonts w:hint="eastAsia" w:ascii="Times New Roman" w:hAnsi="Times New Roman" w:eastAsia="宋体" w:cs="Times New Roman"/>
                      <w:sz w:val="18"/>
                      <w:lang w:val="en-US" w:eastAsia="zh-CN"/>
                    </w:rPr>
                    <w:t>直排</w:t>
                  </w:r>
                </w:p>
              </w:tc>
              <w:tc>
                <w:tcPr>
                  <w:tcW w:w="872" w:type="dxa"/>
                  <w:vMerge w:val="continue"/>
                  <w:tcBorders>
                    <w:left w:val="single" w:color="auto" w:sz="4" w:space="0"/>
                    <w:right w:val="single" w:color="auto" w:sz="4" w:space="0"/>
                  </w:tcBorders>
                  <w:vAlign w:val="center"/>
                </w:tcPr>
                <w:p w14:paraId="6E82DC31">
                  <w:pPr>
                    <w:jc w:val="center"/>
                    <w:textAlignment w:val="baseline"/>
                  </w:pPr>
                </w:p>
              </w:tc>
              <w:tc>
                <w:tcPr>
                  <w:tcW w:w="1609" w:type="dxa"/>
                  <w:tcBorders>
                    <w:left w:val="single" w:color="auto" w:sz="4" w:space="0"/>
                    <w:bottom w:val="single" w:color="auto" w:sz="4" w:space="0"/>
                    <w:right w:val="single" w:color="auto" w:sz="4" w:space="0"/>
                  </w:tcBorders>
                  <w:vAlign w:val="center"/>
                </w:tcPr>
                <w:p w14:paraId="5E06E69D">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满足《锅炉大气污染物排放标准》（GB13271-2014）</w:t>
                  </w:r>
                </w:p>
              </w:tc>
              <w:tc>
                <w:tcPr>
                  <w:tcW w:w="1633" w:type="dxa"/>
                  <w:tcBorders>
                    <w:left w:val="single" w:color="auto" w:sz="4" w:space="0"/>
                    <w:bottom w:val="single" w:color="auto" w:sz="4" w:space="0"/>
                    <w:right w:val="single" w:color="auto" w:sz="4" w:space="0"/>
                  </w:tcBorders>
                  <w:vAlign w:val="center"/>
                </w:tcPr>
                <w:p w14:paraId="420B04D8">
                  <w:pPr>
                    <w:jc w:val="center"/>
                    <w:textAlignment w:val="baseline"/>
                  </w:pPr>
                  <w:r>
                    <w:rPr>
                      <w:rFonts w:hint="eastAsia" w:ascii="Times New Roman" w:hAnsi="Times New Roman" w:eastAsia="宋体" w:cs="Times New Roman"/>
                      <w:color w:val="auto"/>
                      <w:kern w:val="2"/>
                      <w:sz w:val="18"/>
                      <w:szCs w:val="24"/>
                      <w:lang w:val="en-US" w:eastAsia="zh-CN" w:bidi="ar-SA"/>
                    </w:rPr>
                    <w:t>通过1</w:t>
                  </w:r>
                  <w:r>
                    <w:rPr>
                      <w:rFonts w:hint="eastAsia" w:cs="Times New Roman"/>
                      <w:color w:val="auto"/>
                      <w:kern w:val="2"/>
                      <w:sz w:val="18"/>
                      <w:szCs w:val="24"/>
                      <w:lang w:val="en-US" w:eastAsia="zh-CN" w:bidi="ar-SA"/>
                    </w:rPr>
                    <w:t>8</w:t>
                  </w:r>
                  <w:r>
                    <w:rPr>
                      <w:rFonts w:hint="eastAsia" w:ascii="Times New Roman" w:hAnsi="Times New Roman" w:eastAsia="宋体" w:cs="Times New Roman"/>
                      <w:color w:val="auto"/>
                      <w:kern w:val="2"/>
                      <w:sz w:val="18"/>
                      <w:szCs w:val="24"/>
                      <w:lang w:val="en-US" w:eastAsia="zh-CN" w:bidi="ar-SA"/>
                    </w:rPr>
                    <w:t>m高排气筒排放</w:t>
                  </w:r>
                </w:p>
              </w:tc>
              <w:tc>
                <w:tcPr>
                  <w:tcW w:w="911" w:type="dxa"/>
                  <w:vMerge w:val="continue"/>
                  <w:tcBorders>
                    <w:left w:val="single" w:color="auto" w:sz="4" w:space="0"/>
                    <w:right w:val="single" w:color="auto" w:sz="4" w:space="0"/>
                  </w:tcBorders>
                  <w:vAlign w:val="center"/>
                </w:tcPr>
                <w:p w14:paraId="162BF67F">
                  <w:pPr>
                    <w:jc w:val="center"/>
                    <w:textAlignment w:val="baseline"/>
                    <w:rPr>
                      <w:rFonts w:hint="default" w:cs="Times New Roman"/>
                      <w:sz w:val="18"/>
                      <w:lang w:val="en-US" w:eastAsia="zh-CN"/>
                    </w:rPr>
                  </w:pPr>
                </w:p>
              </w:tc>
              <w:tc>
                <w:tcPr>
                  <w:tcW w:w="671" w:type="dxa"/>
                  <w:vMerge w:val="continue"/>
                  <w:tcBorders>
                    <w:left w:val="single" w:color="auto" w:sz="4" w:space="0"/>
                    <w:right w:val="single" w:color="auto" w:sz="12" w:space="0"/>
                  </w:tcBorders>
                  <w:vAlign w:val="center"/>
                </w:tcPr>
                <w:p w14:paraId="103F2A34">
                  <w:pPr>
                    <w:jc w:val="center"/>
                    <w:textAlignment w:val="baseline"/>
                    <w:rPr>
                      <w:rFonts w:hint="eastAsia" w:cs="Times New Roman"/>
                      <w:sz w:val="18"/>
                      <w:lang w:val="en-US" w:eastAsia="zh-CN"/>
                    </w:rPr>
                  </w:pPr>
                </w:p>
              </w:tc>
            </w:tr>
            <w:tr w14:paraId="4AE3EB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334" w:type="dxa"/>
                  <w:vMerge w:val="continue"/>
                  <w:tcBorders>
                    <w:left w:val="single" w:color="auto" w:sz="12" w:space="0"/>
                    <w:right w:val="single" w:color="auto" w:sz="4" w:space="0"/>
                  </w:tcBorders>
                  <w:vAlign w:val="center"/>
                </w:tcPr>
                <w:p w14:paraId="151C920C">
                  <w:pPr>
                    <w:jc w:val="center"/>
                    <w:textAlignment w:val="baseline"/>
                  </w:pPr>
                </w:p>
              </w:tc>
              <w:tc>
                <w:tcPr>
                  <w:tcW w:w="720" w:type="dxa"/>
                  <w:tcBorders>
                    <w:left w:val="single" w:color="auto" w:sz="4" w:space="0"/>
                    <w:bottom w:val="single" w:color="auto" w:sz="4" w:space="0"/>
                    <w:right w:val="single" w:color="000000" w:sz="8" w:space="0"/>
                  </w:tcBorders>
                  <w:vAlign w:val="center"/>
                </w:tcPr>
                <w:p w14:paraId="4EA686DE">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污水处理站恶臭</w:t>
                  </w:r>
                </w:p>
              </w:tc>
              <w:tc>
                <w:tcPr>
                  <w:tcW w:w="1664" w:type="dxa"/>
                  <w:gridSpan w:val="2"/>
                  <w:tcBorders>
                    <w:top w:val="single" w:color="000000" w:sz="8" w:space="0"/>
                    <w:left w:val="single" w:color="000000" w:sz="8" w:space="0"/>
                    <w:bottom w:val="single" w:color="000000" w:sz="8" w:space="0"/>
                    <w:right w:val="single" w:color="000000" w:sz="8" w:space="0"/>
                  </w:tcBorders>
                  <w:vAlign w:val="center"/>
                </w:tcPr>
                <w:p w14:paraId="73854E6B">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通过通风换气和大气扩散排放</w:t>
                  </w:r>
                </w:p>
              </w:tc>
              <w:tc>
                <w:tcPr>
                  <w:tcW w:w="872" w:type="dxa"/>
                  <w:vMerge w:val="continue"/>
                  <w:tcBorders>
                    <w:left w:val="single" w:color="auto" w:sz="4" w:space="0"/>
                    <w:right w:val="single" w:color="auto" w:sz="4" w:space="0"/>
                  </w:tcBorders>
                  <w:vAlign w:val="center"/>
                </w:tcPr>
                <w:p w14:paraId="30190791">
                  <w:pPr>
                    <w:jc w:val="center"/>
                    <w:textAlignment w:val="baseline"/>
                    <w:rPr>
                      <w:rFonts w:hint="eastAsia" w:ascii="Times New Roman" w:hAnsi="Times New Roman" w:eastAsia="宋体" w:cs="Times New Roman"/>
                      <w:sz w:val="18"/>
                      <w:lang w:val="en-US" w:eastAsia="zh-CN"/>
                    </w:rPr>
                  </w:pPr>
                </w:p>
              </w:tc>
              <w:tc>
                <w:tcPr>
                  <w:tcW w:w="1609" w:type="dxa"/>
                  <w:tcBorders>
                    <w:left w:val="single" w:color="auto" w:sz="4" w:space="0"/>
                    <w:bottom w:val="single" w:color="auto" w:sz="4" w:space="0"/>
                    <w:right w:val="single" w:color="auto" w:sz="4" w:space="0"/>
                  </w:tcBorders>
                  <w:vAlign w:val="center"/>
                </w:tcPr>
                <w:p w14:paraId="142F4091">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满足《恶臭污染物排放标准》（GB14554-93）</w:t>
                  </w:r>
                </w:p>
              </w:tc>
              <w:tc>
                <w:tcPr>
                  <w:tcW w:w="1633" w:type="dxa"/>
                  <w:tcBorders>
                    <w:left w:val="single" w:color="auto" w:sz="4" w:space="0"/>
                    <w:bottom w:val="single" w:color="auto" w:sz="4" w:space="0"/>
                    <w:right w:val="single" w:color="auto" w:sz="4" w:space="0"/>
                  </w:tcBorders>
                  <w:vAlign w:val="center"/>
                </w:tcPr>
                <w:p w14:paraId="10A7DB84">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污水处理站恶臭：</w:t>
                  </w:r>
                  <w:r>
                    <w:rPr>
                      <w:rFonts w:hint="default" w:ascii="Times New Roman" w:hAnsi="Times New Roman" w:eastAsia="宋体" w:cs="Times New Roman"/>
                      <w:sz w:val="18"/>
                      <w:lang w:val="en-US" w:eastAsia="zh-CN"/>
                    </w:rPr>
                    <w:t>加强区域通风与厂区绿化</w:t>
                  </w:r>
                </w:p>
              </w:tc>
              <w:tc>
                <w:tcPr>
                  <w:tcW w:w="911" w:type="dxa"/>
                  <w:vMerge w:val="continue"/>
                  <w:tcBorders>
                    <w:left w:val="single" w:color="auto" w:sz="4" w:space="0"/>
                    <w:right w:val="single" w:color="auto" w:sz="4" w:space="0"/>
                  </w:tcBorders>
                  <w:vAlign w:val="center"/>
                </w:tcPr>
                <w:p w14:paraId="05C4A787">
                  <w:pPr>
                    <w:jc w:val="center"/>
                    <w:textAlignment w:val="baseline"/>
                    <w:rPr>
                      <w:rFonts w:hint="default" w:cs="Times New Roman"/>
                      <w:sz w:val="18"/>
                      <w:lang w:val="en-US" w:eastAsia="zh-CN"/>
                    </w:rPr>
                  </w:pPr>
                </w:p>
              </w:tc>
              <w:tc>
                <w:tcPr>
                  <w:tcW w:w="671" w:type="dxa"/>
                  <w:vMerge w:val="continue"/>
                  <w:tcBorders>
                    <w:left w:val="single" w:color="auto" w:sz="4" w:space="0"/>
                    <w:right w:val="single" w:color="auto" w:sz="12" w:space="0"/>
                  </w:tcBorders>
                  <w:vAlign w:val="center"/>
                </w:tcPr>
                <w:p w14:paraId="2EC4D41E">
                  <w:pPr>
                    <w:jc w:val="center"/>
                    <w:textAlignment w:val="baseline"/>
                    <w:rPr>
                      <w:rFonts w:hint="eastAsia" w:cs="Times New Roman"/>
                      <w:sz w:val="18"/>
                      <w:lang w:val="en-US" w:eastAsia="zh-CN"/>
                    </w:rPr>
                  </w:pPr>
                </w:p>
              </w:tc>
            </w:tr>
            <w:tr w14:paraId="7E6330E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334" w:type="dxa"/>
                  <w:vMerge w:val="continue"/>
                  <w:tcBorders>
                    <w:left w:val="single" w:color="auto" w:sz="12" w:space="0"/>
                    <w:right w:val="single" w:color="auto" w:sz="4" w:space="0"/>
                  </w:tcBorders>
                  <w:vAlign w:val="center"/>
                </w:tcPr>
                <w:p w14:paraId="4620F889">
                  <w:pPr>
                    <w:jc w:val="center"/>
                    <w:textAlignment w:val="baseline"/>
                  </w:pPr>
                </w:p>
              </w:tc>
              <w:tc>
                <w:tcPr>
                  <w:tcW w:w="720" w:type="dxa"/>
                  <w:tcBorders>
                    <w:left w:val="single" w:color="auto" w:sz="4" w:space="0"/>
                    <w:bottom w:val="single" w:color="auto" w:sz="4" w:space="0"/>
                    <w:right w:val="single" w:color="000000" w:sz="8" w:space="0"/>
                  </w:tcBorders>
                  <w:vAlign w:val="center"/>
                </w:tcPr>
                <w:p w14:paraId="14EE5DF4">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食堂废气</w:t>
                  </w:r>
                </w:p>
              </w:tc>
              <w:tc>
                <w:tcPr>
                  <w:tcW w:w="1664" w:type="dxa"/>
                  <w:gridSpan w:val="2"/>
                  <w:tcBorders>
                    <w:top w:val="single" w:color="000000" w:sz="8" w:space="0"/>
                    <w:left w:val="single" w:color="000000" w:sz="8" w:space="0"/>
                    <w:bottom w:val="single" w:color="000000" w:sz="8" w:space="0"/>
                    <w:right w:val="single" w:color="000000" w:sz="8" w:space="0"/>
                  </w:tcBorders>
                  <w:vAlign w:val="center"/>
                </w:tcPr>
                <w:p w14:paraId="6F0A2648">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经1套油烟净化装置处理后通过专用烟道排放</w:t>
                  </w:r>
                </w:p>
              </w:tc>
              <w:tc>
                <w:tcPr>
                  <w:tcW w:w="872" w:type="dxa"/>
                  <w:vMerge w:val="continue"/>
                  <w:tcBorders>
                    <w:left w:val="single" w:color="auto" w:sz="4" w:space="0"/>
                    <w:bottom w:val="single" w:color="auto" w:sz="4" w:space="0"/>
                    <w:right w:val="single" w:color="auto" w:sz="4" w:space="0"/>
                  </w:tcBorders>
                  <w:vAlign w:val="center"/>
                </w:tcPr>
                <w:p w14:paraId="61940E37">
                  <w:pPr>
                    <w:jc w:val="center"/>
                    <w:textAlignment w:val="baseline"/>
                  </w:pPr>
                </w:p>
              </w:tc>
              <w:tc>
                <w:tcPr>
                  <w:tcW w:w="1609" w:type="dxa"/>
                  <w:tcBorders>
                    <w:left w:val="single" w:color="auto" w:sz="4" w:space="0"/>
                    <w:bottom w:val="single" w:color="auto" w:sz="4" w:space="0"/>
                    <w:right w:val="single" w:color="auto" w:sz="4" w:space="0"/>
                  </w:tcBorders>
                  <w:vAlign w:val="center"/>
                </w:tcPr>
                <w:p w14:paraId="5FAE37B5">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满足《饮食业油烟排放标准（试行）》</w:t>
                  </w:r>
                </w:p>
                <w:p w14:paraId="009E68EB">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（GB18483-2001）中标准要求</w:t>
                  </w:r>
                </w:p>
              </w:tc>
              <w:tc>
                <w:tcPr>
                  <w:tcW w:w="1633" w:type="dxa"/>
                  <w:tcBorders>
                    <w:left w:val="single" w:color="auto" w:sz="4" w:space="0"/>
                    <w:bottom w:val="single" w:color="auto" w:sz="4" w:space="0"/>
                    <w:right w:val="single" w:color="auto" w:sz="4" w:space="0"/>
                  </w:tcBorders>
                  <w:vAlign w:val="center"/>
                </w:tcPr>
                <w:p w14:paraId="3407E844">
                  <w:pPr>
                    <w:jc w:val="center"/>
                    <w:textAlignment w:val="baseline"/>
                  </w:pPr>
                  <w:r>
                    <w:rPr>
                      <w:rFonts w:hint="eastAsia" w:ascii="Times New Roman" w:hAnsi="Times New Roman" w:eastAsia="宋体" w:cs="Times New Roman"/>
                      <w:color w:val="auto"/>
                      <w:kern w:val="2"/>
                      <w:sz w:val="18"/>
                      <w:szCs w:val="24"/>
                      <w:lang w:val="en-US" w:eastAsia="zh-CN" w:bidi="ar-SA"/>
                    </w:rPr>
                    <w:t>经抽油烟机通过油烟管道引入屋顶排放</w:t>
                  </w:r>
                </w:p>
              </w:tc>
              <w:tc>
                <w:tcPr>
                  <w:tcW w:w="911" w:type="dxa"/>
                  <w:vMerge w:val="continue"/>
                  <w:tcBorders>
                    <w:left w:val="single" w:color="auto" w:sz="4" w:space="0"/>
                    <w:bottom w:val="single" w:color="auto" w:sz="4" w:space="0"/>
                    <w:right w:val="single" w:color="auto" w:sz="4" w:space="0"/>
                  </w:tcBorders>
                  <w:vAlign w:val="center"/>
                </w:tcPr>
                <w:p w14:paraId="4F4D6448">
                  <w:pPr>
                    <w:jc w:val="center"/>
                    <w:textAlignment w:val="baseline"/>
                    <w:rPr>
                      <w:rFonts w:hint="default" w:cs="Times New Roman"/>
                      <w:sz w:val="18"/>
                      <w:lang w:val="en-US" w:eastAsia="zh-CN"/>
                    </w:rPr>
                  </w:pPr>
                </w:p>
              </w:tc>
              <w:tc>
                <w:tcPr>
                  <w:tcW w:w="671" w:type="dxa"/>
                  <w:vMerge w:val="continue"/>
                  <w:tcBorders>
                    <w:left w:val="single" w:color="auto" w:sz="4" w:space="0"/>
                    <w:bottom w:val="single" w:color="auto" w:sz="4" w:space="0"/>
                    <w:right w:val="single" w:color="auto" w:sz="12" w:space="0"/>
                  </w:tcBorders>
                  <w:vAlign w:val="center"/>
                </w:tcPr>
                <w:p w14:paraId="3C39045E">
                  <w:pPr>
                    <w:jc w:val="center"/>
                    <w:textAlignment w:val="baseline"/>
                    <w:rPr>
                      <w:rFonts w:hint="eastAsia" w:cs="Times New Roman"/>
                      <w:sz w:val="18"/>
                      <w:lang w:val="en-US" w:eastAsia="zh-CN"/>
                    </w:rPr>
                  </w:pPr>
                </w:p>
              </w:tc>
            </w:tr>
            <w:tr w14:paraId="4B3EB7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4" w:type="dxa"/>
                  <w:tcBorders>
                    <w:top w:val="single" w:color="auto" w:sz="4" w:space="0"/>
                    <w:left w:val="single" w:color="auto" w:sz="12" w:space="0"/>
                    <w:right w:val="single" w:color="auto" w:sz="4" w:space="0"/>
                  </w:tcBorders>
                  <w:vAlign w:val="center"/>
                </w:tcPr>
                <w:p w14:paraId="0B802751">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废水</w:t>
                  </w:r>
                </w:p>
              </w:tc>
              <w:tc>
                <w:tcPr>
                  <w:tcW w:w="720" w:type="dxa"/>
                  <w:tcBorders>
                    <w:top w:val="single" w:color="auto" w:sz="4" w:space="0"/>
                    <w:left w:val="single" w:color="auto" w:sz="4" w:space="0"/>
                    <w:right w:val="single" w:color="auto" w:sz="4" w:space="0"/>
                  </w:tcBorders>
                  <w:vAlign w:val="center"/>
                </w:tcPr>
                <w:p w14:paraId="3E448C70">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生活污水</w:t>
                  </w:r>
                  <w:r>
                    <w:rPr>
                      <w:rFonts w:hint="eastAsia" w:cs="Times New Roman"/>
                      <w:sz w:val="18"/>
                      <w:lang w:val="en-US" w:eastAsia="zh-CN"/>
                    </w:rPr>
                    <w:t>、</w:t>
                  </w:r>
                </w:p>
                <w:p w14:paraId="56886753">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生产废水、初期雨水</w:t>
                  </w:r>
                </w:p>
              </w:tc>
              <w:tc>
                <w:tcPr>
                  <w:tcW w:w="1664" w:type="dxa"/>
                  <w:gridSpan w:val="2"/>
                  <w:tcBorders>
                    <w:top w:val="single" w:color="000000" w:sz="8" w:space="0"/>
                    <w:left w:val="single" w:color="auto" w:sz="4" w:space="0"/>
                    <w:right w:val="single" w:color="auto" w:sz="4" w:space="0"/>
                  </w:tcBorders>
                  <w:vAlign w:val="center"/>
                </w:tcPr>
                <w:p w14:paraId="6AAFA8E1">
                  <w:pPr>
                    <w:pStyle w:val="71"/>
                    <w:spacing w:line="240" w:lineRule="auto"/>
                    <w:rPr>
                      <w:rFonts w:hint="eastAsia" w:ascii="Times New Roman" w:hAnsi="Times New Roman" w:eastAsia="宋体" w:cs="Times New Roman"/>
                      <w:kern w:val="0"/>
                      <w:sz w:val="18"/>
                      <w:szCs w:val="21"/>
                      <w:lang w:val="en-US" w:eastAsia="zh-CN" w:bidi="ar-SA"/>
                    </w:rPr>
                  </w:pPr>
                  <w:r>
                    <w:rPr>
                      <w:rFonts w:hint="eastAsia" w:ascii="Times New Roman" w:hAnsi="Times New Roman" w:eastAsia="宋体" w:cs="Times New Roman"/>
                      <w:kern w:val="0"/>
                      <w:sz w:val="18"/>
                      <w:szCs w:val="21"/>
                      <w:lang w:val="en-US" w:eastAsia="zh-CN" w:bidi="ar-SA"/>
                    </w:rPr>
                    <w:t>一座处理能力为60t/d的</w:t>
                  </w:r>
                </w:p>
                <w:p w14:paraId="7D685944">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kern w:val="0"/>
                      <w:sz w:val="18"/>
                      <w:szCs w:val="21"/>
                      <w:lang w:val="en-US" w:eastAsia="zh-CN" w:bidi="ar-SA"/>
                    </w:rPr>
                    <w:t>污水站，处理工艺为“水解酸化+SBR”，配套有效容积为30m</w:t>
                  </w:r>
                  <w:r>
                    <w:rPr>
                      <w:rFonts w:hint="eastAsia" w:ascii="Times New Roman" w:hAnsi="Times New Roman" w:eastAsia="宋体" w:cs="Times New Roman"/>
                      <w:kern w:val="0"/>
                      <w:sz w:val="18"/>
                      <w:szCs w:val="21"/>
                      <w:vertAlign w:val="superscript"/>
                      <w:lang w:val="en-US" w:eastAsia="zh-CN" w:bidi="ar-SA"/>
                    </w:rPr>
                    <w:t>3</w:t>
                  </w:r>
                  <w:r>
                    <w:rPr>
                      <w:rFonts w:hint="eastAsia" w:ascii="Times New Roman" w:hAnsi="Times New Roman" w:eastAsia="宋体" w:cs="Times New Roman"/>
                      <w:kern w:val="0"/>
                      <w:sz w:val="18"/>
                      <w:szCs w:val="21"/>
                      <w:lang w:val="en-US" w:eastAsia="zh-CN" w:bidi="ar-SA"/>
                    </w:rPr>
                    <w:t>的事故池一座。</w:t>
                  </w:r>
                </w:p>
              </w:tc>
              <w:tc>
                <w:tcPr>
                  <w:tcW w:w="872" w:type="dxa"/>
                  <w:tcBorders>
                    <w:top w:val="single" w:color="auto" w:sz="4" w:space="0"/>
                    <w:left w:val="single" w:color="auto" w:sz="4" w:space="0"/>
                    <w:right w:val="single" w:color="auto" w:sz="4" w:space="0"/>
                  </w:tcBorders>
                  <w:vAlign w:val="center"/>
                </w:tcPr>
                <w:p w14:paraId="275A06F6">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150</w:t>
                  </w:r>
                </w:p>
              </w:tc>
              <w:tc>
                <w:tcPr>
                  <w:tcW w:w="1609" w:type="dxa"/>
                  <w:tcBorders>
                    <w:top w:val="single" w:color="auto" w:sz="4" w:space="0"/>
                    <w:left w:val="single" w:color="auto" w:sz="4" w:space="0"/>
                    <w:right w:val="single" w:color="auto" w:sz="4" w:space="0"/>
                  </w:tcBorders>
                  <w:vAlign w:val="center"/>
                </w:tcPr>
                <w:p w14:paraId="3E1297A3">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满足《污水综合排放标准》（GB8978-1996）三级标准及罗田县长源污水处理厂接管标准中严者</w:t>
                  </w:r>
                </w:p>
              </w:tc>
              <w:tc>
                <w:tcPr>
                  <w:tcW w:w="1633" w:type="dxa"/>
                  <w:tcBorders>
                    <w:top w:val="single" w:color="auto" w:sz="4" w:space="0"/>
                    <w:left w:val="single" w:color="auto" w:sz="4" w:space="0"/>
                    <w:bottom w:val="single" w:color="auto" w:sz="4" w:space="0"/>
                    <w:right w:val="single" w:color="auto" w:sz="4" w:space="0"/>
                  </w:tcBorders>
                  <w:vAlign w:val="center"/>
                </w:tcPr>
                <w:p w14:paraId="59775C25">
                  <w:pPr>
                    <w:jc w:val="center"/>
                    <w:textAlignment w:val="baseline"/>
                    <w:rPr>
                      <w:rFonts w:hint="default" w:cs="宋体"/>
                      <w:sz w:val="18"/>
                      <w:szCs w:val="18"/>
                      <w:lang w:val="en-US"/>
                    </w:rPr>
                  </w:pPr>
                  <w:r>
                    <w:rPr>
                      <w:rFonts w:hint="eastAsia" w:ascii="Times New Roman" w:hAnsi="Times New Roman" w:eastAsia="宋体" w:cs="Times New Roman"/>
                      <w:kern w:val="0"/>
                      <w:sz w:val="18"/>
                      <w:szCs w:val="21"/>
                      <w:lang w:val="en-US" w:eastAsia="zh-CN" w:bidi="ar-SA"/>
                    </w:rPr>
                    <w:t>工艺：</w:t>
                  </w:r>
                  <w:r>
                    <w:rPr>
                      <w:rFonts w:hint="default" w:ascii="Times New Roman" w:hAnsi="Times New Roman" w:eastAsia="宋体" w:cs="Times New Roman"/>
                      <w:kern w:val="0"/>
                      <w:sz w:val="18"/>
                      <w:szCs w:val="21"/>
                      <w:lang w:val="en-US" w:eastAsia="zh-CN" w:bidi="ar-SA"/>
                    </w:rPr>
                    <w:t>水解酸化+SBR</w:t>
                  </w:r>
                  <w:r>
                    <w:rPr>
                      <w:rFonts w:hint="eastAsia" w:ascii="Times New Roman" w:hAnsi="Times New Roman" w:eastAsia="宋体" w:cs="Times New Roman"/>
                      <w:kern w:val="0"/>
                      <w:sz w:val="18"/>
                      <w:szCs w:val="21"/>
                      <w:lang w:val="en-US" w:eastAsia="zh-CN" w:bidi="ar-SA"/>
                    </w:rPr>
                    <w:t>，规模：60m</w:t>
                  </w:r>
                  <w:r>
                    <w:rPr>
                      <w:rFonts w:hint="eastAsia" w:ascii="Times New Roman" w:hAnsi="Times New Roman" w:eastAsia="宋体" w:cs="Times New Roman"/>
                      <w:kern w:val="0"/>
                      <w:sz w:val="18"/>
                      <w:szCs w:val="21"/>
                      <w:vertAlign w:val="superscript"/>
                      <w:lang w:val="en-US" w:eastAsia="zh-CN" w:bidi="ar-SA"/>
                    </w:rPr>
                    <w:t>3</w:t>
                  </w:r>
                  <w:r>
                    <w:rPr>
                      <w:rFonts w:hint="eastAsia" w:ascii="Times New Roman" w:hAnsi="Times New Roman" w:eastAsia="宋体" w:cs="Times New Roman"/>
                      <w:kern w:val="0"/>
                      <w:sz w:val="18"/>
                      <w:szCs w:val="21"/>
                      <w:lang w:val="en-US" w:eastAsia="zh-CN" w:bidi="ar-SA"/>
                    </w:rPr>
                    <w:t>/d，事故应急池二期建设</w:t>
                  </w:r>
                </w:p>
              </w:tc>
              <w:tc>
                <w:tcPr>
                  <w:tcW w:w="911" w:type="dxa"/>
                  <w:tcBorders>
                    <w:top w:val="single" w:color="auto" w:sz="4" w:space="0"/>
                    <w:left w:val="single" w:color="auto" w:sz="4" w:space="0"/>
                    <w:right w:val="single" w:color="auto" w:sz="4" w:space="0"/>
                  </w:tcBorders>
                  <w:vAlign w:val="center"/>
                </w:tcPr>
                <w:p w14:paraId="30AFF01C">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110</w:t>
                  </w:r>
                </w:p>
              </w:tc>
              <w:tc>
                <w:tcPr>
                  <w:tcW w:w="671" w:type="dxa"/>
                  <w:tcBorders>
                    <w:top w:val="single" w:color="auto" w:sz="4" w:space="0"/>
                    <w:left w:val="single" w:color="auto" w:sz="4" w:space="0"/>
                    <w:right w:val="single" w:color="auto" w:sz="12" w:space="0"/>
                  </w:tcBorders>
                  <w:vAlign w:val="center"/>
                </w:tcPr>
                <w:p w14:paraId="6A96DF04">
                  <w:pPr>
                    <w:jc w:val="center"/>
                    <w:textAlignment w:val="baseline"/>
                    <w:rPr>
                      <w:rFonts w:hint="eastAsia" w:cs="Times New Roman"/>
                      <w:sz w:val="18"/>
                      <w:lang w:val="en-US" w:eastAsia="zh-CN"/>
                    </w:rPr>
                  </w:pPr>
                  <w:r>
                    <w:rPr>
                      <w:rFonts w:hint="eastAsia" w:cs="Times New Roman"/>
                      <w:sz w:val="18"/>
                      <w:lang w:val="en-US" w:eastAsia="zh-CN"/>
                    </w:rPr>
                    <w:t>已落实</w:t>
                  </w:r>
                </w:p>
              </w:tc>
            </w:tr>
            <w:tr w14:paraId="4A84FE2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34" w:type="dxa"/>
                  <w:tcBorders>
                    <w:top w:val="single" w:color="auto" w:sz="4" w:space="0"/>
                    <w:left w:val="single" w:color="auto" w:sz="12" w:space="0"/>
                    <w:bottom w:val="single" w:color="auto" w:sz="4" w:space="0"/>
                    <w:right w:val="single" w:color="auto" w:sz="4" w:space="0"/>
                  </w:tcBorders>
                  <w:vAlign w:val="center"/>
                </w:tcPr>
                <w:p w14:paraId="1FC8CD8C">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噪声</w:t>
                  </w:r>
                </w:p>
              </w:tc>
              <w:tc>
                <w:tcPr>
                  <w:tcW w:w="720" w:type="dxa"/>
                  <w:tcBorders>
                    <w:top w:val="single" w:color="auto" w:sz="4" w:space="0"/>
                    <w:left w:val="single" w:color="auto" w:sz="4" w:space="0"/>
                    <w:bottom w:val="single" w:color="auto" w:sz="4" w:space="0"/>
                    <w:right w:val="single" w:color="auto" w:sz="4" w:space="0"/>
                  </w:tcBorders>
                  <w:vAlign w:val="center"/>
                </w:tcPr>
                <w:p w14:paraId="304C48B8">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设备噪声</w:t>
                  </w:r>
                </w:p>
              </w:tc>
              <w:tc>
                <w:tcPr>
                  <w:tcW w:w="1664" w:type="dxa"/>
                  <w:gridSpan w:val="2"/>
                  <w:tcBorders>
                    <w:top w:val="single" w:color="auto" w:sz="4" w:space="0"/>
                    <w:left w:val="single" w:color="auto" w:sz="4" w:space="0"/>
                    <w:bottom w:val="single" w:color="auto" w:sz="4" w:space="0"/>
                    <w:right w:val="single" w:color="auto" w:sz="4" w:space="0"/>
                  </w:tcBorders>
                  <w:vAlign w:val="center"/>
                </w:tcPr>
                <w:p w14:paraId="7C1D4697">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优化平面布置；隔声、吸声、减震降噪措施；低噪声设备；加强设备维护等</w:t>
                  </w:r>
                </w:p>
              </w:tc>
              <w:tc>
                <w:tcPr>
                  <w:tcW w:w="872" w:type="dxa"/>
                  <w:tcBorders>
                    <w:top w:val="single" w:color="auto" w:sz="4" w:space="0"/>
                    <w:left w:val="single" w:color="auto" w:sz="4" w:space="0"/>
                    <w:bottom w:val="single" w:color="auto" w:sz="4" w:space="0"/>
                    <w:right w:val="single" w:color="auto" w:sz="4" w:space="0"/>
                  </w:tcBorders>
                  <w:vAlign w:val="center"/>
                </w:tcPr>
                <w:p w14:paraId="6F7D39B9">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3</w:t>
                  </w:r>
                </w:p>
              </w:tc>
              <w:tc>
                <w:tcPr>
                  <w:tcW w:w="1609" w:type="dxa"/>
                  <w:tcBorders>
                    <w:top w:val="single" w:color="auto" w:sz="4" w:space="0"/>
                    <w:left w:val="single" w:color="auto" w:sz="4" w:space="0"/>
                    <w:bottom w:val="single" w:color="auto" w:sz="4" w:space="0"/>
                    <w:right w:val="single" w:color="auto" w:sz="4" w:space="0"/>
                  </w:tcBorders>
                  <w:vAlign w:val="center"/>
                </w:tcPr>
                <w:p w14:paraId="7C5D3E14">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《工业企业厂界环境噪声排放标准》（GB12348-2008）中的3类</w:t>
                  </w:r>
                  <w:r>
                    <w:rPr>
                      <w:rFonts w:hint="eastAsia" w:cs="Times New Roman"/>
                      <w:sz w:val="18"/>
                      <w:lang w:val="en-US" w:eastAsia="zh-CN"/>
                    </w:rPr>
                    <w:t>、4类</w:t>
                  </w:r>
                  <w:r>
                    <w:rPr>
                      <w:rFonts w:hint="eastAsia" w:ascii="Times New Roman" w:hAnsi="Times New Roman" w:eastAsia="宋体" w:cs="Times New Roman"/>
                      <w:sz w:val="18"/>
                      <w:lang w:val="en-US" w:eastAsia="zh-CN"/>
                    </w:rPr>
                    <w:t>标准</w:t>
                  </w:r>
                </w:p>
              </w:tc>
              <w:tc>
                <w:tcPr>
                  <w:tcW w:w="1633" w:type="dxa"/>
                  <w:tcBorders>
                    <w:top w:val="single" w:color="auto" w:sz="4" w:space="0"/>
                    <w:left w:val="single" w:color="auto" w:sz="4" w:space="0"/>
                    <w:bottom w:val="single" w:color="auto" w:sz="4" w:space="0"/>
                    <w:right w:val="single" w:color="auto" w:sz="4" w:space="0"/>
                  </w:tcBorders>
                  <w:vAlign w:val="center"/>
                </w:tcPr>
                <w:p w14:paraId="2F8BE32E">
                  <w:pPr>
                    <w:jc w:val="center"/>
                    <w:textAlignment w:val="baseline"/>
                    <w:rPr>
                      <w:rFonts w:hint="default" w:ascii="Times New Roman" w:hAnsi="Times New Roman" w:eastAsia="宋体" w:cs="Times New Roman"/>
                      <w:sz w:val="18"/>
                      <w:lang w:val="en-US" w:eastAsia="zh-CN"/>
                    </w:rPr>
                  </w:pPr>
                  <w:r>
                    <w:rPr>
                      <w:rFonts w:hint="eastAsia"/>
                      <w:sz w:val="18"/>
                      <w:lang w:val="en-US" w:eastAsia="zh-CN"/>
                    </w:rPr>
                    <w:t>选用低噪声设备，车间合理布局，设备进行减震处理，加强设备维护，进行建筑隔声，绿化降噪。</w:t>
                  </w:r>
                </w:p>
              </w:tc>
              <w:tc>
                <w:tcPr>
                  <w:tcW w:w="911" w:type="dxa"/>
                  <w:tcBorders>
                    <w:top w:val="single" w:color="auto" w:sz="4" w:space="0"/>
                    <w:left w:val="single" w:color="auto" w:sz="4" w:space="0"/>
                    <w:bottom w:val="single" w:color="auto" w:sz="4" w:space="0"/>
                    <w:right w:val="single" w:color="auto" w:sz="4" w:space="0"/>
                  </w:tcBorders>
                  <w:vAlign w:val="center"/>
                </w:tcPr>
                <w:p w14:paraId="015F487C">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3</w:t>
                  </w:r>
                </w:p>
              </w:tc>
              <w:tc>
                <w:tcPr>
                  <w:tcW w:w="671" w:type="dxa"/>
                  <w:tcBorders>
                    <w:top w:val="single" w:color="auto" w:sz="4" w:space="0"/>
                    <w:left w:val="single" w:color="auto" w:sz="4" w:space="0"/>
                    <w:bottom w:val="single" w:color="auto" w:sz="4" w:space="0"/>
                    <w:right w:val="single" w:color="auto" w:sz="12" w:space="0"/>
                  </w:tcBorders>
                  <w:vAlign w:val="center"/>
                </w:tcPr>
                <w:p w14:paraId="452B6387">
                  <w:pPr>
                    <w:jc w:val="center"/>
                    <w:textAlignment w:val="baseline"/>
                    <w:rPr>
                      <w:rFonts w:hint="eastAsia" w:cs="Times New Roman"/>
                      <w:sz w:val="18"/>
                      <w:lang w:val="en-US" w:eastAsia="zh-CN"/>
                    </w:rPr>
                  </w:pPr>
                  <w:r>
                    <w:rPr>
                      <w:rFonts w:hint="eastAsia" w:cs="Times New Roman"/>
                      <w:sz w:val="18"/>
                      <w:lang w:val="en-US" w:eastAsia="zh-CN"/>
                    </w:rPr>
                    <w:t>已落实</w:t>
                  </w:r>
                </w:p>
              </w:tc>
            </w:tr>
            <w:tr w14:paraId="436E0F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34" w:type="dxa"/>
                  <w:vMerge w:val="restart"/>
                  <w:tcBorders>
                    <w:top w:val="single" w:color="auto" w:sz="4" w:space="0"/>
                    <w:left w:val="single" w:color="auto" w:sz="12" w:space="0"/>
                    <w:right w:val="single" w:color="auto" w:sz="4" w:space="0"/>
                  </w:tcBorders>
                  <w:vAlign w:val="center"/>
                </w:tcPr>
                <w:p w14:paraId="614BA1B0">
                  <w:pPr>
                    <w:jc w:val="center"/>
                    <w:textAlignment w:val="baseline"/>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固体废物</w:t>
                  </w:r>
                </w:p>
              </w:tc>
              <w:tc>
                <w:tcPr>
                  <w:tcW w:w="720" w:type="dxa"/>
                  <w:tcBorders>
                    <w:top w:val="single" w:color="auto" w:sz="4" w:space="0"/>
                    <w:left w:val="single" w:color="auto" w:sz="4" w:space="0"/>
                    <w:bottom w:val="single" w:color="auto" w:sz="4" w:space="0"/>
                    <w:right w:val="single" w:color="auto" w:sz="4" w:space="0"/>
                  </w:tcBorders>
                  <w:vAlign w:val="center"/>
                </w:tcPr>
                <w:p w14:paraId="5ED0B044">
                  <w:pPr>
                    <w:jc w:val="center"/>
                    <w:textAlignment w:val="baseline"/>
                    <w:rPr>
                      <w:rFonts w:hint="default" w:cs="Times New Roman"/>
                      <w:sz w:val="18"/>
                      <w:lang w:val="en-US" w:eastAsia="zh-CN"/>
                    </w:rPr>
                  </w:pPr>
                  <w:r>
                    <w:rPr>
                      <w:rFonts w:hint="eastAsia" w:cs="Times New Roman"/>
                      <w:sz w:val="18"/>
                      <w:lang w:val="en-US" w:eastAsia="zh-CN"/>
                    </w:rPr>
                    <w:t>办公生产</w:t>
                  </w:r>
                </w:p>
              </w:tc>
              <w:tc>
                <w:tcPr>
                  <w:tcW w:w="712" w:type="dxa"/>
                  <w:tcBorders>
                    <w:top w:val="single" w:color="auto" w:sz="4" w:space="0"/>
                    <w:left w:val="single" w:color="auto" w:sz="4" w:space="0"/>
                    <w:bottom w:val="single" w:color="auto" w:sz="4" w:space="0"/>
                    <w:right w:val="single" w:color="auto" w:sz="4" w:space="0"/>
                  </w:tcBorders>
                  <w:vAlign w:val="center"/>
                </w:tcPr>
                <w:p w14:paraId="20D8F04E">
                  <w:pPr>
                    <w:jc w:val="center"/>
                    <w:textAlignment w:val="baseline"/>
                    <w:rPr>
                      <w:rFonts w:hint="default" w:cs="Times New Roman"/>
                      <w:sz w:val="18"/>
                      <w:lang w:val="en-US" w:eastAsia="zh-CN"/>
                    </w:rPr>
                  </w:pPr>
                  <w:r>
                    <w:rPr>
                      <w:rFonts w:hint="eastAsia" w:cs="Times New Roman"/>
                      <w:sz w:val="18"/>
                      <w:lang w:val="en-US" w:eastAsia="zh-CN"/>
                    </w:rPr>
                    <w:t>生活垃圾</w:t>
                  </w:r>
                </w:p>
              </w:tc>
              <w:tc>
                <w:tcPr>
                  <w:tcW w:w="952" w:type="dxa"/>
                  <w:tcBorders>
                    <w:top w:val="single" w:color="auto" w:sz="4" w:space="0"/>
                    <w:left w:val="single" w:color="auto" w:sz="4" w:space="0"/>
                    <w:right w:val="single" w:color="auto" w:sz="4" w:space="0"/>
                  </w:tcBorders>
                  <w:vAlign w:val="center"/>
                </w:tcPr>
                <w:p w14:paraId="1C438EC6">
                  <w:pPr>
                    <w:jc w:val="center"/>
                    <w:textAlignment w:val="baseline"/>
                    <w:rPr>
                      <w:rFonts w:hint="default" w:cs="Times New Roman"/>
                      <w:sz w:val="18"/>
                      <w:lang w:val="en-US" w:eastAsia="zh-CN"/>
                    </w:rPr>
                  </w:pPr>
                  <w:r>
                    <w:rPr>
                      <w:rFonts w:hint="eastAsia" w:cs="Times New Roman"/>
                      <w:sz w:val="18"/>
                      <w:lang w:val="en-US" w:eastAsia="zh-CN"/>
                    </w:rPr>
                    <w:t>交由环卫部门处置</w:t>
                  </w:r>
                </w:p>
              </w:tc>
              <w:tc>
                <w:tcPr>
                  <w:tcW w:w="872" w:type="dxa"/>
                  <w:tcBorders>
                    <w:top w:val="single" w:color="auto" w:sz="4" w:space="0"/>
                    <w:left w:val="single" w:color="auto" w:sz="4" w:space="0"/>
                    <w:right w:val="single" w:color="auto" w:sz="4" w:space="0"/>
                  </w:tcBorders>
                  <w:vAlign w:val="center"/>
                </w:tcPr>
                <w:p w14:paraId="560A2287">
                  <w:pPr>
                    <w:jc w:val="center"/>
                    <w:textAlignment w:val="baseline"/>
                    <w:rPr>
                      <w:rFonts w:hint="default" w:eastAsia="宋体"/>
                      <w:lang w:val="en-US" w:eastAsia="zh-CN"/>
                    </w:rPr>
                  </w:pPr>
                  <w:r>
                    <w:rPr>
                      <w:rFonts w:hint="eastAsia" w:cs="Times New Roman"/>
                      <w:sz w:val="18"/>
                      <w:lang w:val="en-US" w:eastAsia="zh-CN"/>
                    </w:rPr>
                    <w:t>0.2</w:t>
                  </w:r>
                </w:p>
              </w:tc>
              <w:tc>
                <w:tcPr>
                  <w:tcW w:w="1609" w:type="dxa"/>
                  <w:vMerge w:val="restart"/>
                  <w:tcBorders>
                    <w:top w:val="single" w:color="auto" w:sz="4" w:space="0"/>
                    <w:left w:val="single" w:color="auto" w:sz="4" w:space="0"/>
                    <w:right w:val="single" w:color="auto" w:sz="4" w:space="0"/>
                  </w:tcBorders>
                  <w:vAlign w:val="center"/>
                </w:tcPr>
                <w:p w14:paraId="17630658">
                  <w:pPr>
                    <w:jc w:val="center"/>
                    <w:textAlignment w:val="baseline"/>
                    <w:rPr>
                      <w:rFonts w:hint="eastAsia" w:eastAsia="宋体"/>
                      <w:lang w:val="en-US" w:eastAsia="zh-CN"/>
                    </w:rPr>
                  </w:pPr>
                  <w:r>
                    <w:rPr>
                      <w:rFonts w:hint="eastAsia" w:ascii="Times New Roman" w:hAnsi="Times New Roman" w:eastAsia="宋体" w:cs="Times New Roman"/>
                      <w:sz w:val="18"/>
                      <w:lang w:val="en-US" w:eastAsia="zh-CN"/>
                    </w:rPr>
                    <w:t>不排入外环境，妥善处置</w:t>
                  </w:r>
                </w:p>
              </w:tc>
              <w:tc>
                <w:tcPr>
                  <w:tcW w:w="1633" w:type="dxa"/>
                  <w:vMerge w:val="restart"/>
                  <w:tcBorders>
                    <w:top w:val="single" w:color="auto" w:sz="4" w:space="0"/>
                    <w:left w:val="single" w:color="auto" w:sz="4" w:space="0"/>
                    <w:right w:val="single" w:color="auto" w:sz="4" w:space="0"/>
                  </w:tcBorders>
                  <w:vAlign w:val="center"/>
                </w:tcPr>
                <w:p w14:paraId="63AD3E3A">
                  <w:pPr>
                    <w:jc w:val="center"/>
                    <w:textAlignment w:val="baseline"/>
                    <w:rPr>
                      <w:rFonts w:hint="eastAsia" w:eastAsia="宋体"/>
                      <w:sz w:val="18"/>
                      <w:lang w:val="en-US" w:eastAsia="zh-CN"/>
                    </w:rPr>
                  </w:pPr>
                  <w:r>
                    <w:rPr>
                      <w:rFonts w:hint="eastAsia" w:cs="Times New Roman"/>
                      <w:sz w:val="18"/>
                      <w:lang w:val="en-US" w:eastAsia="zh-CN"/>
                    </w:rPr>
                    <w:t>交由环卫部门处置</w:t>
                  </w:r>
                </w:p>
              </w:tc>
              <w:tc>
                <w:tcPr>
                  <w:tcW w:w="911" w:type="dxa"/>
                  <w:vMerge w:val="restart"/>
                  <w:tcBorders>
                    <w:top w:val="single" w:color="auto" w:sz="4" w:space="0"/>
                    <w:left w:val="single" w:color="auto" w:sz="4" w:space="0"/>
                    <w:right w:val="single" w:color="auto" w:sz="4" w:space="0"/>
                  </w:tcBorders>
                  <w:vAlign w:val="center"/>
                </w:tcPr>
                <w:p w14:paraId="14CA57BA">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0.2</w:t>
                  </w:r>
                </w:p>
              </w:tc>
              <w:tc>
                <w:tcPr>
                  <w:tcW w:w="671" w:type="dxa"/>
                  <w:vMerge w:val="restart"/>
                  <w:tcBorders>
                    <w:top w:val="single" w:color="auto" w:sz="4" w:space="0"/>
                    <w:left w:val="single" w:color="auto" w:sz="4" w:space="0"/>
                    <w:right w:val="single" w:color="auto" w:sz="12" w:space="0"/>
                  </w:tcBorders>
                  <w:vAlign w:val="center"/>
                </w:tcPr>
                <w:p w14:paraId="2C54D07D">
                  <w:pPr>
                    <w:jc w:val="center"/>
                    <w:textAlignment w:val="baseline"/>
                    <w:rPr>
                      <w:rFonts w:hint="default" w:cs="Times New Roman"/>
                      <w:sz w:val="18"/>
                      <w:lang w:val="en-US" w:eastAsia="zh-CN"/>
                    </w:rPr>
                  </w:pPr>
                  <w:r>
                    <w:rPr>
                      <w:rFonts w:hint="eastAsia" w:cs="Times New Roman"/>
                      <w:sz w:val="18"/>
                      <w:lang w:val="en-US" w:eastAsia="zh-CN"/>
                    </w:rPr>
                    <w:t>已落实</w:t>
                  </w:r>
                </w:p>
              </w:tc>
            </w:tr>
            <w:tr w14:paraId="46DD1A6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34" w:type="dxa"/>
                  <w:vMerge w:val="continue"/>
                  <w:tcBorders>
                    <w:left w:val="single" w:color="auto" w:sz="12" w:space="0"/>
                    <w:right w:val="single" w:color="auto" w:sz="4" w:space="0"/>
                  </w:tcBorders>
                  <w:vAlign w:val="center"/>
                </w:tcPr>
                <w:p w14:paraId="1B549622">
                  <w:pPr>
                    <w:jc w:val="center"/>
                    <w:textAlignment w:val="baseline"/>
                    <w:rPr>
                      <w:rFonts w:hint="eastAsia" w:ascii="Times New Roman" w:hAnsi="Times New Roman" w:eastAsia="宋体" w:cs="Times New Roman"/>
                      <w:sz w:val="18"/>
                      <w:lang w:val="en-US" w:eastAsia="zh-CN"/>
                    </w:rPr>
                  </w:pPr>
                </w:p>
              </w:tc>
              <w:tc>
                <w:tcPr>
                  <w:tcW w:w="720" w:type="dxa"/>
                  <w:vMerge w:val="restart"/>
                  <w:tcBorders>
                    <w:top w:val="single" w:color="auto" w:sz="4" w:space="0"/>
                    <w:left w:val="single" w:color="auto" w:sz="4" w:space="0"/>
                    <w:right w:val="single" w:color="auto" w:sz="4" w:space="0"/>
                  </w:tcBorders>
                  <w:vAlign w:val="center"/>
                </w:tcPr>
                <w:p w14:paraId="4646E789">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一般工业固废</w:t>
                  </w:r>
                </w:p>
              </w:tc>
              <w:tc>
                <w:tcPr>
                  <w:tcW w:w="1664" w:type="dxa"/>
                  <w:gridSpan w:val="2"/>
                  <w:vMerge w:val="restart"/>
                  <w:tcBorders>
                    <w:top w:val="single" w:color="auto" w:sz="4" w:space="0"/>
                    <w:left w:val="single" w:color="auto" w:sz="4" w:space="0"/>
                    <w:right w:val="single" w:color="auto" w:sz="4" w:space="0"/>
                  </w:tcBorders>
                  <w:vAlign w:val="center"/>
                </w:tcPr>
                <w:p w14:paraId="099E0A78">
                  <w:pPr>
                    <w:adjustRightInd w:val="0"/>
                    <w:snapToGrid w:val="0"/>
                    <w:jc w:val="center"/>
                    <w:rPr>
                      <w:rFonts w:hint="eastAsia" w:eastAsia="宋体"/>
                      <w:color w:val="auto"/>
                      <w:sz w:val="18"/>
                      <w:szCs w:val="18"/>
                      <w:lang w:val="en-US" w:eastAsia="zh-CN"/>
                    </w:rPr>
                  </w:pPr>
                  <w:r>
                    <w:rPr>
                      <w:rFonts w:hint="eastAsia" w:ascii="Times New Roman" w:hAnsi="Times New Roman" w:eastAsia="宋体" w:cs="Times New Roman"/>
                      <w:sz w:val="18"/>
                      <w:lang w:val="en-US" w:eastAsia="zh-CN"/>
                    </w:rPr>
                    <w:t>20m</w:t>
                  </w:r>
                  <w:r>
                    <w:rPr>
                      <w:rFonts w:hint="eastAsia" w:ascii="Times New Roman" w:hAnsi="Times New Roman" w:eastAsia="宋体" w:cs="Times New Roman"/>
                      <w:sz w:val="18"/>
                      <w:vertAlign w:val="superscript"/>
                      <w:lang w:val="en-US" w:eastAsia="zh-CN"/>
                    </w:rPr>
                    <w:t>2</w:t>
                  </w:r>
                  <w:r>
                    <w:rPr>
                      <w:rFonts w:hint="eastAsia" w:ascii="Times New Roman" w:hAnsi="Times New Roman" w:eastAsia="宋体" w:cs="Times New Roman"/>
                      <w:sz w:val="18"/>
                      <w:lang w:val="en-US" w:eastAsia="zh-CN"/>
                    </w:rPr>
                    <w:t>的一般固废暂堆棚一座，地面硬化，防风、防雨，四周设置围挡</w:t>
                  </w:r>
                </w:p>
              </w:tc>
              <w:tc>
                <w:tcPr>
                  <w:tcW w:w="872" w:type="dxa"/>
                  <w:vMerge w:val="restart"/>
                  <w:tcBorders>
                    <w:left w:val="single" w:color="auto" w:sz="4" w:space="0"/>
                    <w:right w:val="single" w:color="auto" w:sz="4" w:space="0"/>
                  </w:tcBorders>
                  <w:vAlign w:val="center"/>
                </w:tcPr>
                <w:p w14:paraId="30D62F5F">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2</w:t>
                  </w:r>
                </w:p>
              </w:tc>
              <w:tc>
                <w:tcPr>
                  <w:tcW w:w="1609" w:type="dxa"/>
                  <w:vMerge w:val="continue"/>
                  <w:tcBorders>
                    <w:left w:val="single" w:color="auto" w:sz="4" w:space="0"/>
                    <w:right w:val="single" w:color="auto" w:sz="4" w:space="0"/>
                  </w:tcBorders>
                  <w:vAlign w:val="center"/>
                </w:tcPr>
                <w:p w14:paraId="2BC73021">
                  <w:pPr>
                    <w:jc w:val="center"/>
                    <w:textAlignment w:val="baseline"/>
                    <w:rPr>
                      <w:rFonts w:hint="eastAsia" w:ascii="Times New Roman" w:hAnsi="Times New Roman" w:eastAsia="宋体" w:cs="Times New Roman"/>
                      <w:sz w:val="18"/>
                      <w:lang w:val="en-US" w:eastAsia="zh-CN"/>
                    </w:rPr>
                  </w:pPr>
                </w:p>
              </w:tc>
              <w:tc>
                <w:tcPr>
                  <w:tcW w:w="1633" w:type="dxa"/>
                  <w:vMerge w:val="continue"/>
                  <w:tcBorders>
                    <w:left w:val="single" w:color="auto" w:sz="4" w:space="0"/>
                    <w:right w:val="single" w:color="auto" w:sz="4" w:space="0"/>
                  </w:tcBorders>
                  <w:vAlign w:val="center"/>
                </w:tcPr>
                <w:p w14:paraId="08B197F1">
                  <w:pPr>
                    <w:jc w:val="center"/>
                    <w:textAlignment w:val="baseline"/>
                  </w:pPr>
                </w:p>
              </w:tc>
              <w:tc>
                <w:tcPr>
                  <w:tcW w:w="911" w:type="dxa"/>
                  <w:vMerge w:val="continue"/>
                  <w:tcBorders>
                    <w:left w:val="single" w:color="auto" w:sz="4" w:space="0"/>
                    <w:right w:val="single" w:color="auto" w:sz="4" w:space="0"/>
                  </w:tcBorders>
                  <w:vAlign w:val="center"/>
                </w:tcPr>
                <w:p w14:paraId="6A8843DF">
                  <w:pPr>
                    <w:jc w:val="center"/>
                    <w:textAlignment w:val="baseline"/>
                    <w:rPr>
                      <w:rFonts w:hint="default" w:ascii="Times New Roman" w:hAnsi="Times New Roman" w:eastAsia="宋体" w:cs="Times New Roman"/>
                      <w:sz w:val="18"/>
                      <w:lang w:val="en-US" w:eastAsia="zh-CN"/>
                    </w:rPr>
                  </w:pPr>
                </w:p>
              </w:tc>
              <w:tc>
                <w:tcPr>
                  <w:tcW w:w="671" w:type="dxa"/>
                  <w:vMerge w:val="continue"/>
                  <w:tcBorders>
                    <w:left w:val="single" w:color="auto" w:sz="4" w:space="0"/>
                    <w:right w:val="single" w:color="auto" w:sz="12" w:space="0"/>
                  </w:tcBorders>
                  <w:vAlign w:val="center"/>
                </w:tcPr>
                <w:p w14:paraId="3016626D">
                  <w:pPr>
                    <w:jc w:val="center"/>
                    <w:textAlignment w:val="baseline"/>
                    <w:rPr>
                      <w:rFonts w:hint="eastAsia" w:cs="Times New Roman"/>
                      <w:sz w:val="18"/>
                      <w:lang w:val="en-US" w:eastAsia="zh-CN"/>
                    </w:rPr>
                  </w:pPr>
                </w:p>
              </w:tc>
            </w:tr>
            <w:tr w14:paraId="60E6D9E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334" w:type="dxa"/>
                  <w:vMerge w:val="continue"/>
                  <w:tcBorders>
                    <w:left w:val="single" w:color="auto" w:sz="12" w:space="0"/>
                    <w:right w:val="single" w:color="auto" w:sz="4" w:space="0"/>
                  </w:tcBorders>
                  <w:vAlign w:val="center"/>
                </w:tcPr>
                <w:p w14:paraId="6D28E0BE">
                  <w:pPr>
                    <w:jc w:val="center"/>
                    <w:textAlignment w:val="baseline"/>
                  </w:pPr>
                </w:p>
              </w:tc>
              <w:tc>
                <w:tcPr>
                  <w:tcW w:w="720" w:type="dxa"/>
                  <w:vMerge w:val="continue"/>
                  <w:tcBorders>
                    <w:left w:val="single" w:color="auto" w:sz="4" w:space="0"/>
                    <w:right w:val="single" w:color="auto" w:sz="4" w:space="0"/>
                  </w:tcBorders>
                  <w:vAlign w:val="center"/>
                </w:tcPr>
                <w:p w14:paraId="60FA14DA">
                  <w:pPr>
                    <w:jc w:val="center"/>
                    <w:textAlignment w:val="baseline"/>
                  </w:pPr>
                </w:p>
              </w:tc>
              <w:tc>
                <w:tcPr>
                  <w:tcW w:w="1664" w:type="dxa"/>
                  <w:gridSpan w:val="2"/>
                  <w:vMerge w:val="continue"/>
                  <w:tcBorders>
                    <w:left w:val="single" w:color="auto" w:sz="4" w:space="0"/>
                    <w:right w:val="single" w:color="auto" w:sz="4" w:space="0"/>
                  </w:tcBorders>
                  <w:vAlign w:val="center"/>
                </w:tcPr>
                <w:p w14:paraId="54046BBD">
                  <w:pPr>
                    <w:jc w:val="center"/>
                    <w:textAlignment w:val="baseline"/>
                    <w:rPr>
                      <w:rFonts w:hint="default" w:cs="Times New Roman"/>
                      <w:sz w:val="18"/>
                      <w:lang w:val="en-US" w:eastAsia="zh-CN"/>
                    </w:rPr>
                  </w:pPr>
                </w:p>
              </w:tc>
              <w:tc>
                <w:tcPr>
                  <w:tcW w:w="872" w:type="dxa"/>
                  <w:vMerge w:val="continue"/>
                  <w:tcBorders>
                    <w:left w:val="single" w:color="auto" w:sz="4" w:space="0"/>
                    <w:right w:val="single" w:color="auto" w:sz="4" w:space="0"/>
                  </w:tcBorders>
                  <w:vAlign w:val="center"/>
                </w:tcPr>
                <w:p w14:paraId="0D6EC6DE">
                  <w:pPr>
                    <w:jc w:val="center"/>
                    <w:textAlignment w:val="baseline"/>
                  </w:pPr>
                </w:p>
              </w:tc>
              <w:tc>
                <w:tcPr>
                  <w:tcW w:w="1609" w:type="dxa"/>
                  <w:vMerge w:val="continue"/>
                  <w:tcBorders>
                    <w:left w:val="single" w:color="auto" w:sz="4" w:space="0"/>
                    <w:right w:val="single" w:color="auto" w:sz="4" w:space="0"/>
                  </w:tcBorders>
                  <w:vAlign w:val="center"/>
                </w:tcPr>
                <w:p w14:paraId="3BE91A37">
                  <w:pPr>
                    <w:jc w:val="center"/>
                    <w:textAlignment w:val="baseline"/>
                  </w:pPr>
                </w:p>
              </w:tc>
              <w:tc>
                <w:tcPr>
                  <w:tcW w:w="1633" w:type="dxa"/>
                  <w:tcBorders>
                    <w:left w:val="single" w:color="auto" w:sz="4" w:space="0"/>
                    <w:right w:val="single" w:color="auto" w:sz="4" w:space="0"/>
                  </w:tcBorders>
                  <w:vAlign w:val="center"/>
                </w:tcPr>
                <w:p w14:paraId="4D8E3D42">
                  <w:pPr>
                    <w:jc w:val="center"/>
                    <w:textAlignment w:val="baseline"/>
                  </w:pPr>
                  <w:r>
                    <w:rPr>
                      <w:rFonts w:hint="eastAsia"/>
                      <w:color w:val="auto"/>
                      <w:sz w:val="18"/>
                      <w:szCs w:val="18"/>
                      <w:lang w:val="en-US" w:eastAsia="zh-CN"/>
                    </w:rPr>
                    <w:t>已建一座</w:t>
                  </w:r>
                  <w:r>
                    <w:rPr>
                      <w:rFonts w:hint="eastAsia"/>
                      <w:sz w:val="18"/>
                      <w:lang w:val="en-US" w:eastAsia="zh-CN"/>
                    </w:rPr>
                    <w:t>20m</w:t>
                  </w:r>
                  <w:r>
                    <w:rPr>
                      <w:rFonts w:hint="eastAsia"/>
                      <w:sz w:val="18"/>
                      <w:vertAlign w:val="superscript"/>
                      <w:lang w:val="en-US" w:eastAsia="zh-CN"/>
                    </w:rPr>
                    <w:t>2</w:t>
                  </w:r>
                  <w:r>
                    <w:rPr>
                      <w:rFonts w:hint="eastAsia"/>
                      <w:sz w:val="18"/>
                      <w:lang w:val="en-US" w:eastAsia="zh-CN"/>
                    </w:rPr>
                    <w:t>一般固废暂存间</w:t>
                  </w:r>
                  <w:r>
                    <w:rPr>
                      <w:rFonts w:hint="eastAsia" w:ascii="Times New Roman" w:hAnsi="Times New Roman" w:eastAsia="宋体" w:cs="Times New Roman"/>
                      <w:sz w:val="18"/>
                      <w:lang w:val="en-US" w:eastAsia="zh-CN"/>
                    </w:rPr>
                    <w:t>，地面硬化，防风、防雨，四周设置围挡</w:t>
                  </w:r>
                </w:p>
              </w:tc>
              <w:tc>
                <w:tcPr>
                  <w:tcW w:w="911" w:type="dxa"/>
                  <w:tcBorders>
                    <w:left w:val="single" w:color="auto" w:sz="4" w:space="0"/>
                    <w:right w:val="single" w:color="auto" w:sz="4" w:space="0"/>
                  </w:tcBorders>
                  <w:vAlign w:val="center"/>
                </w:tcPr>
                <w:p w14:paraId="0534B3F1">
                  <w:pPr>
                    <w:jc w:val="center"/>
                    <w:textAlignment w:val="baseline"/>
                    <w:rPr>
                      <w:rFonts w:hint="eastAsia" w:eastAsia="宋体"/>
                      <w:lang w:val="en-US" w:eastAsia="zh-CN"/>
                    </w:rPr>
                  </w:pPr>
                  <w:r>
                    <w:rPr>
                      <w:rFonts w:hint="eastAsia"/>
                      <w:lang w:val="en-US" w:eastAsia="zh-CN"/>
                    </w:rPr>
                    <w:t>2</w:t>
                  </w:r>
                </w:p>
              </w:tc>
              <w:tc>
                <w:tcPr>
                  <w:tcW w:w="671" w:type="dxa"/>
                  <w:vMerge w:val="continue"/>
                  <w:tcBorders>
                    <w:left w:val="single" w:color="auto" w:sz="4" w:space="0"/>
                    <w:right w:val="single" w:color="auto" w:sz="12" w:space="0"/>
                  </w:tcBorders>
                  <w:vAlign w:val="center"/>
                </w:tcPr>
                <w:p w14:paraId="5E62588F">
                  <w:pPr>
                    <w:jc w:val="center"/>
                    <w:textAlignment w:val="baseline"/>
                  </w:pPr>
                </w:p>
              </w:tc>
            </w:tr>
            <w:tr w14:paraId="3E17FFD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4" w:type="dxa"/>
                  <w:vMerge w:val="continue"/>
                  <w:tcBorders>
                    <w:left w:val="single" w:color="auto" w:sz="12" w:space="0"/>
                    <w:right w:val="single" w:color="auto" w:sz="4" w:space="0"/>
                  </w:tcBorders>
                  <w:vAlign w:val="center"/>
                </w:tcPr>
                <w:p w14:paraId="4591072D">
                  <w:pPr>
                    <w:jc w:val="center"/>
                    <w:textAlignment w:val="baseline"/>
                  </w:pPr>
                </w:p>
              </w:tc>
              <w:tc>
                <w:tcPr>
                  <w:tcW w:w="720" w:type="dxa"/>
                  <w:tcBorders>
                    <w:left w:val="single" w:color="auto" w:sz="4" w:space="0"/>
                    <w:right w:val="single" w:color="auto" w:sz="4" w:space="0"/>
                  </w:tcBorders>
                  <w:vAlign w:val="center"/>
                </w:tcPr>
                <w:p w14:paraId="219DE555">
                  <w:pPr>
                    <w:jc w:val="center"/>
                    <w:textAlignment w:val="baseline"/>
                  </w:pPr>
                  <w:r>
                    <w:rPr>
                      <w:rFonts w:hint="eastAsia" w:cs="Times New Roman"/>
                      <w:sz w:val="18"/>
                      <w:lang w:val="en-US" w:eastAsia="zh-CN"/>
                    </w:rPr>
                    <w:t>危险废物</w:t>
                  </w:r>
                </w:p>
              </w:tc>
              <w:tc>
                <w:tcPr>
                  <w:tcW w:w="1664" w:type="dxa"/>
                  <w:gridSpan w:val="2"/>
                  <w:tcBorders>
                    <w:top w:val="single" w:color="auto" w:sz="4" w:space="0"/>
                    <w:left w:val="single" w:color="auto" w:sz="4" w:space="0"/>
                    <w:right w:val="single" w:color="auto" w:sz="4" w:space="0"/>
                  </w:tcBorders>
                  <w:vAlign w:val="center"/>
                </w:tcPr>
                <w:p w14:paraId="778F8E64">
                  <w:pPr>
                    <w:adjustRightInd w:val="0"/>
                    <w:snapToGrid w:val="0"/>
                    <w:jc w:val="center"/>
                  </w:pPr>
                  <w:r>
                    <w:rPr>
                      <w:rFonts w:hint="eastAsia" w:ascii="Times New Roman" w:hAnsi="Times New Roman" w:eastAsia="宋体" w:cs="Times New Roman"/>
                      <w:sz w:val="18"/>
                      <w:lang w:val="en-US" w:eastAsia="zh-CN"/>
                    </w:rPr>
                    <w:t>10m</w:t>
                  </w:r>
                  <w:r>
                    <w:rPr>
                      <w:rFonts w:hint="eastAsia" w:ascii="Times New Roman" w:hAnsi="Times New Roman" w:eastAsia="宋体" w:cs="Times New Roman"/>
                      <w:sz w:val="18"/>
                      <w:vertAlign w:val="superscript"/>
                      <w:lang w:val="en-US" w:eastAsia="zh-CN"/>
                    </w:rPr>
                    <w:t>2</w:t>
                  </w:r>
                  <w:r>
                    <w:rPr>
                      <w:rFonts w:hint="eastAsia" w:ascii="Times New Roman" w:hAnsi="Times New Roman" w:eastAsia="宋体" w:cs="Times New Roman"/>
                      <w:sz w:val="18"/>
                      <w:lang w:val="en-US" w:eastAsia="zh-CN"/>
                    </w:rPr>
                    <w:t>的危废暂存间一座，防渗、防风、防雨、防火、防晒。</w:t>
                  </w:r>
                </w:p>
              </w:tc>
              <w:tc>
                <w:tcPr>
                  <w:tcW w:w="872" w:type="dxa"/>
                  <w:tcBorders>
                    <w:left w:val="single" w:color="auto" w:sz="4" w:space="0"/>
                    <w:right w:val="single" w:color="auto" w:sz="4" w:space="0"/>
                  </w:tcBorders>
                  <w:vAlign w:val="center"/>
                </w:tcPr>
                <w:p w14:paraId="62F82AB2">
                  <w:pPr>
                    <w:jc w:val="center"/>
                    <w:textAlignment w:val="baseline"/>
                    <w:rPr>
                      <w:rFonts w:hint="eastAsia" w:eastAsia="宋体"/>
                      <w:lang w:val="en-US" w:eastAsia="zh-CN"/>
                    </w:rPr>
                  </w:pPr>
                  <w:r>
                    <w:rPr>
                      <w:rFonts w:hint="eastAsia"/>
                      <w:lang w:val="en-US" w:eastAsia="zh-CN"/>
                    </w:rPr>
                    <w:t>3</w:t>
                  </w:r>
                </w:p>
              </w:tc>
              <w:tc>
                <w:tcPr>
                  <w:tcW w:w="1609" w:type="dxa"/>
                  <w:vMerge w:val="continue"/>
                  <w:tcBorders>
                    <w:left w:val="single" w:color="auto" w:sz="4" w:space="0"/>
                    <w:right w:val="single" w:color="auto" w:sz="4" w:space="0"/>
                  </w:tcBorders>
                  <w:vAlign w:val="center"/>
                </w:tcPr>
                <w:p w14:paraId="34576A06">
                  <w:pPr>
                    <w:jc w:val="center"/>
                    <w:textAlignment w:val="baseline"/>
                  </w:pPr>
                </w:p>
              </w:tc>
              <w:tc>
                <w:tcPr>
                  <w:tcW w:w="1633" w:type="dxa"/>
                  <w:tcBorders>
                    <w:left w:val="single" w:color="auto" w:sz="4" w:space="0"/>
                    <w:right w:val="single" w:color="auto" w:sz="4" w:space="0"/>
                  </w:tcBorders>
                  <w:vAlign w:val="center"/>
                </w:tcPr>
                <w:p w14:paraId="3681FA96">
                  <w:pPr>
                    <w:jc w:val="center"/>
                    <w:textAlignment w:val="baseline"/>
                  </w:pPr>
                  <w:r>
                    <w:rPr>
                      <w:rFonts w:hint="eastAsia"/>
                      <w:color w:val="auto"/>
                      <w:sz w:val="18"/>
                      <w:szCs w:val="18"/>
                      <w:lang w:val="en-US" w:eastAsia="zh-CN"/>
                    </w:rPr>
                    <w:t>已建一座</w:t>
                  </w:r>
                  <w:r>
                    <w:rPr>
                      <w:rFonts w:hint="eastAsia"/>
                      <w:sz w:val="18"/>
                      <w:lang w:val="en-US" w:eastAsia="zh-CN"/>
                    </w:rPr>
                    <w:t>19.94m</w:t>
                  </w:r>
                  <w:r>
                    <w:rPr>
                      <w:rFonts w:hint="eastAsia"/>
                      <w:sz w:val="18"/>
                      <w:vertAlign w:val="superscript"/>
                      <w:lang w:val="en-US" w:eastAsia="zh-CN"/>
                    </w:rPr>
                    <w:t>2</w:t>
                  </w:r>
                  <w:r>
                    <w:rPr>
                      <w:rFonts w:hint="eastAsia"/>
                      <w:sz w:val="18"/>
                      <w:lang w:val="en-US" w:eastAsia="zh-CN"/>
                    </w:rPr>
                    <w:t>危废暂存间，</w:t>
                  </w:r>
                  <w:r>
                    <w:rPr>
                      <w:rFonts w:hint="eastAsia" w:ascii="Times New Roman" w:hAnsi="Times New Roman" w:eastAsia="宋体" w:cs="Times New Roman"/>
                      <w:sz w:val="18"/>
                      <w:lang w:val="en-US" w:eastAsia="zh-CN"/>
                    </w:rPr>
                    <w:t>防渗、防风、防雨、防火、防晒</w:t>
                  </w:r>
                  <w:r>
                    <w:rPr>
                      <w:rFonts w:hint="eastAsia"/>
                      <w:sz w:val="18"/>
                      <w:lang w:val="en-US" w:eastAsia="zh-CN"/>
                    </w:rPr>
                    <w:t>。</w:t>
                  </w:r>
                </w:p>
              </w:tc>
              <w:tc>
                <w:tcPr>
                  <w:tcW w:w="911" w:type="dxa"/>
                  <w:tcBorders>
                    <w:left w:val="single" w:color="auto" w:sz="4" w:space="0"/>
                    <w:right w:val="single" w:color="auto" w:sz="4" w:space="0"/>
                  </w:tcBorders>
                  <w:vAlign w:val="center"/>
                </w:tcPr>
                <w:p w14:paraId="59EDD5F7">
                  <w:pPr>
                    <w:jc w:val="center"/>
                    <w:textAlignment w:val="baseline"/>
                    <w:rPr>
                      <w:rFonts w:hint="eastAsia" w:eastAsia="宋体"/>
                      <w:lang w:val="en-US" w:eastAsia="zh-CN"/>
                    </w:rPr>
                  </w:pPr>
                  <w:r>
                    <w:rPr>
                      <w:rFonts w:hint="eastAsia"/>
                      <w:lang w:val="en-US" w:eastAsia="zh-CN"/>
                    </w:rPr>
                    <w:t>3</w:t>
                  </w:r>
                </w:p>
              </w:tc>
              <w:tc>
                <w:tcPr>
                  <w:tcW w:w="671" w:type="dxa"/>
                  <w:vMerge w:val="continue"/>
                  <w:tcBorders>
                    <w:left w:val="single" w:color="auto" w:sz="4" w:space="0"/>
                    <w:right w:val="single" w:color="auto" w:sz="12" w:space="0"/>
                  </w:tcBorders>
                  <w:vAlign w:val="center"/>
                </w:tcPr>
                <w:p w14:paraId="4459BBD0">
                  <w:pPr>
                    <w:jc w:val="center"/>
                    <w:textAlignment w:val="baseline"/>
                  </w:pPr>
                </w:p>
              </w:tc>
            </w:tr>
            <w:tr w14:paraId="0D1A22E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34" w:type="dxa"/>
                  <w:tcBorders>
                    <w:top w:val="single" w:color="auto" w:sz="4" w:space="0"/>
                    <w:left w:val="single" w:color="auto" w:sz="12" w:space="0"/>
                    <w:bottom w:val="single" w:color="auto" w:sz="4" w:space="0"/>
                    <w:right w:val="single" w:color="auto" w:sz="8" w:space="0"/>
                  </w:tcBorders>
                  <w:vAlign w:val="center"/>
                </w:tcPr>
                <w:p w14:paraId="58F6E296">
                  <w:pPr>
                    <w:jc w:val="center"/>
                    <w:textAlignment w:val="baseline"/>
                    <w:rPr>
                      <w:rFonts w:hint="default" w:ascii="Times New Roman" w:hAnsi="Times New Roman" w:eastAsia="宋体" w:cs="Times New Roman"/>
                      <w:sz w:val="18"/>
                      <w:lang w:val="en-US" w:eastAsia="zh-CN"/>
                    </w:rPr>
                  </w:pPr>
                  <w:r>
                    <w:rPr>
                      <w:rFonts w:hint="eastAsia" w:cs="Times New Roman"/>
                      <w:sz w:val="18"/>
                      <w:lang w:val="en-US" w:eastAsia="zh-CN"/>
                    </w:rPr>
                    <w:t>风险</w:t>
                  </w:r>
                </w:p>
              </w:tc>
              <w:tc>
                <w:tcPr>
                  <w:tcW w:w="720" w:type="dxa"/>
                  <w:tcBorders>
                    <w:top w:val="single" w:color="auto" w:sz="4" w:space="0"/>
                    <w:left w:val="single" w:color="auto" w:sz="8" w:space="0"/>
                    <w:bottom w:val="single" w:color="auto" w:sz="4" w:space="0"/>
                    <w:right w:val="single" w:color="auto" w:sz="4" w:space="0"/>
                  </w:tcBorders>
                  <w:vAlign w:val="center"/>
                </w:tcPr>
                <w:p w14:paraId="50E78B10">
                  <w:pPr>
                    <w:jc w:val="center"/>
                    <w:textAlignment w:val="baseline"/>
                    <w:rPr>
                      <w:rFonts w:hint="default" w:cs="Times New Roman"/>
                      <w:sz w:val="18"/>
                      <w:lang w:val="en-US" w:eastAsia="zh-CN"/>
                    </w:rPr>
                  </w:pPr>
                  <w:r>
                    <w:rPr>
                      <w:rFonts w:hint="eastAsia" w:cs="Times New Roman"/>
                      <w:sz w:val="18"/>
                      <w:lang w:val="en-US" w:eastAsia="zh-CN"/>
                    </w:rPr>
                    <w:t>初期雨水池</w:t>
                  </w:r>
                </w:p>
              </w:tc>
              <w:tc>
                <w:tcPr>
                  <w:tcW w:w="712" w:type="dxa"/>
                  <w:tcBorders>
                    <w:top w:val="single" w:color="auto" w:sz="4" w:space="0"/>
                    <w:left w:val="single" w:color="auto" w:sz="4" w:space="0"/>
                    <w:bottom w:val="single" w:color="auto" w:sz="4" w:space="0"/>
                    <w:right w:val="single" w:color="auto" w:sz="4" w:space="0"/>
                  </w:tcBorders>
                  <w:vAlign w:val="center"/>
                </w:tcPr>
                <w:p w14:paraId="48E2CDCB">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w:t>
                  </w:r>
                </w:p>
              </w:tc>
              <w:tc>
                <w:tcPr>
                  <w:tcW w:w="952" w:type="dxa"/>
                  <w:tcBorders>
                    <w:top w:val="single" w:color="auto" w:sz="4" w:space="0"/>
                    <w:left w:val="single" w:color="auto" w:sz="4" w:space="0"/>
                    <w:bottom w:val="single" w:color="auto" w:sz="4" w:space="0"/>
                    <w:right w:val="single" w:color="auto" w:sz="4" w:space="0"/>
                  </w:tcBorders>
                  <w:vAlign w:val="center"/>
                </w:tcPr>
                <w:p w14:paraId="5D6C3FAE">
                  <w:pPr>
                    <w:jc w:val="center"/>
                    <w:textAlignment w:val="baseline"/>
                    <w:rPr>
                      <w:rFonts w:hint="default" w:ascii="Times New Roman" w:hAnsi="Times New Roman" w:eastAsia="宋体" w:cs="Times New Roman"/>
                      <w:sz w:val="18"/>
                      <w:lang w:val="en-US" w:eastAsia="zh-CN"/>
                    </w:rPr>
                  </w:pPr>
                </w:p>
              </w:tc>
              <w:tc>
                <w:tcPr>
                  <w:tcW w:w="872" w:type="dxa"/>
                  <w:tcBorders>
                    <w:top w:val="single" w:color="auto" w:sz="4" w:space="0"/>
                    <w:left w:val="single" w:color="auto" w:sz="4" w:space="0"/>
                    <w:bottom w:val="single" w:color="auto" w:sz="4" w:space="0"/>
                    <w:right w:val="single" w:color="auto" w:sz="4" w:space="0"/>
                  </w:tcBorders>
                  <w:vAlign w:val="center"/>
                </w:tcPr>
                <w:p w14:paraId="485DEC08">
                  <w:pPr>
                    <w:jc w:val="center"/>
                    <w:textAlignment w:val="baseline"/>
                    <w:rPr>
                      <w:rFonts w:hint="default" w:cs="Times New Roman"/>
                      <w:sz w:val="18"/>
                      <w:lang w:val="en-US" w:eastAsia="zh-CN"/>
                    </w:rPr>
                  </w:pPr>
                  <w:r>
                    <w:rPr>
                      <w:rFonts w:hint="eastAsia" w:cs="Times New Roman"/>
                      <w:sz w:val="18"/>
                      <w:lang w:val="en-US" w:eastAsia="zh-CN"/>
                    </w:rPr>
                    <w:t>10</w:t>
                  </w:r>
                </w:p>
              </w:tc>
              <w:tc>
                <w:tcPr>
                  <w:tcW w:w="1609" w:type="dxa"/>
                  <w:tcBorders>
                    <w:top w:val="single" w:color="auto" w:sz="4" w:space="0"/>
                    <w:left w:val="single" w:color="auto" w:sz="4" w:space="0"/>
                    <w:bottom w:val="single" w:color="auto" w:sz="4" w:space="0"/>
                    <w:right w:val="single" w:color="auto" w:sz="4" w:space="0"/>
                  </w:tcBorders>
                  <w:vAlign w:val="center"/>
                </w:tcPr>
                <w:p w14:paraId="6ED48845">
                  <w:pPr>
                    <w:jc w:val="center"/>
                    <w:textAlignment w:val="baseline"/>
                    <w:rPr>
                      <w:rFonts w:hint="default" w:cs="Times New Roman"/>
                      <w:sz w:val="18"/>
                      <w:lang w:val="en-US" w:eastAsia="zh-CN"/>
                    </w:rPr>
                  </w:pPr>
                  <w:r>
                    <w:rPr>
                      <w:rFonts w:hint="eastAsia" w:ascii="Times New Roman" w:hAnsi="Times New Roman" w:eastAsia="宋体" w:cs="Times New Roman"/>
                      <w:sz w:val="18"/>
                      <w:lang w:val="en-US" w:eastAsia="zh-CN"/>
                    </w:rPr>
                    <w:t>有效容积为35m</w:t>
                  </w:r>
                  <w:r>
                    <w:rPr>
                      <w:rFonts w:hint="eastAsia" w:ascii="Times New Roman" w:hAnsi="Times New Roman" w:eastAsia="宋体" w:cs="Times New Roman"/>
                      <w:sz w:val="18"/>
                      <w:vertAlign w:val="superscript"/>
                      <w:lang w:val="en-US" w:eastAsia="zh-CN"/>
                    </w:rPr>
                    <w:t>3</w:t>
                  </w:r>
                  <w:r>
                    <w:rPr>
                      <w:rFonts w:hint="eastAsia" w:ascii="Times New Roman" w:hAnsi="Times New Roman" w:eastAsia="宋体" w:cs="Times New Roman"/>
                      <w:sz w:val="18"/>
                      <w:lang w:val="en-US" w:eastAsia="zh-CN"/>
                    </w:rPr>
                    <w:t>的初期雨水池一座</w:t>
                  </w:r>
                </w:p>
              </w:tc>
              <w:tc>
                <w:tcPr>
                  <w:tcW w:w="1633" w:type="dxa"/>
                  <w:tcBorders>
                    <w:top w:val="single" w:color="auto" w:sz="4" w:space="0"/>
                    <w:left w:val="single" w:color="auto" w:sz="4" w:space="0"/>
                    <w:bottom w:val="single" w:color="auto" w:sz="4" w:space="0"/>
                    <w:right w:val="single" w:color="auto" w:sz="4" w:space="0"/>
                  </w:tcBorders>
                  <w:vAlign w:val="center"/>
                </w:tcPr>
                <w:p w14:paraId="09457B01">
                  <w:pPr>
                    <w:jc w:val="center"/>
                    <w:textAlignment w:val="baseline"/>
                    <w:rPr>
                      <w:rFonts w:hint="default" w:cs="Times New Roman"/>
                      <w:sz w:val="18"/>
                      <w:lang w:val="en-US" w:eastAsia="zh-CN"/>
                    </w:rPr>
                  </w:pPr>
                  <w:r>
                    <w:rPr>
                      <w:rFonts w:hint="eastAsia" w:cs="Times New Roman"/>
                      <w:sz w:val="18"/>
                      <w:lang w:val="en-US" w:eastAsia="zh-CN"/>
                    </w:rPr>
                    <w:t>暂未设置，与二期项目同建</w:t>
                  </w:r>
                </w:p>
              </w:tc>
              <w:tc>
                <w:tcPr>
                  <w:tcW w:w="911" w:type="dxa"/>
                  <w:tcBorders>
                    <w:top w:val="single" w:color="auto" w:sz="4" w:space="0"/>
                    <w:left w:val="single" w:color="auto" w:sz="4" w:space="0"/>
                    <w:bottom w:val="single" w:color="auto" w:sz="4" w:space="0"/>
                    <w:right w:val="single" w:color="auto" w:sz="4" w:space="0"/>
                  </w:tcBorders>
                  <w:vAlign w:val="center"/>
                </w:tcPr>
                <w:p w14:paraId="20464386">
                  <w:pPr>
                    <w:jc w:val="center"/>
                    <w:textAlignment w:val="baseline"/>
                    <w:rPr>
                      <w:rFonts w:hint="default" w:cs="Times New Roman"/>
                      <w:sz w:val="18"/>
                      <w:lang w:val="en-US" w:eastAsia="zh-CN"/>
                    </w:rPr>
                  </w:pPr>
                  <w:r>
                    <w:rPr>
                      <w:rFonts w:hint="eastAsia" w:cs="Times New Roman"/>
                      <w:sz w:val="18"/>
                      <w:lang w:val="en-US" w:eastAsia="zh-CN"/>
                    </w:rPr>
                    <w:t>/</w:t>
                  </w:r>
                </w:p>
              </w:tc>
              <w:tc>
                <w:tcPr>
                  <w:tcW w:w="671" w:type="dxa"/>
                  <w:tcBorders>
                    <w:top w:val="single" w:color="auto" w:sz="4" w:space="0"/>
                    <w:left w:val="single" w:color="auto" w:sz="4" w:space="0"/>
                    <w:bottom w:val="single" w:color="auto" w:sz="4" w:space="0"/>
                    <w:right w:val="single" w:color="auto" w:sz="12" w:space="0"/>
                  </w:tcBorders>
                  <w:vAlign w:val="center"/>
                </w:tcPr>
                <w:p w14:paraId="1A84C485">
                  <w:pPr>
                    <w:jc w:val="center"/>
                    <w:textAlignment w:val="baseline"/>
                    <w:rPr>
                      <w:rFonts w:hint="default" w:cs="Times New Roman"/>
                      <w:sz w:val="18"/>
                      <w:lang w:val="en-US" w:eastAsia="zh-CN"/>
                    </w:rPr>
                  </w:pPr>
                  <w:r>
                    <w:rPr>
                      <w:rFonts w:hint="eastAsia" w:cs="Times New Roman"/>
                      <w:sz w:val="18"/>
                      <w:lang w:val="en-US" w:eastAsia="zh-CN"/>
                    </w:rPr>
                    <w:t>未落实</w:t>
                  </w:r>
                </w:p>
              </w:tc>
            </w:tr>
            <w:tr w14:paraId="44474A4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18" w:type="dxa"/>
                  <w:gridSpan w:val="4"/>
                  <w:tcBorders>
                    <w:top w:val="single" w:color="auto" w:sz="4" w:space="0"/>
                    <w:left w:val="single" w:color="auto" w:sz="12" w:space="0"/>
                    <w:bottom w:val="single" w:color="auto" w:sz="12" w:space="0"/>
                    <w:right w:val="single" w:color="auto" w:sz="4" w:space="0"/>
                  </w:tcBorders>
                  <w:vAlign w:val="center"/>
                </w:tcPr>
                <w:p w14:paraId="2D79E36E">
                  <w:pPr>
                    <w:jc w:val="center"/>
                    <w:textAlignment w:val="baseline"/>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合计</w:t>
                  </w:r>
                </w:p>
              </w:tc>
              <w:tc>
                <w:tcPr>
                  <w:tcW w:w="872" w:type="dxa"/>
                  <w:tcBorders>
                    <w:top w:val="single" w:color="auto" w:sz="4" w:space="0"/>
                    <w:left w:val="single" w:color="auto" w:sz="4" w:space="0"/>
                    <w:bottom w:val="single" w:color="auto" w:sz="12" w:space="0"/>
                    <w:right w:val="single" w:color="auto" w:sz="4" w:space="0"/>
                  </w:tcBorders>
                  <w:vAlign w:val="center"/>
                </w:tcPr>
                <w:p w14:paraId="3D3EC2F7">
                  <w:pPr>
                    <w:jc w:val="center"/>
                    <w:textAlignment w:val="baseline"/>
                    <w:rPr>
                      <w:rFonts w:hint="default" w:cs="Times New Roman"/>
                      <w:sz w:val="18"/>
                      <w:lang w:val="en-US" w:eastAsia="zh-CN"/>
                    </w:rPr>
                  </w:pPr>
                  <w:r>
                    <w:rPr>
                      <w:rFonts w:hint="eastAsia" w:cs="Times New Roman"/>
                      <w:sz w:val="18"/>
                      <w:lang w:val="en-US" w:eastAsia="zh-CN"/>
                    </w:rPr>
                    <w:t>/</w:t>
                  </w:r>
                </w:p>
              </w:tc>
              <w:tc>
                <w:tcPr>
                  <w:tcW w:w="1609" w:type="dxa"/>
                  <w:tcBorders>
                    <w:top w:val="single" w:color="auto" w:sz="4" w:space="0"/>
                    <w:left w:val="single" w:color="auto" w:sz="4" w:space="0"/>
                    <w:bottom w:val="single" w:color="auto" w:sz="12" w:space="0"/>
                    <w:right w:val="single" w:color="auto" w:sz="4" w:space="0"/>
                  </w:tcBorders>
                  <w:vAlign w:val="center"/>
                </w:tcPr>
                <w:p w14:paraId="09C80E71">
                  <w:pPr>
                    <w:jc w:val="center"/>
                    <w:textAlignment w:val="baseline"/>
                    <w:rPr>
                      <w:rFonts w:hint="default" w:cs="Times New Roman"/>
                      <w:sz w:val="18"/>
                      <w:lang w:val="en-US" w:eastAsia="zh-CN"/>
                    </w:rPr>
                  </w:pPr>
                  <w:r>
                    <w:rPr>
                      <w:rFonts w:hint="eastAsia" w:cs="Times New Roman"/>
                      <w:sz w:val="18"/>
                      <w:lang w:val="en-US" w:eastAsia="zh-CN"/>
                    </w:rPr>
                    <w:t>/</w:t>
                  </w:r>
                </w:p>
              </w:tc>
              <w:tc>
                <w:tcPr>
                  <w:tcW w:w="1633" w:type="dxa"/>
                  <w:tcBorders>
                    <w:top w:val="single" w:color="auto" w:sz="4" w:space="0"/>
                    <w:left w:val="single" w:color="auto" w:sz="4" w:space="0"/>
                    <w:bottom w:val="single" w:color="auto" w:sz="12" w:space="0"/>
                    <w:right w:val="single" w:color="auto" w:sz="4" w:space="0"/>
                  </w:tcBorders>
                  <w:vAlign w:val="center"/>
                </w:tcPr>
                <w:p w14:paraId="1A3378BD">
                  <w:pPr>
                    <w:jc w:val="center"/>
                    <w:textAlignment w:val="baseline"/>
                    <w:rPr>
                      <w:rFonts w:hint="default" w:cs="Times New Roman"/>
                      <w:sz w:val="18"/>
                      <w:lang w:val="en-US" w:eastAsia="zh-CN"/>
                    </w:rPr>
                  </w:pPr>
                  <w:r>
                    <w:rPr>
                      <w:rFonts w:hint="eastAsia" w:cs="Times New Roman"/>
                      <w:sz w:val="18"/>
                      <w:lang w:val="en-US" w:eastAsia="zh-CN"/>
                    </w:rPr>
                    <w:t>/</w:t>
                  </w:r>
                </w:p>
              </w:tc>
              <w:tc>
                <w:tcPr>
                  <w:tcW w:w="911" w:type="dxa"/>
                  <w:tcBorders>
                    <w:top w:val="single" w:color="auto" w:sz="4" w:space="0"/>
                    <w:left w:val="single" w:color="auto" w:sz="4" w:space="0"/>
                    <w:bottom w:val="single" w:color="auto" w:sz="12" w:space="0"/>
                    <w:right w:val="single" w:color="auto" w:sz="4" w:space="0"/>
                  </w:tcBorders>
                  <w:vAlign w:val="center"/>
                </w:tcPr>
                <w:p w14:paraId="276AC6BA">
                  <w:pPr>
                    <w:jc w:val="center"/>
                    <w:textAlignment w:val="baseline"/>
                    <w:rPr>
                      <w:rFonts w:hint="default" w:cs="Times New Roman"/>
                      <w:sz w:val="18"/>
                      <w:lang w:val="en-US" w:eastAsia="zh-CN"/>
                    </w:rPr>
                  </w:pPr>
                  <w:r>
                    <w:rPr>
                      <w:rFonts w:hint="eastAsia" w:cs="Times New Roman"/>
                      <w:sz w:val="18"/>
                      <w:lang w:val="en-US" w:eastAsia="zh-CN"/>
                    </w:rPr>
                    <w:t>133.2</w:t>
                  </w:r>
                </w:p>
              </w:tc>
              <w:tc>
                <w:tcPr>
                  <w:tcW w:w="671" w:type="dxa"/>
                  <w:tcBorders>
                    <w:top w:val="single" w:color="auto" w:sz="4" w:space="0"/>
                    <w:left w:val="single" w:color="auto" w:sz="4" w:space="0"/>
                    <w:bottom w:val="single" w:color="auto" w:sz="12" w:space="0"/>
                    <w:right w:val="single" w:color="auto" w:sz="12" w:space="0"/>
                  </w:tcBorders>
                  <w:vAlign w:val="center"/>
                </w:tcPr>
                <w:p w14:paraId="57FEE489">
                  <w:pPr>
                    <w:jc w:val="center"/>
                    <w:textAlignment w:val="baseline"/>
                    <w:rPr>
                      <w:rFonts w:hint="default" w:cs="Times New Roman"/>
                      <w:sz w:val="18"/>
                      <w:lang w:val="en-US" w:eastAsia="zh-CN"/>
                    </w:rPr>
                  </w:pPr>
                  <w:r>
                    <w:rPr>
                      <w:rFonts w:hint="eastAsia" w:cs="Times New Roman"/>
                      <w:sz w:val="18"/>
                      <w:lang w:val="en-US" w:eastAsia="zh-CN"/>
                    </w:rPr>
                    <w:t>/</w:t>
                  </w:r>
                </w:p>
              </w:tc>
            </w:tr>
          </w:tbl>
          <w:p w14:paraId="6EE288D0">
            <w:pPr>
              <w:jc w:val="center"/>
              <w:rPr>
                <w:b/>
                <w:sz w:val="24"/>
                <w:szCs w:val="24"/>
              </w:rPr>
            </w:pPr>
            <w:r>
              <w:rPr>
                <w:rFonts w:hint="eastAsia"/>
                <w:b/>
                <w:sz w:val="24"/>
                <w:szCs w:val="24"/>
              </w:rPr>
              <w:t>表8-2  项目环评批复落实一览表</w:t>
            </w:r>
          </w:p>
          <w:tbl>
            <w:tblPr>
              <w:tblStyle w:val="27"/>
              <w:tblW w:w="830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330"/>
              <w:gridCol w:w="3315"/>
              <w:gridCol w:w="953"/>
            </w:tblGrid>
            <w:tr w14:paraId="76EBC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12" w:space="0"/>
                    <w:left w:val="single" w:color="auto" w:sz="12" w:space="0"/>
                    <w:bottom w:val="single" w:color="auto" w:sz="12" w:space="0"/>
                  </w:tcBorders>
                  <w:vAlign w:val="center"/>
                </w:tcPr>
                <w:p w14:paraId="546A855A">
                  <w:pPr>
                    <w:adjustRightInd w:val="0"/>
                    <w:jc w:val="center"/>
                    <w:rPr>
                      <w:b/>
                      <w:bCs/>
                      <w:sz w:val="18"/>
                      <w:szCs w:val="18"/>
                    </w:rPr>
                  </w:pPr>
                  <w:r>
                    <w:rPr>
                      <w:rFonts w:hint="eastAsia"/>
                      <w:b/>
                      <w:bCs/>
                      <w:sz w:val="18"/>
                      <w:szCs w:val="18"/>
                    </w:rPr>
                    <w:t>项目</w:t>
                  </w:r>
                </w:p>
              </w:tc>
              <w:tc>
                <w:tcPr>
                  <w:tcW w:w="3330" w:type="dxa"/>
                  <w:tcBorders>
                    <w:top w:val="single" w:color="auto" w:sz="12" w:space="0"/>
                    <w:bottom w:val="single" w:color="auto" w:sz="12" w:space="0"/>
                  </w:tcBorders>
                  <w:vAlign w:val="center"/>
                </w:tcPr>
                <w:p w14:paraId="235F1DA6">
                  <w:pPr>
                    <w:adjustRightInd w:val="0"/>
                    <w:jc w:val="center"/>
                    <w:rPr>
                      <w:b/>
                      <w:bCs/>
                      <w:sz w:val="18"/>
                      <w:szCs w:val="18"/>
                    </w:rPr>
                  </w:pPr>
                  <w:r>
                    <w:rPr>
                      <w:rFonts w:hint="eastAsia"/>
                      <w:b/>
                      <w:bCs/>
                      <w:sz w:val="18"/>
                      <w:szCs w:val="18"/>
                    </w:rPr>
                    <w:t>环评批复中提出的环境保护措施</w:t>
                  </w:r>
                </w:p>
              </w:tc>
              <w:tc>
                <w:tcPr>
                  <w:tcW w:w="3315" w:type="dxa"/>
                  <w:tcBorders>
                    <w:top w:val="single" w:color="auto" w:sz="12" w:space="0"/>
                    <w:bottom w:val="single" w:color="auto" w:sz="12" w:space="0"/>
                  </w:tcBorders>
                  <w:vAlign w:val="center"/>
                </w:tcPr>
                <w:p w14:paraId="6BFC5345">
                  <w:pPr>
                    <w:adjustRightInd w:val="0"/>
                    <w:jc w:val="center"/>
                    <w:rPr>
                      <w:b/>
                      <w:bCs/>
                      <w:sz w:val="18"/>
                      <w:szCs w:val="18"/>
                    </w:rPr>
                  </w:pPr>
                  <w:r>
                    <w:rPr>
                      <w:rFonts w:hint="eastAsia"/>
                      <w:b/>
                      <w:bCs/>
                      <w:sz w:val="18"/>
                      <w:szCs w:val="18"/>
                    </w:rPr>
                    <w:t>环境保护措施的实际执行情况</w:t>
                  </w:r>
                </w:p>
              </w:tc>
              <w:tc>
                <w:tcPr>
                  <w:tcW w:w="953" w:type="dxa"/>
                  <w:tcBorders>
                    <w:top w:val="single" w:color="auto" w:sz="12" w:space="0"/>
                    <w:bottom w:val="single" w:color="auto" w:sz="12" w:space="0"/>
                    <w:right w:val="single" w:color="auto" w:sz="12" w:space="0"/>
                  </w:tcBorders>
                  <w:vAlign w:val="center"/>
                </w:tcPr>
                <w:p w14:paraId="36248C1B">
                  <w:pPr>
                    <w:adjustRightInd w:val="0"/>
                    <w:jc w:val="center"/>
                    <w:rPr>
                      <w:b/>
                      <w:bCs/>
                      <w:sz w:val="18"/>
                      <w:szCs w:val="18"/>
                    </w:rPr>
                  </w:pPr>
                  <w:r>
                    <w:rPr>
                      <w:rFonts w:hint="eastAsia"/>
                      <w:b/>
                      <w:bCs/>
                      <w:sz w:val="18"/>
                      <w:szCs w:val="18"/>
                    </w:rPr>
                    <w:t>是否落实</w:t>
                  </w:r>
                </w:p>
              </w:tc>
            </w:tr>
            <w:tr w14:paraId="501A67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dxa"/>
                  <w:tcBorders>
                    <w:top w:val="single" w:color="auto" w:sz="12" w:space="0"/>
                    <w:left w:val="single" w:color="auto" w:sz="12" w:space="0"/>
                  </w:tcBorders>
                  <w:vAlign w:val="center"/>
                </w:tcPr>
                <w:p w14:paraId="24A92859">
                  <w:pPr>
                    <w:adjustRightInd w:val="0"/>
                    <w:jc w:val="center"/>
                    <w:rPr>
                      <w:sz w:val="18"/>
                      <w:szCs w:val="18"/>
                    </w:rPr>
                  </w:pPr>
                  <w:r>
                    <w:rPr>
                      <w:rFonts w:hint="eastAsia"/>
                      <w:sz w:val="18"/>
                      <w:szCs w:val="18"/>
                    </w:rPr>
                    <w:t>建设内容</w:t>
                  </w:r>
                </w:p>
              </w:tc>
              <w:tc>
                <w:tcPr>
                  <w:tcW w:w="3330" w:type="dxa"/>
                  <w:tcBorders>
                    <w:top w:val="single" w:color="auto" w:sz="12" w:space="0"/>
                  </w:tcBorders>
                  <w:vAlign w:val="center"/>
                </w:tcPr>
                <w:p w14:paraId="0E118F41">
                  <w:pPr>
                    <w:adjustRightInd w:val="0"/>
                    <w:jc w:val="center"/>
                    <w:rPr>
                      <w:rFonts w:hint="eastAsia" w:eastAsia="宋体"/>
                      <w:sz w:val="18"/>
                      <w:szCs w:val="18"/>
                      <w:lang w:eastAsia="zh-CN"/>
                    </w:rPr>
                  </w:pPr>
                  <w:r>
                    <w:rPr>
                      <w:rFonts w:hint="eastAsia" w:ascii="Times New Roman" w:hAnsi="Times New Roman" w:eastAsia="宋体" w:cs="Times New Roman"/>
                      <w:sz w:val="18"/>
                      <w:szCs w:val="18"/>
                      <w:lang w:val="en-US" w:eastAsia="zh-CN"/>
                    </w:rPr>
                    <w:t>项目总投资16000万元，其中环保投资：217.2万元，总占地面积35955.7m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项目主要对原湖北金罗丝绸有限公司的2栋生产车间和1栋仓库进行改建后加以利用，并新建生产厂房3栋，配套建设相应的环保、给排水、供配电、供热等公辅设施。项目分两期建设，其中一期建设片剂、胶囊剂、颗粒剂和口服制剂生产线各1条，二期建设食品饮料生产线和中药饮品片生产线各1条。建成后年产片剂3500万片、胶囊剂1000万粒、颗粒剂500万袋、口服液300万支、食品饮料1000万瓶、中药饮片200吨。（医疗器械和消毒用品项目因市场原因暂时不实施，不列入本次环评范围之内，后续如果实施则另行环评）。</w:t>
                  </w:r>
                </w:p>
              </w:tc>
              <w:tc>
                <w:tcPr>
                  <w:tcW w:w="3315" w:type="dxa"/>
                  <w:tcBorders>
                    <w:top w:val="single" w:color="auto" w:sz="12" w:space="0"/>
                  </w:tcBorders>
                  <w:vAlign w:val="center"/>
                </w:tcPr>
                <w:p w14:paraId="48B5A5DE">
                  <w:pPr>
                    <w:adjustRightInd w:val="0"/>
                    <w:jc w:val="center"/>
                    <w:rPr>
                      <w:rFonts w:hint="default"/>
                      <w:sz w:val="18"/>
                      <w:szCs w:val="18"/>
                      <w:lang w:val="en-US"/>
                    </w:rPr>
                  </w:pPr>
                  <w:r>
                    <w:rPr>
                      <w:rFonts w:hint="eastAsia" w:ascii="Times New Roman" w:hAnsi="Times New Roman" w:eastAsia="宋体" w:cs="Times New Roman"/>
                      <w:sz w:val="18"/>
                      <w:szCs w:val="18"/>
                      <w:lang w:val="en-US" w:eastAsia="zh-CN"/>
                    </w:rPr>
                    <w:t>项目一期总投资6000万元，其中环保投资：133.2万元，总占地面积35955.7m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项目主要对原湖北金罗丝绸有限公司的2栋生产车间和1栋仓库进行改建后加以利用，并新建生产厂房3栋，配套建设相应的环保、给排水、供配电、供热等公辅设施。项目分两期建设，其中一期片剂、胶囊剂、颗粒剂生产线未建设，已建口服制剂生产线1条，规模：口服液300万支，二期项目未实施。</w:t>
                  </w:r>
                </w:p>
              </w:tc>
              <w:tc>
                <w:tcPr>
                  <w:tcW w:w="953" w:type="dxa"/>
                  <w:tcBorders>
                    <w:top w:val="single" w:color="auto" w:sz="12" w:space="0"/>
                    <w:right w:val="single" w:color="auto" w:sz="12" w:space="0"/>
                  </w:tcBorders>
                  <w:vAlign w:val="center"/>
                </w:tcPr>
                <w:p w14:paraId="267E8B57">
                  <w:pPr>
                    <w:adjustRightInd w:val="0"/>
                    <w:jc w:val="both"/>
                    <w:rPr>
                      <w:b/>
                      <w:sz w:val="18"/>
                      <w:szCs w:val="18"/>
                    </w:rPr>
                  </w:pPr>
                  <w:r>
                    <w:rPr>
                      <w:rFonts w:hint="eastAsia"/>
                      <w:b w:val="0"/>
                      <w:bCs/>
                      <w:sz w:val="18"/>
                      <w:szCs w:val="18"/>
                    </w:rPr>
                    <w:t>已落实</w:t>
                  </w:r>
                </w:p>
              </w:tc>
            </w:tr>
            <w:tr w14:paraId="4AF09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708" w:type="dxa"/>
                  <w:tcBorders>
                    <w:left w:val="single" w:color="auto" w:sz="12" w:space="0"/>
                  </w:tcBorders>
                  <w:vAlign w:val="center"/>
                </w:tcPr>
                <w:p w14:paraId="4C2A7A23">
                  <w:pPr>
                    <w:adjustRightInd w:val="0"/>
                    <w:jc w:val="center"/>
                    <w:rPr>
                      <w:sz w:val="18"/>
                      <w:szCs w:val="18"/>
                    </w:rPr>
                  </w:pPr>
                  <w:r>
                    <w:rPr>
                      <w:rFonts w:hint="eastAsia"/>
                      <w:sz w:val="18"/>
                      <w:szCs w:val="18"/>
                    </w:rPr>
                    <w:t>废水</w:t>
                  </w:r>
                </w:p>
              </w:tc>
              <w:tc>
                <w:tcPr>
                  <w:tcW w:w="3330" w:type="dxa"/>
                  <w:vAlign w:val="center"/>
                </w:tcPr>
                <w:p w14:paraId="3EC41EC6">
                  <w:pPr>
                    <w:adjustRightIn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项目运营期废水主要为生产废水、初期雨水和生活废水。生产废水、生活废水和初期雨水应采取自建一座处理能力为60t/d的污水站进行预处理（工艺为“水解酸化+SBR”)，使外排废水满足《污水综合排放标准》（GB8978-1996）表4中的三级标准和罗田县长源污水处理有限公司接管标准要求后，排入经济开发区污水管网，由罗田县长源污水处理有限公司进行深度处理。项目应配套建设有效容积为30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的事故池和有效容积为35m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的初期雨水收集池各一座。</w:t>
                  </w:r>
                </w:p>
              </w:tc>
              <w:tc>
                <w:tcPr>
                  <w:tcW w:w="3315" w:type="dxa"/>
                  <w:vAlign w:val="center"/>
                </w:tcPr>
                <w:p w14:paraId="3D7E5334">
                  <w:pPr>
                    <w:adjustRightInd w:val="0"/>
                    <w:jc w:val="center"/>
                    <w:rPr>
                      <w:rFonts w:hint="default" w:eastAsia="宋体"/>
                      <w:sz w:val="18"/>
                      <w:szCs w:val="18"/>
                      <w:lang w:val="en-US" w:eastAsia="zh-CN"/>
                    </w:rPr>
                  </w:pPr>
                  <w:r>
                    <w:rPr>
                      <w:rFonts w:hint="eastAsia" w:cs="Times New Roman"/>
                      <w:color w:val="auto"/>
                      <w:kern w:val="2"/>
                      <w:sz w:val="18"/>
                      <w:szCs w:val="24"/>
                      <w:lang w:val="en-US" w:eastAsia="zh-CN" w:bidi="ar-SA"/>
                    </w:rPr>
                    <w:t>生活废水、</w:t>
                  </w:r>
                  <w:r>
                    <w:rPr>
                      <w:rFonts w:hint="eastAsia" w:ascii="Times New Roman" w:hAnsi="Times New Roman" w:eastAsia="宋体" w:cs="Times New Roman"/>
                      <w:color w:val="auto"/>
                      <w:kern w:val="2"/>
                      <w:sz w:val="18"/>
                      <w:szCs w:val="24"/>
                      <w:lang w:val="en-US" w:eastAsia="zh-CN" w:bidi="ar-SA"/>
                    </w:rPr>
                    <w:t>生产废水经（</w:t>
                  </w:r>
                  <w:r>
                    <w:rPr>
                      <w:rFonts w:hint="eastAsia" w:ascii="Times New Roman" w:hAnsi="Times New Roman" w:eastAsia="宋体" w:cs="Times New Roman"/>
                      <w:sz w:val="18"/>
                      <w:szCs w:val="18"/>
                      <w:lang w:val="en-US" w:eastAsia="zh-CN"/>
                    </w:rPr>
                    <w:t>水解酸化+SBR</w:t>
                  </w:r>
                  <w:r>
                    <w:rPr>
                      <w:rFonts w:hint="eastAsia" w:ascii="Times New Roman" w:hAnsi="Times New Roman" w:eastAsia="宋体" w:cs="Times New Roman"/>
                      <w:color w:val="auto"/>
                      <w:kern w:val="2"/>
                      <w:sz w:val="18"/>
                      <w:szCs w:val="24"/>
                      <w:lang w:val="en-US" w:eastAsia="zh-CN" w:bidi="ar-SA"/>
                    </w:rPr>
                    <w:t>，规模</w:t>
                  </w:r>
                  <w:r>
                    <w:rPr>
                      <w:rFonts w:hint="eastAsia" w:cs="Times New Roman"/>
                      <w:color w:val="auto"/>
                      <w:kern w:val="2"/>
                      <w:sz w:val="18"/>
                      <w:szCs w:val="24"/>
                      <w:lang w:val="en-US" w:eastAsia="zh-CN" w:bidi="ar-SA"/>
                    </w:rPr>
                    <w:t>60</w:t>
                  </w:r>
                  <w:r>
                    <w:rPr>
                      <w:rFonts w:hint="eastAsia" w:ascii="Times New Roman" w:hAnsi="Times New Roman" w:eastAsia="宋体" w:cs="Times New Roman"/>
                      <w:color w:val="auto"/>
                      <w:kern w:val="2"/>
                      <w:sz w:val="18"/>
                      <w:szCs w:val="24"/>
                      <w:lang w:val="en-US" w:eastAsia="zh-CN" w:bidi="ar-SA"/>
                    </w:rPr>
                    <w:t>m</w:t>
                  </w:r>
                  <w:r>
                    <w:rPr>
                      <w:rFonts w:hint="eastAsia" w:ascii="Times New Roman" w:hAnsi="Times New Roman" w:eastAsia="宋体" w:cs="Times New Roman"/>
                      <w:color w:val="auto"/>
                      <w:kern w:val="2"/>
                      <w:sz w:val="18"/>
                      <w:szCs w:val="24"/>
                      <w:vertAlign w:val="superscript"/>
                      <w:lang w:val="en-US" w:eastAsia="zh-CN" w:bidi="ar-SA"/>
                    </w:rPr>
                    <w:t>3</w:t>
                  </w:r>
                  <w:r>
                    <w:rPr>
                      <w:rFonts w:hint="eastAsia" w:ascii="Times New Roman" w:hAnsi="Times New Roman" w:eastAsia="宋体" w:cs="Times New Roman"/>
                      <w:color w:val="auto"/>
                      <w:kern w:val="2"/>
                      <w:sz w:val="18"/>
                      <w:szCs w:val="24"/>
                      <w:lang w:val="en-US" w:eastAsia="zh-CN" w:bidi="ar-SA"/>
                    </w:rPr>
                    <w:t>/d）处理设施处理后</w:t>
                  </w:r>
                  <w:r>
                    <w:rPr>
                      <w:rFonts w:hint="eastAsia" w:cs="Times New Roman"/>
                      <w:color w:val="auto"/>
                      <w:kern w:val="2"/>
                      <w:sz w:val="18"/>
                      <w:szCs w:val="24"/>
                      <w:lang w:val="en-US" w:eastAsia="zh-CN" w:bidi="ar-SA"/>
                    </w:rPr>
                    <w:t>排入市政管网</w:t>
                  </w:r>
                  <w:r>
                    <w:rPr>
                      <w:rFonts w:hint="eastAsia" w:ascii="Times New Roman" w:hAnsi="Times New Roman" w:eastAsia="宋体" w:cs="Times New Roman"/>
                      <w:color w:val="auto"/>
                      <w:kern w:val="2"/>
                      <w:sz w:val="18"/>
                      <w:szCs w:val="24"/>
                      <w:lang w:val="en-US" w:eastAsia="zh-CN" w:bidi="ar-SA"/>
                    </w:rPr>
                    <w:t>进入罗田县长源污水处理厂进行后续处理</w:t>
                  </w:r>
                  <w:r>
                    <w:rPr>
                      <w:rFonts w:hint="eastAsia" w:cs="Times New Roman"/>
                      <w:color w:val="auto"/>
                      <w:kern w:val="2"/>
                      <w:sz w:val="18"/>
                      <w:szCs w:val="24"/>
                      <w:lang w:val="en-US" w:eastAsia="zh-CN" w:bidi="ar-SA"/>
                    </w:rPr>
                    <w:t>。外排废水满足</w:t>
                  </w:r>
                  <w:r>
                    <w:rPr>
                      <w:rFonts w:hint="eastAsia"/>
                      <w:sz w:val="18"/>
                      <w:szCs w:val="18"/>
                    </w:rPr>
                    <w:t>《污水综合排放标准》（GB8978-1996）三级标准以及罗田县长源污水处理厂接纳标准</w:t>
                  </w:r>
                  <w:r>
                    <w:rPr>
                      <w:rFonts w:hint="eastAsia"/>
                      <w:sz w:val="18"/>
                      <w:szCs w:val="18"/>
                      <w:lang w:eastAsia="zh-CN"/>
                    </w:rPr>
                    <w:t>。</w:t>
                  </w:r>
                  <w:r>
                    <w:rPr>
                      <w:rFonts w:hint="eastAsia"/>
                      <w:sz w:val="18"/>
                      <w:szCs w:val="18"/>
                      <w:lang w:val="en-US" w:eastAsia="zh-CN"/>
                    </w:rPr>
                    <w:t>项目事故应急池和初期雨水池与二期项目同建</w:t>
                  </w:r>
                </w:p>
              </w:tc>
              <w:tc>
                <w:tcPr>
                  <w:tcW w:w="953" w:type="dxa"/>
                  <w:tcBorders>
                    <w:right w:val="single" w:color="auto" w:sz="12" w:space="0"/>
                  </w:tcBorders>
                  <w:vAlign w:val="center"/>
                </w:tcPr>
                <w:p w14:paraId="7067508B">
                  <w:pPr>
                    <w:adjustRightInd w:val="0"/>
                    <w:jc w:val="center"/>
                    <w:rPr>
                      <w:b w:val="0"/>
                      <w:bCs/>
                      <w:sz w:val="18"/>
                      <w:szCs w:val="18"/>
                    </w:rPr>
                  </w:pPr>
                  <w:r>
                    <w:rPr>
                      <w:rFonts w:hint="eastAsia"/>
                      <w:b w:val="0"/>
                      <w:bCs/>
                      <w:sz w:val="18"/>
                      <w:szCs w:val="18"/>
                      <w:lang w:val="en-US" w:eastAsia="zh-CN"/>
                    </w:rPr>
                    <w:t>已基本</w:t>
                  </w:r>
                  <w:r>
                    <w:rPr>
                      <w:rFonts w:hint="eastAsia"/>
                      <w:b w:val="0"/>
                      <w:bCs/>
                      <w:sz w:val="18"/>
                      <w:szCs w:val="18"/>
                    </w:rPr>
                    <w:t>落实</w:t>
                  </w:r>
                </w:p>
              </w:tc>
            </w:tr>
            <w:tr w14:paraId="362C7F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dxa"/>
                  <w:tcBorders>
                    <w:left w:val="single" w:color="auto" w:sz="12" w:space="0"/>
                  </w:tcBorders>
                  <w:vAlign w:val="center"/>
                </w:tcPr>
                <w:p w14:paraId="192C79C4">
                  <w:pPr>
                    <w:adjustRightInd w:val="0"/>
                    <w:jc w:val="center"/>
                    <w:rPr>
                      <w:sz w:val="18"/>
                      <w:szCs w:val="18"/>
                    </w:rPr>
                  </w:pPr>
                  <w:r>
                    <w:rPr>
                      <w:rFonts w:hint="eastAsia"/>
                      <w:sz w:val="18"/>
                      <w:szCs w:val="18"/>
                    </w:rPr>
                    <w:t>废气</w:t>
                  </w:r>
                </w:p>
              </w:tc>
              <w:tc>
                <w:tcPr>
                  <w:tcW w:w="3330" w:type="dxa"/>
                  <w:vAlign w:val="center"/>
                </w:tcPr>
                <w:p w14:paraId="4ABC1C25">
                  <w:pPr>
                    <w:adjustRightIn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项目运营期废气主要为制剂生产和中药饮片生产过程中产生的含尘废气、锅炉废气、污水处理站恶臭气体及食堂油烟。项目制剂生产过程中产生的含尘废气应经2套滤筒式除尘系统处理后通过15m高排气筒高空排放；中药饮片生产过程中产生的含尘废气应经布袋除尘系统处理后通过15m高的排气筒高空排放。使废气排放浓度满足《大气污染物综合排放标准》（GB16297-1996）中表2中标准限值要求。项目新建一台4t/h的燃气锅炉为生产工序提供热源，锅炉采用天然气为燃料，锅炉废气应通过1根10米高的排气筒直接排放，使锅炉废气满足《锅炉大气污染物排放标准》（GB13271-2014）表2中燃气锅炉大气污染物排放标准；污水处理站采用地埋式，通过通风换气和大气扩散排放。食堂油烟应安装油烟净化器处理，使外排的油烟废气满足《饮食业油烟排放标准（试行）》（GB18483-2001）中 标准要求，通过专用烟道高于屋顶3米排气筒排放。</w:t>
                  </w:r>
                </w:p>
              </w:tc>
              <w:tc>
                <w:tcPr>
                  <w:tcW w:w="3315" w:type="dxa"/>
                  <w:vAlign w:val="center"/>
                </w:tcPr>
                <w:p w14:paraId="513C07E0">
                  <w:pPr>
                    <w:adjustRightInd w:val="0"/>
                    <w:jc w:val="center"/>
                    <w:rPr>
                      <w:rFonts w:hint="default" w:eastAsia="宋体"/>
                      <w:sz w:val="18"/>
                      <w:szCs w:val="18"/>
                      <w:lang w:val="en-US" w:eastAsia="zh-CN"/>
                    </w:rPr>
                  </w:pPr>
                  <w:r>
                    <w:rPr>
                      <w:rFonts w:hint="eastAsia" w:ascii="Times New Roman" w:hAnsi="Times New Roman" w:eastAsia="宋体" w:cs="Times New Roman"/>
                      <w:caps w:val="0"/>
                      <w:color w:val="auto"/>
                      <w:spacing w:val="0"/>
                      <w:kern w:val="0"/>
                      <w:position w:val="0"/>
                      <w:sz w:val="18"/>
                      <w:szCs w:val="18"/>
                      <w:lang w:val="en-US" w:eastAsia="zh-CN"/>
                    </w:rPr>
                    <w:t>工艺废气：</w:t>
                  </w:r>
                  <w:r>
                    <w:rPr>
                      <w:rFonts w:hint="default" w:ascii="Times New Roman" w:hAnsi="Times New Roman" w:eastAsia="宋体" w:cs="Times New Roman"/>
                      <w:caps w:val="0"/>
                      <w:color w:val="auto"/>
                      <w:spacing w:val="0"/>
                      <w:kern w:val="0"/>
                      <w:position w:val="0"/>
                      <w:sz w:val="18"/>
                      <w:szCs w:val="18"/>
                      <w:lang w:val="en-US" w:eastAsia="zh-CN"/>
                    </w:rPr>
                    <w:t>D级洁净车间正压收集+三级过滤处理后无组织排放，并加强厂区绿化</w:t>
                  </w:r>
                  <w:r>
                    <w:rPr>
                      <w:rFonts w:hint="eastAsia" w:ascii="Times New Roman" w:hAnsi="Times New Roman" w:eastAsia="宋体" w:cs="Times New Roman"/>
                      <w:caps w:val="0"/>
                      <w:color w:val="auto"/>
                      <w:spacing w:val="0"/>
                      <w:kern w:val="0"/>
                      <w:position w:val="0"/>
                      <w:sz w:val="18"/>
                      <w:szCs w:val="18"/>
                      <w:lang w:val="en-US" w:eastAsia="zh-CN"/>
                    </w:rPr>
                    <w:t>，</w:t>
                  </w:r>
                  <w:r>
                    <w:rPr>
                      <w:rFonts w:hint="eastAsia" w:ascii="Times New Roman" w:hAnsi="Times New Roman" w:eastAsia="宋体" w:cs="Times New Roman"/>
                      <w:sz w:val="18"/>
                      <w:szCs w:val="18"/>
                      <w:lang w:val="en-US" w:eastAsia="zh-CN"/>
                    </w:rPr>
                    <w:t>满足《大气污染物综合排放标准》（GB16297-1996）中表2中标准限值</w:t>
                  </w:r>
                  <w:r>
                    <w:rPr>
                      <w:rFonts w:hint="eastAsia" w:ascii="Times New Roman" w:hAnsi="Times New Roman" w:eastAsia="宋体" w:cs="Times New Roman"/>
                      <w:caps w:val="0"/>
                      <w:color w:val="auto"/>
                      <w:spacing w:val="0"/>
                      <w:kern w:val="0"/>
                      <w:position w:val="0"/>
                      <w:sz w:val="18"/>
                      <w:szCs w:val="18"/>
                      <w:lang w:val="en-US" w:eastAsia="zh-CN"/>
                    </w:rPr>
                    <w:t>；</w:t>
                  </w:r>
                  <w:r>
                    <w:rPr>
                      <w:rFonts w:hint="eastAsia" w:ascii="Times New Roman" w:hAnsi="Times New Roman" w:eastAsia="宋体" w:cs="Times New Roman"/>
                      <w:sz w:val="18"/>
                      <w:szCs w:val="18"/>
                      <w:lang w:val="en-US" w:eastAsia="zh-CN"/>
                    </w:rPr>
                    <w:t>天然气锅炉燃烧废气</w:t>
                  </w:r>
                  <w:r>
                    <w:rPr>
                      <w:rFonts w:hint="eastAsia" w:ascii="Times New Roman" w:hAnsi="Times New Roman" w:eastAsia="宋体" w:cs="Times New Roman"/>
                      <w:color w:val="auto"/>
                      <w:kern w:val="2"/>
                      <w:sz w:val="18"/>
                      <w:szCs w:val="24"/>
                      <w:lang w:val="en-US" w:eastAsia="zh-CN" w:bidi="ar-SA"/>
                    </w:rPr>
                    <w:t>通过</w:t>
                  </w:r>
                  <w:r>
                    <w:rPr>
                      <w:rFonts w:hint="eastAsia" w:cs="Times New Roman"/>
                      <w:color w:val="auto"/>
                      <w:kern w:val="2"/>
                      <w:sz w:val="18"/>
                      <w:szCs w:val="24"/>
                      <w:lang w:val="en-US" w:eastAsia="zh-CN" w:bidi="ar-SA"/>
                    </w:rPr>
                    <w:t>18</w:t>
                  </w:r>
                  <w:r>
                    <w:rPr>
                      <w:rFonts w:hint="eastAsia" w:ascii="Times New Roman" w:hAnsi="Times New Roman" w:eastAsia="宋体" w:cs="Times New Roman"/>
                      <w:color w:val="auto"/>
                      <w:kern w:val="2"/>
                      <w:sz w:val="18"/>
                      <w:szCs w:val="24"/>
                      <w:lang w:val="en-US" w:eastAsia="zh-CN" w:bidi="ar-SA"/>
                    </w:rPr>
                    <w:t>m高排气筒排放，</w:t>
                  </w:r>
                  <w:r>
                    <w:rPr>
                      <w:rFonts w:hint="eastAsia" w:ascii="Times New Roman" w:hAnsi="Times New Roman" w:eastAsia="宋体" w:cs="Times New Roman"/>
                      <w:sz w:val="18"/>
                      <w:szCs w:val="18"/>
                      <w:lang w:val="en-US" w:eastAsia="zh-CN"/>
                    </w:rPr>
                    <w:t>锅炉废气满足《锅炉大气污染 物排放标准》（GB13271-2014）表2中排放标准</w:t>
                  </w:r>
                  <w:r>
                    <w:rPr>
                      <w:rFonts w:hint="eastAsia" w:ascii="Times New Roman" w:hAnsi="Times New Roman" w:eastAsia="宋体" w:cs="Times New Roman"/>
                      <w:color w:val="auto"/>
                      <w:kern w:val="2"/>
                      <w:sz w:val="18"/>
                      <w:szCs w:val="24"/>
                      <w:lang w:val="en-US" w:eastAsia="zh-CN" w:bidi="ar-SA"/>
                    </w:rPr>
                    <w:t>；</w:t>
                  </w:r>
                  <w:r>
                    <w:rPr>
                      <w:rFonts w:hint="eastAsia" w:ascii="Times New Roman" w:hAnsi="Times New Roman" w:eastAsia="宋体" w:cs="Times New Roman"/>
                      <w:sz w:val="18"/>
                      <w:szCs w:val="18"/>
                      <w:lang w:val="en-US" w:eastAsia="zh-CN"/>
                    </w:rPr>
                    <w:t>污水处理站采用部分地埋式，通过通风换气和大气扩散排放；食堂油烟</w:t>
                  </w:r>
                  <w:r>
                    <w:rPr>
                      <w:rFonts w:hint="eastAsia" w:ascii="Times New Roman" w:hAnsi="Times New Roman" w:eastAsia="宋体" w:cs="Times New Roman"/>
                      <w:color w:val="auto"/>
                      <w:kern w:val="2"/>
                      <w:sz w:val="18"/>
                      <w:szCs w:val="24"/>
                      <w:lang w:val="en-US" w:eastAsia="zh-CN" w:bidi="ar-SA"/>
                    </w:rPr>
                    <w:t>经抽油烟机通过油烟管道引入屋顶排放。</w:t>
                  </w:r>
                </w:p>
              </w:tc>
              <w:tc>
                <w:tcPr>
                  <w:tcW w:w="953" w:type="dxa"/>
                  <w:tcBorders>
                    <w:right w:val="single" w:color="auto" w:sz="12" w:space="0"/>
                  </w:tcBorders>
                  <w:vAlign w:val="center"/>
                </w:tcPr>
                <w:p w14:paraId="5D33105C">
                  <w:pPr>
                    <w:adjustRightInd w:val="0"/>
                    <w:jc w:val="center"/>
                    <w:rPr>
                      <w:b w:val="0"/>
                      <w:bCs/>
                      <w:sz w:val="18"/>
                      <w:szCs w:val="18"/>
                    </w:rPr>
                  </w:pPr>
                  <w:r>
                    <w:rPr>
                      <w:rFonts w:hint="eastAsia"/>
                      <w:b w:val="0"/>
                      <w:bCs/>
                      <w:sz w:val="18"/>
                      <w:szCs w:val="18"/>
                      <w:lang w:val="en-US" w:eastAsia="zh-CN"/>
                    </w:rPr>
                    <w:t>基本</w:t>
                  </w:r>
                  <w:r>
                    <w:rPr>
                      <w:rFonts w:hint="eastAsia"/>
                      <w:b w:val="0"/>
                      <w:bCs/>
                      <w:sz w:val="18"/>
                      <w:szCs w:val="18"/>
                    </w:rPr>
                    <w:t>落实</w:t>
                  </w:r>
                </w:p>
              </w:tc>
            </w:tr>
            <w:tr w14:paraId="0F2461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dxa"/>
                  <w:tcBorders>
                    <w:left w:val="single" w:color="auto" w:sz="12" w:space="0"/>
                  </w:tcBorders>
                  <w:vAlign w:val="center"/>
                </w:tcPr>
                <w:p w14:paraId="1F0429B6">
                  <w:pPr>
                    <w:adjustRightInd w:val="0"/>
                    <w:jc w:val="center"/>
                    <w:rPr>
                      <w:sz w:val="18"/>
                      <w:szCs w:val="18"/>
                    </w:rPr>
                  </w:pPr>
                  <w:r>
                    <w:rPr>
                      <w:rFonts w:hint="eastAsia"/>
                      <w:sz w:val="18"/>
                      <w:szCs w:val="18"/>
                    </w:rPr>
                    <w:t>噪声</w:t>
                  </w:r>
                </w:p>
              </w:tc>
              <w:tc>
                <w:tcPr>
                  <w:tcW w:w="3330" w:type="dxa"/>
                  <w:vAlign w:val="center"/>
                </w:tcPr>
                <w:p w14:paraId="545F82D7">
                  <w:pPr>
                    <w:adjustRightIn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项目噪声源主要为生产线设备、除尘设备、锅炉等产生的噪声。项目应选用低噪设备，对产噪设备应采取隔声、吸声、减震降噪措施；优化平面布置，加强设备维护和绿化建设，使厂界噪声满足《工业企业厂界环境噪声排放标准》（GB12348-2008）中3、4类标准限值要求</w:t>
                  </w:r>
                </w:p>
              </w:tc>
              <w:tc>
                <w:tcPr>
                  <w:tcW w:w="3315" w:type="dxa"/>
                  <w:vAlign w:val="center"/>
                </w:tcPr>
                <w:p w14:paraId="5F6EED97">
                  <w:pPr>
                    <w:adjustRightInd w:val="0"/>
                    <w:jc w:val="center"/>
                    <w:rPr>
                      <w:rFonts w:hint="eastAsia" w:eastAsia="宋体"/>
                      <w:sz w:val="18"/>
                      <w:szCs w:val="18"/>
                      <w:lang w:eastAsia="zh-CN"/>
                    </w:rPr>
                  </w:pPr>
                  <w:r>
                    <w:rPr>
                      <w:rFonts w:hint="eastAsia"/>
                      <w:sz w:val="18"/>
                      <w:szCs w:val="18"/>
                      <w:lang w:eastAsia="zh-CN"/>
                    </w:rPr>
                    <w:t>选购低噪设备，合理布局，同时通过消声、减振、隔音和距离衰减等措施确保厂界噪声满足《工业企业厂界环境噪声排放标准》（GB12348-2008）3类、</w:t>
                  </w:r>
                  <w:r>
                    <w:rPr>
                      <w:rFonts w:hint="eastAsia"/>
                      <w:sz w:val="18"/>
                      <w:szCs w:val="18"/>
                      <w:lang w:val="en-US" w:eastAsia="zh-CN"/>
                    </w:rPr>
                    <w:t>4a类</w:t>
                  </w:r>
                  <w:r>
                    <w:rPr>
                      <w:rFonts w:hint="eastAsia"/>
                      <w:sz w:val="18"/>
                      <w:szCs w:val="18"/>
                      <w:lang w:eastAsia="zh-CN"/>
                    </w:rPr>
                    <w:t>标准限值要求。</w:t>
                  </w:r>
                </w:p>
              </w:tc>
              <w:tc>
                <w:tcPr>
                  <w:tcW w:w="953" w:type="dxa"/>
                  <w:tcBorders>
                    <w:right w:val="single" w:color="auto" w:sz="12" w:space="0"/>
                  </w:tcBorders>
                  <w:vAlign w:val="center"/>
                </w:tcPr>
                <w:p w14:paraId="4020BE28">
                  <w:pPr>
                    <w:adjustRightInd w:val="0"/>
                    <w:jc w:val="center"/>
                    <w:rPr>
                      <w:b w:val="0"/>
                      <w:bCs/>
                      <w:sz w:val="18"/>
                      <w:szCs w:val="18"/>
                    </w:rPr>
                  </w:pPr>
                  <w:r>
                    <w:rPr>
                      <w:rFonts w:hint="eastAsia"/>
                      <w:b w:val="0"/>
                      <w:bCs/>
                      <w:sz w:val="18"/>
                      <w:szCs w:val="18"/>
                    </w:rPr>
                    <w:t>已落实</w:t>
                  </w:r>
                </w:p>
              </w:tc>
            </w:tr>
            <w:tr w14:paraId="14324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dxa"/>
                  <w:tcBorders>
                    <w:left w:val="single" w:color="auto" w:sz="12" w:space="0"/>
                  </w:tcBorders>
                  <w:vAlign w:val="center"/>
                </w:tcPr>
                <w:p w14:paraId="5996CB6D">
                  <w:pPr>
                    <w:adjustRightInd w:val="0"/>
                    <w:jc w:val="center"/>
                    <w:rPr>
                      <w:sz w:val="18"/>
                      <w:szCs w:val="18"/>
                    </w:rPr>
                  </w:pPr>
                  <w:r>
                    <w:rPr>
                      <w:rFonts w:hint="eastAsia"/>
                      <w:sz w:val="18"/>
                      <w:szCs w:val="18"/>
                    </w:rPr>
                    <w:t>固体废物</w:t>
                  </w:r>
                </w:p>
              </w:tc>
              <w:tc>
                <w:tcPr>
                  <w:tcW w:w="3330" w:type="dxa"/>
                  <w:vAlign w:val="center"/>
                </w:tcPr>
                <w:p w14:paraId="1C4CFAA5">
                  <w:pPr>
                    <w:adjustRightIn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项目运营期固体废物主要为一般工业固体废物（废滤渣、碎玻璃瓶、废包装物、污 水处理站污泥入、危险废物（不合格药品、除尘渣、废滤布、质检室废药剂和废液）和生活垃圾等。一般工业固体废物和生活垃圾分类收集后交由环卫部门统一清运处置，其中废包装物交由物质部门回收利用，应建设20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的一般固废暂堆棚一座，地面硬化，防风、防雨，四周设置围挡。危险废物应按要求规范设置专用的危险废物临时暂存间贮存，委托有资质的单位进行安全处理。</w:t>
                  </w:r>
                </w:p>
              </w:tc>
              <w:tc>
                <w:tcPr>
                  <w:tcW w:w="3315" w:type="dxa"/>
                  <w:vAlign w:val="center"/>
                </w:tcPr>
                <w:p w14:paraId="09647301">
                  <w:pPr>
                    <w:adjustRightInd w:val="0"/>
                    <w:jc w:val="center"/>
                    <w:rPr>
                      <w:sz w:val="18"/>
                      <w:szCs w:val="18"/>
                    </w:rPr>
                  </w:pPr>
                  <w:r>
                    <w:rPr>
                      <w:rFonts w:hint="eastAsia" w:ascii="Times New Roman" w:hAnsi="Times New Roman" w:eastAsia="宋体" w:cs="Times New Roman"/>
                      <w:sz w:val="18"/>
                      <w:szCs w:val="18"/>
                      <w:lang w:eastAsia="zh-CN"/>
                    </w:rPr>
                    <w:t>项目产生的固体废物主要为生活垃圾</w:t>
                  </w:r>
                  <w:r>
                    <w:rPr>
                      <w:rFonts w:hint="eastAsia" w:ascii="Times New Roman" w:hAnsi="Times New Roman" w:eastAsia="宋体" w:cs="Times New Roman"/>
                      <w:sz w:val="18"/>
                      <w:szCs w:val="18"/>
                      <w:lang w:val="en-US" w:eastAsia="zh-CN"/>
                    </w:rPr>
                    <w:t>、废包装材料、废RO膜、化学品包装物、滤渣、不合格品、生化污泥、滤网、滤尘、化验废物、废机油及包装桶、含油抹布及手套。</w:t>
                  </w:r>
                  <w:r>
                    <w:rPr>
                      <w:rFonts w:hint="eastAsia" w:ascii="Times New Roman" w:hAnsi="Times New Roman" w:eastAsia="宋体" w:cs="Times New Roman"/>
                      <w:sz w:val="18"/>
                      <w:szCs w:val="18"/>
                      <w:lang w:eastAsia="zh-CN"/>
                    </w:rPr>
                    <w:t>生活垃圾经收集后交由环卫部门清运，</w:t>
                  </w:r>
                  <w:r>
                    <w:rPr>
                      <w:rFonts w:hint="eastAsia" w:ascii="Times New Roman" w:hAnsi="Times New Roman" w:eastAsia="宋体" w:cs="Times New Roman"/>
                      <w:sz w:val="18"/>
                      <w:szCs w:val="18"/>
                      <w:lang w:val="en-US" w:eastAsia="zh-CN"/>
                    </w:rPr>
                    <w:t>废包装材料暂存一般工业固废暂存间（20m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）交由物资回收部门回收；废RO膜暂存一般工业固废暂存间交由厂家回收</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lang w:val="en-US" w:eastAsia="zh-CN"/>
                    </w:rPr>
                    <w:t>化学品包装物、滤渣、不合格品、生化污泥、滤网、滤尘、化验废物、废机油及包装桶、含油抹布及手套</w:t>
                  </w:r>
                  <w:r>
                    <w:rPr>
                      <w:rFonts w:hint="eastAsia" w:ascii="Times New Roman" w:hAnsi="Times New Roman" w:eastAsia="宋体" w:cs="Times New Roman"/>
                      <w:sz w:val="18"/>
                      <w:szCs w:val="18"/>
                      <w:lang w:eastAsia="zh-CN"/>
                    </w:rPr>
                    <w:t>暂存于危险废物暂存间（</w:t>
                  </w:r>
                  <w:r>
                    <w:rPr>
                      <w:rFonts w:hint="eastAsia" w:ascii="Times New Roman" w:hAnsi="Times New Roman" w:eastAsia="宋体" w:cs="Times New Roman"/>
                      <w:sz w:val="18"/>
                      <w:szCs w:val="18"/>
                      <w:lang w:val="en-US" w:eastAsia="zh-CN"/>
                    </w:rPr>
                    <w:t>19.94m</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eastAsia="zh-CN"/>
                    </w:rPr>
                    <w:t>）后交由有资质单位处置</w:t>
                  </w:r>
                  <w:r>
                    <w:rPr>
                      <w:rFonts w:hint="eastAsia" w:ascii="Times New Roman" w:hAnsi="Times New Roman" w:eastAsia="宋体" w:cs="Times New Roman"/>
                      <w:sz w:val="18"/>
                      <w:szCs w:val="18"/>
                      <w:lang w:val="en-US" w:eastAsia="zh-CN"/>
                    </w:rPr>
                    <w:t>。</w:t>
                  </w:r>
                </w:p>
              </w:tc>
              <w:tc>
                <w:tcPr>
                  <w:tcW w:w="953" w:type="dxa"/>
                  <w:tcBorders>
                    <w:right w:val="single" w:color="auto" w:sz="12" w:space="0"/>
                  </w:tcBorders>
                  <w:vAlign w:val="center"/>
                </w:tcPr>
                <w:p w14:paraId="572C9EB5">
                  <w:pPr>
                    <w:adjustRightInd w:val="0"/>
                    <w:jc w:val="center"/>
                    <w:rPr>
                      <w:b w:val="0"/>
                      <w:bCs/>
                      <w:sz w:val="18"/>
                      <w:szCs w:val="18"/>
                    </w:rPr>
                  </w:pPr>
                  <w:r>
                    <w:rPr>
                      <w:rFonts w:hint="eastAsia"/>
                      <w:b w:val="0"/>
                      <w:bCs/>
                      <w:sz w:val="18"/>
                      <w:szCs w:val="18"/>
                      <w:lang w:val="en-US" w:eastAsia="zh-CN"/>
                    </w:rPr>
                    <w:t>已</w:t>
                  </w:r>
                  <w:r>
                    <w:rPr>
                      <w:rFonts w:hint="eastAsia"/>
                      <w:b w:val="0"/>
                      <w:bCs/>
                      <w:sz w:val="18"/>
                      <w:szCs w:val="18"/>
                    </w:rPr>
                    <w:t>落实</w:t>
                  </w:r>
                </w:p>
              </w:tc>
            </w:tr>
          </w:tbl>
          <w:p w14:paraId="7EBEFDE7">
            <w:pPr>
              <w:adjustRightInd w:val="0"/>
              <w:snapToGrid w:val="0"/>
              <w:spacing w:line="360" w:lineRule="auto"/>
              <w:rPr>
                <w:bCs/>
                <w:sz w:val="28"/>
                <w:szCs w:val="28"/>
              </w:rPr>
            </w:pPr>
            <w:r>
              <w:rPr>
                <w:b/>
                <w:bCs/>
                <w:sz w:val="28"/>
                <w:szCs w:val="28"/>
              </w:rPr>
              <w:t>监测计划</w:t>
            </w:r>
          </w:p>
          <w:p w14:paraId="7B36E572">
            <w:pPr>
              <w:pStyle w:val="34"/>
              <w:adjustRightInd w:val="0"/>
              <w:snapToGrid w:val="0"/>
              <w:ind w:firstLine="480"/>
              <w:jc w:val="both"/>
              <w:rPr>
                <w:bCs/>
                <w:szCs w:val="20"/>
              </w:rPr>
            </w:pPr>
            <w:r>
              <w:rPr>
                <w:rFonts w:hint="default" w:ascii="Times New Roman" w:hAnsi="Times New Roman" w:cs="Times New Roman"/>
                <w:bCs/>
                <w:szCs w:val="20"/>
              </w:rPr>
              <w:t>依据《排污单位自行监测技术指南 总则》</w:t>
            </w:r>
            <w:r>
              <w:rPr>
                <w:rFonts w:hint="default" w:ascii="Times New Roman" w:hAnsi="Times New Roman" w:eastAsia="宋体" w:cs="Times New Roman"/>
                <w:bCs/>
                <w:szCs w:val="20"/>
              </w:rPr>
              <w:t>（HJ819-2017）</w:t>
            </w:r>
            <w:r>
              <w:rPr>
                <w:rFonts w:hint="default" w:ascii="Times New Roman" w:hAnsi="Times New Roman" w:eastAsia="宋体" w:cs="Times New Roman"/>
                <w:bCs/>
                <w:szCs w:val="20"/>
                <w:lang w:eastAsia="zh-CN"/>
              </w:rPr>
              <w:t>、</w:t>
            </w:r>
            <w:r>
              <w:rPr>
                <w:rFonts w:hint="default" w:ascii="Times New Roman" w:hAnsi="Times New Roman" w:eastAsia="宋体" w:cs="Times New Roman"/>
                <w:bCs/>
                <w:szCs w:val="20"/>
                <w:lang w:val="en-US" w:eastAsia="zh-CN"/>
              </w:rPr>
              <w:t>《排污许可证申请与核发技术规范 制药工业-化学药品制剂制造》（HJ1063-2019）、《排污单位自行监测技术指南 中药、生物药品制品、化学药品制剂制造业》（HJ1256-2022）、《排污许可证申请与核发技术规范 锅炉》（HJ953-2018）、《排污单位自行监测技术指南 火力发电及锅炉》（HJ820-2017）等相关规范要求</w:t>
            </w:r>
            <w:r>
              <w:rPr>
                <w:rFonts w:hint="default" w:ascii="Times New Roman" w:hAnsi="Times New Roman" w:cs="Times New Roman"/>
                <w:bCs/>
                <w:szCs w:val="20"/>
                <w:lang w:val="en-US" w:eastAsia="zh-CN"/>
              </w:rPr>
              <w:t>以及环评报告中自行监测要求</w:t>
            </w:r>
            <w:r>
              <w:rPr>
                <w:rFonts w:hint="default" w:ascii="Times New Roman" w:hAnsi="Times New Roman" w:cs="Times New Roman"/>
                <w:bCs/>
                <w:szCs w:val="20"/>
              </w:rPr>
              <w:t>，建设单位应定期委托第三方对项目排放的污染物进行监测，具体监测内容如下。</w:t>
            </w:r>
          </w:p>
          <w:p w14:paraId="708A38CB">
            <w:pPr>
              <w:pStyle w:val="4"/>
              <w:keepNext w:val="0"/>
              <w:keepLines w:val="0"/>
              <w:numPr>
                <w:ilvl w:val="0"/>
                <w:numId w:val="4"/>
              </w:numPr>
              <w:spacing w:before="0" w:after="0" w:line="360" w:lineRule="auto"/>
              <w:ind w:firstLine="480" w:firstLineChars="200"/>
              <w:rPr>
                <w:rFonts w:ascii="Times New Roman" w:hAnsi="Times New Roman"/>
                <w:b w:val="0"/>
                <w:bCs w:val="0"/>
                <w:snapToGrid w:val="0"/>
                <w:sz w:val="24"/>
                <w:szCs w:val="24"/>
              </w:rPr>
            </w:pPr>
            <w:r>
              <w:rPr>
                <w:rFonts w:ascii="Times New Roman" w:hAnsi="Times New Roman"/>
                <w:b w:val="0"/>
                <w:bCs w:val="0"/>
                <w:snapToGrid w:val="0"/>
                <w:sz w:val="24"/>
                <w:szCs w:val="24"/>
              </w:rPr>
              <w:t>监测计划：本项目监测计划见表8-3。</w:t>
            </w:r>
          </w:p>
          <w:p w14:paraId="10F12E2D">
            <w:pPr>
              <w:jc w:val="center"/>
              <w:rPr>
                <w:rFonts w:hint="eastAsia"/>
                <w:b/>
                <w:sz w:val="24"/>
                <w:szCs w:val="24"/>
              </w:rPr>
            </w:pPr>
            <w:r>
              <w:rPr>
                <w:rFonts w:hint="eastAsia"/>
                <w:b/>
                <w:sz w:val="24"/>
                <w:szCs w:val="24"/>
              </w:rPr>
              <w:t>表8-3  监测计划一览表</w:t>
            </w:r>
          </w:p>
          <w:tbl>
            <w:tblPr>
              <w:tblStyle w:val="26"/>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413"/>
              <w:gridCol w:w="2442"/>
              <w:gridCol w:w="1620"/>
              <w:gridCol w:w="1758"/>
            </w:tblGrid>
            <w:tr w14:paraId="665F7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5" w:type="dxa"/>
                  <w:tcBorders>
                    <w:bottom w:val="single" w:color="auto" w:sz="12" w:space="0"/>
                  </w:tcBorders>
                  <w:vAlign w:val="center"/>
                </w:tcPr>
                <w:p w14:paraId="6E7AF528">
                  <w:pPr>
                    <w:adjustRightInd w:val="0"/>
                    <w:snapToGrid w:val="0"/>
                    <w:jc w:val="center"/>
                    <w:rPr>
                      <w:b/>
                      <w:bCs/>
                      <w:sz w:val="18"/>
                      <w:szCs w:val="18"/>
                    </w:rPr>
                  </w:pPr>
                  <w:r>
                    <w:rPr>
                      <w:b/>
                      <w:bCs/>
                      <w:sz w:val="18"/>
                      <w:szCs w:val="18"/>
                    </w:rPr>
                    <w:t>项目</w:t>
                  </w:r>
                </w:p>
              </w:tc>
              <w:tc>
                <w:tcPr>
                  <w:tcW w:w="1413" w:type="dxa"/>
                  <w:tcBorders>
                    <w:bottom w:val="single" w:color="auto" w:sz="12" w:space="0"/>
                  </w:tcBorders>
                  <w:vAlign w:val="center"/>
                </w:tcPr>
                <w:p w14:paraId="5F9B9445">
                  <w:pPr>
                    <w:adjustRightInd w:val="0"/>
                    <w:snapToGrid w:val="0"/>
                    <w:jc w:val="center"/>
                    <w:rPr>
                      <w:b/>
                      <w:bCs/>
                      <w:sz w:val="18"/>
                      <w:szCs w:val="18"/>
                    </w:rPr>
                  </w:pPr>
                  <w:r>
                    <w:rPr>
                      <w:b/>
                      <w:bCs/>
                      <w:sz w:val="18"/>
                      <w:szCs w:val="18"/>
                    </w:rPr>
                    <w:t>监测点位</w:t>
                  </w:r>
                </w:p>
              </w:tc>
              <w:tc>
                <w:tcPr>
                  <w:tcW w:w="2442" w:type="dxa"/>
                  <w:tcBorders>
                    <w:bottom w:val="single" w:color="auto" w:sz="12" w:space="0"/>
                  </w:tcBorders>
                  <w:vAlign w:val="center"/>
                </w:tcPr>
                <w:p w14:paraId="23EDCC07">
                  <w:pPr>
                    <w:adjustRightInd w:val="0"/>
                    <w:snapToGrid w:val="0"/>
                    <w:jc w:val="center"/>
                    <w:rPr>
                      <w:b/>
                      <w:bCs/>
                      <w:sz w:val="18"/>
                      <w:szCs w:val="18"/>
                    </w:rPr>
                  </w:pPr>
                  <w:r>
                    <w:rPr>
                      <w:b/>
                      <w:bCs/>
                      <w:sz w:val="18"/>
                      <w:szCs w:val="18"/>
                    </w:rPr>
                    <w:t>监测指标</w:t>
                  </w:r>
                </w:p>
              </w:tc>
              <w:tc>
                <w:tcPr>
                  <w:tcW w:w="1620" w:type="dxa"/>
                  <w:tcBorders>
                    <w:bottom w:val="single" w:color="auto" w:sz="12" w:space="0"/>
                  </w:tcBorders>
                  <w:vAlign w:val="center"/>
                </w:tcPr>
                <w:p w14:paraId="728DE9F6">
                  <w:pPr>
                    <w:adjustRightInd w:val="0"/>
                    <w:snapToGrid w:val="0"/>
                    <w:jc w:val="center"/>
                    <w:rPr>
                      <w:b/>
                      <w:bCs/>
                      <w:sz w:val="18"/>
                      <w:szCs w:val="18"/>
                    </w:rPr>
                  </w:pPr>
                  <w:r>
                    <w:rPr>
                      <w:b/>
                      <w:bCs/>
                      <w:sz w:val="18"/>
                      <w:szCs w:val="18"/>
                    </w:rPr>
                    <w:t>监测频次</w:t>
                  </w:r>
                </w:p>
              </w:tc>
              <w:tc>
                <w:tcPr>
                  <w:tcW w:w="1758" w:type="dxa"/>
                  <w:tcBorders>
                    <w:bottom w:val="single" w:color="auto" w:sz="12" w:space="0"/>
                  </w:tcBorders>
                  <w:vAlign w:val="center"/>
                </w:tcPr>
                <w:p w14:paraId="0D828410">
                  <w:pPr>
                    <w:adjustRightInd w:val="0"/>
                    <w:snapToGrid w:val="0"/>
                    <w:jc w:val="center"/>
                    <w:rPr>
                      <w:b/>
                      <w:bCs/>
                      <w:sz w:val="18"/>
                      <w:szCs w:val="18"/>
                    </w:rPr>
                  </w:pPr>
                  <w:r>
                    <w:rPr>
                      <w:b/>
                      <w:bCs/>
                      <w:sz w:val="18"/>
                      <w:szCs w:val="18"/>
                    </w:rPr>
                    <w:t>监测机构</w:t>
                  </w:r>
                </w:p>
              </w:tc>
            </w:tr>
            <w:tr w14:paraId="277896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5" w:type="dxa"/>
                  <w:tcBorders>
                    <w:top w:val="single" w:color="auto" w:sz="12" w:space="0"/>
                    <w:tl2br w:val="nil"/>
                    <w:tr2bl w:val="nil"/>
                  </w:tcBorders>
                  <w:vAlign w:val="center"/>
                </w:tcPr>
                <w:p w14:paraId="431E4444">
                  <w:pPr>
                    <w:adjustRightInd w:val="0"/>
                    <w:snapToGrid w:val="0"/>
                    <w:jc w:val="center"/>
                    <w:rPr>
                      <w:sz w:val="18"/>
                      <w:szCs w:val="18"/>
                    </w:rPr>
                  </w:pPr>
                  <w:r>
                    <w:rPr>
                      <w:rFonts w:hint="eastAsia"/>
                      <w:sz w:val="18"/>
                      <w:szCs w:val="18"/>
                    </w:rPr>
                    <w:t>无组织</w:t>
                  </w:r>
                  <w:r>
                    <w:rPr>
                      <w:sz w:val="18"/>
                      <w:szCs w:val="18"/>
                    </w:rPr>
                    <w:t>废气</w:t>
                  </w:r>
                </w:p>
              </w:tc>
              <w:tc>
                <w:tcPr>
                  <w:tcW w:w="1413" w:type="dxa"/>
                  <w:tcBorders>
                    <w:top w:val="single" w:color="auto" w:sz="12" w:space="0"/>
                    <w:tl2br w:val="nil"/>
                    <w:tr2bl w:val="nil"/>
                  </w:tcBorders>
                  <w:vAlign w:val="center"/>
                </w:tcPr>
                <w:p w14:paraId="25F0180E">
                  <w:pPr>
                    <w:adjustRightInd w:val="0"/>
                    <w:snapToGrid w:val="0"/>
                    <w:jc w:val="center"/>
                    <w:rPr>
                      <w:sz w:val="18"/>
                      <w:szCs w:val="18"/>
                    </w:rPr>
                  </w:pPr>
                  <w:r>
                    <w:rPr>
                      <w:sz w:val="18"/>
                      <w:szCs w:val="18"/>
                    </w:rPr>
                    <w:t>厂界四周</w:t>
                  </w:r>
                </w:p>
              </w:tc>
              <w:tc>
                <w:tcPr>
                  <w:tcW w:w="2442" w:type="dxa"/>
                  <w:tcBorders>
                    <w:top w:val="single" w:color="auto" w:sz="12" w:space="0"/>
                    <w:tl2br w:val="nil"/>
                    <w:tr2bl w:val="nil"/>
                  </w:tcBorders>
                  <w:vAlign w:val="center"/>
                </w:tcPr>
                <w:p w14:paraId="045B0B34">
                  <w:pPr>
                    <w:adjustRightInd w:val="0"/>
                    <w:snapToGrid w:val="0"/>
                    <w:jc w:val="center"/>
                    <w:rPr>
                      <w:rFonts w:hint="default" w:eastAsia="宋体"/>
                      <w:sz w:val="18"/>
                      <w:szCs w:val="18"/>
                      <w:lang w:val="en-US" w:eastAsia="zh-CN"/>
                    </w:rPr>
                  </w:pPr>
                  <w:r>
                    <w:rPr>
                      <w:rFonts w:hint="eastAsia"/>
                      <w:sz w:val="18"/>
                      <w:szCs w:val="18"/>
                      <w:lang w:val="en-US" w:eastAsia="zh-CN"/>
                    </w:rPr>
                    <w:t>非甲烷总烃、</w:t>
                  </w:r>
                  <w:r>
                    <w:rPr>
                      <w:rFonts w:hint="eastAsia"/>
                      <w:color w:val="000000"/>
                      <w:sz w:val="18"/>
                      <w:szCs w:val="18"/>
                      <w:lang w:val="en-US" w:eastAsia="zh-CN"/>
                    </w:rPr>
                    <w:t>氨、硫化氢、臭气浓度</w:t>
                  </w:r>
                </w:p>
              </w:tc>
              <w:tc>
                <w:tcPr>
                  <w:tcW w:w="1620" w:type="dxa"/>
                  <w:tcBorders>
                    <w:top w:val="single" w:color="auto" w:sz="12" w:space="0"/>
                    <w:tl2br w:val="nil"/>
                    <w:tr2bl w:val="nil"/>
                  </w:tcBorders>
                  <w:vAlign w:val="center"/>
                </w:tcPr>
                <w:p w14:paraId="38243F49">
                  <w:pPr>
                    <w:adjustRightInd w:val="0"/>
                    <w:snapToGrid w:val="0"/>
                    <w:jc w:val="center"/>
                    <w:rPr>
                      <w:sz w:val="18"/>
                      <w:szCs w:val="18"/>
                    </w:rPr>
                  </w:pPr>
                  <w:r>
                    <w:rPr>
                      <w:sz w:val="18"/>
                      <w:szCs w:val="18"/>
                    </w:rPr>
                    <w:t>每</w:t>
                  </w:r>
                  <w:r>
                    <w:rPr>
                      <w:rFonts w:hint="eastAsia"/>
                      <w:sz w:val="18"/>
                      <w:szCs w:val="18"/>
                      <w:lang w:val="en-US" w:eastAsia="zh-CN"/>
                    </w:rPr>
                    <w:t>半</w:t>
                  </w:r>
                  <w:r>
                    <w:rPr>
                      <w:rFonts w:hint="eastAsia"/>
                      <w:sz w:val="18"/>
                      <w:szCs w:val="18"/>
                    </w:rPr>
                    <w:t>年</w:t>
                  </w:r>
                  <w:r>
                    <w:rPr>
                      <w:sz w:val="18"/>
                      <w:szCs w:val="18"/>
                    </w:rPr>
                    <w:t>监测一次</w:t>
                  </w:r>
                </w:p>
              </w:tc>
              <w:tc>
                <w:tcPr>
                  <w:tcW w:w="1758" w:type="dxa"/>
                  <w:tcBorders>
                    <w:top w:val="single" w:color="auto" w:sz="12" w:space="0"/>
                    <w:tl2br w:val="nil"/>
                    <w:tr2bl w:val="nil"/>
                  </w:tcBorders>
                  <w:vAlign w:val="center"/>
                </w:tcPr>
                <w:p w14:paraId="703A380F">
                  <w:pPr>
                    <w:adjustRightInd w:val="0"/>
                    <w:snapToGrid w:val="0"/>
                    <w:jc w:val="center"/>
                    <w:rPr>
                      <w:sz w:val="18"/>
                      <w:szCs w:val="18"/>
                    </w:rPr>
                  </w:pPr>
                  <w:r>
                    <w:rPr>
                      <w:sz w:val="18"/>
                      <w:szCs w:val="18"/>
                    </w:rPr>
                    <w:t>委托第三方有资质监测单位</w:t>
                  </w:r>
                </w:p>
              </w:tc>
            </w:tr>
            <w:tr w14:paraId="771998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5" w:type="dxa"/>
                  <w:vMerge w:val="restart"/>
                  <w:tcBorders>
                    <w:tl2br w:val="nil"/>
                    <w:tr2bl w:val="nil"/>
                  </w:tcBorders>
                  <w:vAlign w:val="center"/>
                </w:tcPr>
                <w:p w14:paraId="348BD4F6">
                  <w:pPr>
                    <w:adjustRightInd w:val="0"/>
                    <w:snapToGrid w:val="0"/>
                    <w:jc w:val="center"/>
                    <w:rPr>
                      <w:rFonts w:hint="default"/>
                      <w:sz w:val="18"/>
                      <w:szCs w:val="18"/>
                      <w:lang w:val="en-US" w:eastAsia="zh-CN"/>
                    </w:rPr>
                  </w:pPr>
                  <w:r>
                    <w:rPr>
                      <w:rFonts w:hint="eastAsia"/>
                      <w:sz w:val="18"/>
                      <w:szCs w:val="18"/>
                      <w:lang w:val="en-US" w:eastAsia="zh-CN"/>
                    </w:rPr>
                    <w:t>有组织废气</w:t>
                  </w:r>
                </w:p>
              </w:tc>
              <w:tc>
                <w:tcPr>
                  <w:tcW w:w="1413" w:type="dxa"/>
                  <w:vMerge w:val="restart"/>
                  <w:tcBorders>
                    <w:tl2br w:val="nil"/>
                    <w:tr2bl w:val="nil"/>
                  </w:tcBorders>
                  <w:vAlign w:val="center"/>
                </w:tcPr>
                <w:p w14:paraId="1AD6B92F">
                  <w:pPr>
                    <w:adjustRightInd w:val="0"/>
                    <w:snapToGrid w:val="0"/>
                    <w:jc w:val="center"/>
                    <w:rPr>
                      <w:rFonts w:hint="default"/>
                      <w:sz w:val="18"/>
                      <w:szCs w:val="18"/>
                      <w:lang w:val="en-US" w:eastAsia="zh-CN"/>
                    </w:rPr>
                  </w:pPr>
                  <w:r>
                    <w:rPr>
                      <w:rFonts w:hint="eastAsia"/>
                      <w:sz w:val="18"/>
                      <w:szCs w:val="18"/>
                      <w:lang w:val="en-US" w:eastAsia="zh-CN"/>
                    </w:rPr>
                    <w:t>DA001</w:t>
                  </w:r>
                </w:p>
              </w:tc>
              <w:tc>
                <w:tcPr>
                  <w:tcW w:w="2442" w:type="dxa"/>
                  <w:tcBorders>
                    <w:tl2br w:val="nil"/>
                    <w:tr2bl w:val="nil"/>
                  </w:tcBorders>
                  <w:vAlign w:val="center"/>
                </w:tcPr>
                <w:p w14:paraId="70300C5C">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颗粒物</w:t>
                  </w:r>
                </w:p>
              </w:tc>
              <w:tc>
                <w:tcPr>
                  <w:tcW w:w="1620" w:type="dxa"/>
                  <w:tcBorders>
                    <w:tl2br w:val="nil"/>
                    <w:tr2bl w:val="nil"/>
                  </w:tcBorders>
                  <w:vAlign w:val="center"/>
                </w:tcPr>
                <w:p w14:paraId="4A791A72">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每年监测一次</w:t>
                  </w:r>
                </w:p>
              </w:tc>
              <w:tc>
                <w:tcPr>
                  <w:tcW w:w="1758" w:type="dxa"/>
                  <w:vMerge w:val="restart"/>
                  <w:tcBorders>
                    <w:tl2br w:val="nil"/>
                    <w:tr2bl w:val="nil"/>
                  </w:tcBorders>
                  <w:vAlign w:val="center"/>
                </w:tcPr>
                <w:p w14:paraId="2AD16262">
                  <w:pPr>
                    <w:adjustRightInd w:val="0"/>
                    <w:snapToGrid w:val="0"/>
                    <w:jc w:val="center"/>
                    <w:rPr>
                      <w:sz w:val="18"/>
                      <w:szCs w:val="18"/>
                    </w:rPr>
                  </w:pPr>
                  <w:r>
                    <w:rPr>
                      <w:sz w:val="18"/>
                      <w:szCs w:val="18"/>
                    </w:rPr>
                    <w:t>委托第三方有资质监测单位</w:t>
                  </w:r>
                </w:p>
              </w:tc>
            </w:tr>
            <w:tr w14:paraId="03A1C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5" w:type="dxa"/>
                  <w:vMerge w:val="continue"/>
                  <w:tcBorders>
                    <w:tl2br w:val="nil"/>
                    <w:tr2bl w:val="nil"/>
                  </w:tcBorders>
                  <w:vAlign w:val="center"/>
                </w:tcPr>
                <w:p w14:paraId="53FAB21C">
                  <w:pPr>
                    <w:adjustRightInd w:val="0"/>
                    <w:snapToGrid w:val="0"/>
                    <w:jc w:val="center"/>
                  </w:pPr>
                </w:p>
              </w:tc>
              <w:tc>
                <w:tcPr>
                  <w:tcW w:w="1413" w:type="dxa"/>
                  <w:vMerge w:val="continue"/>
                  <w:tcBorders>
                    <w:tl2br w:val="nil"/>
                    <w:tr2bl w:val="nil"/>
                  </w:tcBorders>
                  <w:vAlign w:val="center"/>
                </w:tcPr>
                <w:p w14:paraId="2CD3E94B">
                  <w:pPr>
                    <w:adjustRightInd w:val="0"/>
                    <w:snapToGrid w:val="0"/>
                    <w:jc w:val="center"/>
                  </w:pPr>
                </w:p>
              </w:tc>
              <w:tc>
                <w:tcPr>
                  <w:tcW w:w="2442" w:type="dxa"/>
                  <w:tcBorders>
                    <w:tl2br w:val="nil"/>
                    <w:tr2bl w:val="nil"/>
                  </w:tcBorders>
                  <w:vAlign w:val="center"/>
                </w:tcPr>
                <w:p w14:paraId="0C9AD9DB">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二氧化硫</w:t>
                  </w:r>
                </w:p>
              </w:tc>
              <w:tc>
                <w:tcPr>
                  <w:tcW w:w="1620" w:type="dxa"/>
                  <w:tcBorders>
                    <w:tl2br w:val="nil"/>
                    <w:tr2bl w:val="nil"/>
                  </w:tcBorders>
                  <w:vAlign w:val="center"/>
                </w:tcPr>
                <w:p w14:paraId="0109120B">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每月监测一次</w:t>
                  </w:r>
                </w:p>
              </w:tc>
              <w:tc>
                <w:tcPr>
                  <w:tcW w:w="1758" w:type="dxa"/>
                  <w:vMerge w:val="continue"/>
                  <w:tcBorders>
                    <w:tl2br w:val="nil"/>
                    <w:tr2bl w:val="nil"/>
                  </w:tcBorders>
                  <w:vAlign w:val="center"/>
                </w:tcPr>
                <w:p w14:paraId="036B2C42">
                  <w:pPr>
                    <w:adjustRightInd w:val="0"/>
                    <w:snapToGrid w:val="0"/>
                    <w:jc w:val="center"/>
                    <w:rPr>
                      <w:rFonts w:hint="eastAsia"/>
                      <w:color w:val="000000"/>
                      <w:sz w:val="18"/>
                      <w:szCs w:val="18"/>
                      <w:lang w:val="en-US" w:eastAsia="zh-CN"/>
                    </w:rPr>
                  </w:pPr>
                </w:p>
              </w:tc>
            </w:tr>
            <w:tr w14:paraId="0762CB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5" w:type="dxa"/>
                  <w:vMerge w:val="continue"/>
                  <w:tcBorders>
                    <w:tl2br w:val="nil"/>
                    <w:tr2bl w:val="nil"/>
                  </w:tcBorders>
                  <w:vAlign w:val="center"/>
                </w:tcPr>
                <w:p w14:paraId="421EFC71">
                  <w:pPr>
                    <w:adjustRightInd w:val="0"/>
                    <w:snapToGrid w:val="0"/>
                    <w:jc w:val="center"/>
                    <w:rPr>
                      <w:rFonts w:hint="eastAsia"/>
                      <w:color w:val="000000"/>
                      <w:sz w:val="18"/>
                      <w:szCs w:val="18"/>
                      <w:lang w:val="en-US" w:eastAsia="zh-CN"/>
                    </w:rPr>
                  </w:pPr>
                </w:p>
              </w:tc>
              <w:tc>
                <w:tcPr>
                  <w:tcW w:w="1413" w:type="dxa"/>
                  <w:vMerge w:val="continue"/>
                  <w:tcBorders>
                    <w:tl2br w:val="nil"/>
                    <w:tr2bl w:val="nil"/>
                  </w:tcBorders>
                  <w:vAlign w:val="center"/>
                </w:tcPr>
                <w:p w14:paraId="2A03F309">
                  <w:pPr>
                    <w:adjustRightInd w:val="0"/>
                    <w:snapToGrid w:val="0"/>
                    <w:jc w:val="center"/>
                    <w:rPr>
                      <w:rFonts w:hint="eastAsia"/>
                      <w:color w:val="000000"/>
                      <w:sz w:val="18"/>
                      <w:szCs w:val="18"/>
                      <w:lang w:val="en-US" w:eastAsia="zh-CN"/>
                    </w:rPr>
                  </w:pPr>
                </w:p>
              </w:tc>
              <w:tc>
                <w:tcPr>
                  <w:tcW w:w="2442" w:type="dxa"/>
                  <w:tcBorders>
                    <w:tl2br w:val="nil"/>
                    <w:tr2bl w:val="nil"/>
                  </w:tcBorders>
                  <w:vAlign w:val="center"/>
                </w:tcPr>
                <w:p w14:paraId="37B4064B">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氮氧化物</w:t>
                  </w:r>
                </w:p>
              </w:tc>
              <w:tc>
                <w:tcPr>
                  <w:tcW w:w="1620" w:type="dxa"/>
                  <w:tcBorders>
                    <w:tl2br w:val="nil"/>
                    <w:tr2bl w:val="nil"/>
                  </w:tcBorders>
                  <w:vAlign w:val="center"/>
                </w:tcPr>
                <w:p w14:paraId="4F71A134">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每年监测一次</w:t>
                  </w:r>
                </w:p>
              </w:tc>
              <w:tc>
                <w:tcPr>
                  <w:tcW w:w="1758" w:type="dxa"/>
                  <w:vMerge w:val="continue"/>
                  <w:tcBorders>
                    <w:tl2br w:val="nil"/>
                    <w:tr2bl w:val="nil"/>
                  </w:tcBorders>
                  <w:vAlign w:val="center"/>
                </w:tcPr>
                <w:p w14:paraId="61561376">
                  <w:pPr>
                    <w:adjustRightInd w:val="0"/>
                    <w:snapToGrid w:val="0"/>
                    <w:jc w:val="center"/>
                    <w:rPr>
                      <w:rFonts w:hint="eastAsia"/>
                      <w:color w:val="000000"/>
                      <w:sz w:val="18"/>
                      <w:szCs w:val="18"/>
                      <w:lang w:val="en-US" w:eastAsia="zh-CN"/>
                    </w:rPr>
                  </w:pPr>
                </w:p>
              </w:tc>
            </w:tr>
            <w:tr w14:paraId="258814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5" w:type="dxa"/>
                  <w:tcBorders>
                    <w:tl2br w:val="nil"/>
                    <w:tr2bl w:val="nil"/>
                  </w:tcBorders>
                  <w:vAlign w:val="center"/>
                </w:tcPr>
                <w:p w14:paraId="0B90E0BA">
                  <w:pPr>
                    <w:adjustRightInd w:val="0"/>
                    <w:snapToGrid w:val="0"/>
                    <w:jc w:val="center"/>
                    <w:rPr>
                      <w:rFonts w:hint="default" w:eastAsia="宋体"/>
                      <w:sz w:val="18"/>
                      <w:szCs w:val="18"/>
                      <w:lang w:val="en-US" w:eastAsia="zh-CN"/>
                    </w:rPr>
                  </w:pPr>
                  <w:r>
                    <w:rPr>
                      <w:rFonts w:hint="eastAsia"/>
                      <w:sz w:val="18"/>
                      <w:szCs w:val="18"/>
                      <w:lang w:val="en-US" w:eastAsia="zh-CN"/>
                    </w:rPr>
                    <w:t>废水</w:t>
                  </w:r>
                </w:p>
              </w:tc>
              <w:tc>
                <w:tcPr>
                  <w:tcW w:w="1413" w:type="dxa"/>
                  <w:tcBorders>
                    <w:tl2br w:val="nil"/>
                    <w:tr2bl w:val="nil"/>
                  </w:tcBorders>
                  <w:vAlign w:val="center"/>
                </w:tcPr>
                <w:p w14:paraId="14029961">
                  <w:pPr>
                    <w:adjustRightInd w:val="0"/>
                    <w:snapToGrid w:val="0"/>
                    <w:jc w:val="center"/>
                    <w:rPr>
                      <w:rFonts w:hint="default" w:eastAsia="宋体"/>
                      <w:sz w:val="18"/>
                      <w:szCs w:val="18"/>
                      <w:lang w:val="en-US" w:eastAsia="zh-CN"/>
                    </w:rPr>
                  </w:pPr>
                  <w:r>
                    <w:rPr>
                      <w:rFonts w:hint="eastAsia"/>
                      <w:sz w:val="18"/>
                      <w:szCs w:val="18"/>
                      <w:lang w:val="en-US" w:eastAsia="zh-CN"/>
                    </w:rPr>
                    <w:t>废水排放口</w:t>
                  </w:r>
                </w:p>
              </w:tc>
              <w:tc>
                <w:tcPr>
                  <w:tcW w:w="2442" w:type="dxa"/>
                  <w:tcBorders>
                    <w:tl2br w:val="nil"/>
                    <w:tr2bl w:val="nil"/>
                  </w:tcBorders>
                  <w:vAlign w:val="center"/>
                </w:tcPr>
                <w:p w14:paraId="3D2BCF46">
                  <w:pPr>
                    <w:adjustRightInd w:val="0"/>
                    <w:snapToGrid w:val="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pH、COD、BOD5、SS、NH3-N、动植物油、总磷、总氮</w:t>
                  </w:r>
                </w:p>
              </w:tc>
              <w:tc>
                <w:tcPr>
                  <w:tcW w:w="1620" w:type="dxa"/>
                  <w:tcBorders>
                    <w:tl2br w:val="nil"/>
                    <w:tr2bl w:val="nil"/>
                  </w:tcBorders>
                  <w:vAlign w:val="center"/>
                </w:tcPr>
                <w:p w14:paraId="2808790C">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每半年监测一次</w:t>
                  </w:r>
                </w:p>
              </w:tc>
              <w:tc>
                <w:tcPr>
                  <w:tcW w:w="1758" w:type="dxa"/>
                  <w:tcBorders>
                    <w:tl2br w:val="nil"/>
                    <w:tr2bl w:val="nil"/>
                  </w:tcBorders>
                  <w:vAlign w:val="center"/>
                </w:tcPr>
                <w:p w14:paraId="5656A071">
                  <w:pPr>
                    <w:adjustRightInd w:val="0"/>
                    <w:snapToGrid w:val="0"/>
                    <w:jc w:val="center"/>
                    <w:rPr>
                      <w:sz w:val="18"/>
                      <w:szCs w:val="18"/>
                    </w:rPr>
                  </w:pPr>
                  <w:r>
                    <w:rPr>
                      <w:sz w:val="18"/>
                      <w:szCs w:val="18"/>
                    </w:rPr>
                    <w:t>委托第三方有资质监测单位</w:t>
                  </w:r>
                </w:p>
              </w:tc>
            </w:tr>
            <w:tr w14:paraId="1CB58B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5" w:type="dxa"/>
                  <w:tcBorders>
                    <w:tl2br w:val="nil"/>
                    <w:tr2bl w:val="nil"/>
                  </w:tcBorders>
                  <w:vAlign w:val="center"/>
                </w:tcPr>
                <w:p w14:paraId="4156C077">
                  <w:pPr>
                    <w:adjustRightInd w:val="0"/>
                    <w:snapToGrid w:val="0"/>
                    <w:jc w:val="center"/>
                    <w:rPr>
                      <w:sz w:val="18"/>
                      <w:szCs w:val="18"/>
                    </w:rPr>
                  </w:pPr>
                  <w:r>
                    <w:rPr>
                      <w:rFonts w:hint="eastAsia"/>
                      <w:sz w:val="18"/>
                      <w:szCs w:val="18"/>
                    </w:rPr>
                    <w:t>噪声</w:t>
                  </w:r>
                </w:p>
              </w:tc>
              <w:tc>
                <w:tcPr>
                  <w:tcW w:w="1413" w:type="dxa"/>
                  <w:tcBorders>
                    <w:tl2br w:val="nil"/>
                    <w:tr2bl w:val="nil"/>
                  </w:tcBorders>
                  <w:vAlign w:val="center"/>
                </w:tcPr>
                <w:p w14:paraId="5F380B80">
                  <w:pPr>
                    <w:adjustRightInd w:val="0"/>
                    <w:snapToGrid w:val="0"/>
                    <w:jc w:val="center"/>
                    <w:rPr>
                      <w:sz w:val="18"/>
                      <w:szCs w:val="18"/>
                    </w:rPr>
                  </w:pPr>
                  <w:r>
                    <w:rPr>
                      <w:rFonts w:hint="eastAsia"/>
                      <w:sz w:val="18"/>
                      <w:szCs w:val="18"/>
                    </w:rPr>
                    <w:t>厂界四周</w:t>
                  </w:r>
                </w:p>
              </w:tc>
              <w:tc>
                <w:tcPr>
                  <w:tcW w:w="2442" w:type="dxa"/>
                  <w:tcBorders>
                    <w:tl2br w:val="nil"/>
                    <w:tr2bl w:val="nil"/>
                  </w:tcBorders>
                  <w:vAlign w:val="center"/>
                </w:tcPr>
                <w:p w14:paraId="1AB8CC98">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等效连续A声级</w:t>
                  </w:r>
                </w:p>
              </w:tc>
              <w:tc>
                <w:tcPr>
                  <w:tcW w:w="1620" w:type="dxa"/>
                  <w:tcBorders>
                    <w:tl2br w:val="nil"/>
                    <w:tr2bl w:val="nil"/>
                  </w:tcBorders>
                  <w:vAlign w:val="center"/>
                </w:tcPr>
                <w:p w14:paraId="2CD66289">
                  <w:pPr>
                    <w:adjustRightInd w:val="0"/>
                    <w:snapToGrid w:val="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每季度监测一次</w:t>
                  </w:r>
                </w:p>
              </w:tc>
              <w:tc>
                <w:tcPr>
                  <w:tcW w:w="1758" w:type="dxa"/>
                  <w:tcBorders>
                    <w:tl2br w:val="nil"/>
                    <w:tr2bl w:val="nil"/>
                  </w:tcBorders>
                  <w:vAlign w:val="center"/>
                </w:tcPr>
                <w:p w14:paraId="295583EC">
                  <w:pPr>
                    <w:adjustRightInd w:val="0"/>
                    <w:snapToGrid w:val="0"/>
                    <w:jc w:val="center"/>
                    <w:rPr>
                      <w:sz w:val="18"/>
                      <w:szCs w:val="18"/>
                    </w:rPr>
                  </w:pPr>
                  <w:r>
                    <w:rPr>
                      <w:sz w:val="18"/>
                      <w:szCs w:val="18"/>
                    </w:rPr>
                    <w:t>委托第三方有资质监测单位</w:t>
                  </w:r>
                </w:p>
              </w:tc>
            </w:tr>
          </w:tbl>
          <w:p w14:paraId="21034E21">
            <w:pPr>
              <w:widowControl/>
              <w:spacing w:beforeLines="50" w:line="360" w:lineRule="auto"/>
              <w:ind w:firstLine="480" w:firstLineChars="200"/>
              <w:rPr>
                <w:bCs/>
                <w:snapToGrid w:val="0"/>
                <w:sz w:val="24"/>
              </w:rPr>
            </w:pPr>
            <w:r>
              <w:rPr>
                <w:bCs/>
                <w:snapToGrid w:val="0"/>
                <w:sz w:val="24"/>
              </w:rPr>
              <w:t>（2）监测数据的分析处理与管理</w:t>
            </w:r>
          </w:p>
          <w:p w14:paraId="75E0C5A0">
            <w:pPr>
              <w:widowControl/>
              <w:spacing w:line="360" w:lineRule="auto"/>
              <w:ind w:firstLine="480" w:firstLineChars="200"/>
              <w:rPr>
                <w:bCs/>
                <w:snapToGrid w:val="0"/>
                <w:sz w:val="24"/>
              </w:rPr>
            </w:pPr>
            <w:r>
              <w:rPr>
                <w:rFonts w:hint="eastAsia" w:ascii="宋体" w:hAnsi="宋体" w:cs="宋体"/>
                <w:bCs/>
                <w:snapToGrid w:val="0"/>
                <w:sz w:val="24"/>
              </w:rPr>
              <w:t>①</w:t>
            </w:r>
            <w:r>
              <w:rPr>
                <w:bCs/>
                <w:snapToGrid w:val="0"/>
                <w:sz w:val="24"/>
              </w:rPr>
              <w:t>在监测过程中，如发现某参数有超标异常情况，应分析原因并上报管理机构，及时采取改进或加强污染控制的措施；</w:t>
            </w:r>
          </w:p>
          <w:p w14:paraId="2C50FDE7">
            <w:pPr>
              <w:widowControl/>
              <w:spacing w:line="360" w:lineRule="auto"/>
              <w:ind w:firstLine="480" w:firstLineChars="200"/>
              <w:rPr>
                <w:bCs/>
                <w:snapToGrid w:val="0"/>
                <w:sz w:val="24"/>
              </w:rPr>
            </w:pPr>
            <w:r>
              <w:rPr>
                <w:rFonts w:hint="eastAsia" w:ascii="宋体" w:hAnsi="宋体" w:cs="宋体"/>
                <w:bCs/>
                <w:snapToGrid w:val="0"/>
                <w:sz w:val="24"/>
              </w:rPr>
              <w:t>②</w:t>
            </w:r>
            <w:r>
              <w:rPr>
                <w:bCs/>
                <w:snapToGrid w:val="0"/>
                <w:sz w:val="24"/>
              </w:rPr>
              <w:t>建立合理可行的监测质量保证措施；保证监测数据客观、公正、准确、可靠、不受行政和其它因素的干预；</w:t>
            </w:r>
          </w:p>
          <w:p w14:paraId="39F6E4FC">
            <w:pPr>
              <w:widowControl/>
              <w:spacing w:line="360" w:lineRule="auto"/>
              <w:ind w:firstLine="480" w:firstLineChars="200"/>
              <w:rPr>
                <w:bCs/>
                <w:snapToGrid w:val="0"/>
                <w:sz w:val="24"/>
              </w:rPr>
            </w:pPr>
            <w:r>
              <w:rPr>
                <w:rFonts w:hint="eastAsia" w:ascii="宋体" w:hAnsi="宋体" w:cs="宋体"/>
                <w:bCs/>
                <w:snapToGrid w:val="0"/>
                <w:sz w:val="24"/>
              </w:rPr>
              <w:t>③</w:t>
            </w:r>
            <w:r>
              <w:rPr>
                <w:bCs/>
                <w:snapToGrid w:val="0"/>
                <w:sz w:val="24"/>
              </w:rPr>
              <w:t>定期对监测数据进行综合分析，掌握废气达标排放情况，并向管理机构作出书面汇报；</w:t>
            </w:r>
          </w:p>
          <w:p w14:paraId="450FC01F">
            <w:pPr>
              <w:widowControl/>
              <w:spacing w:line="360" w:lineRule="auto"/>
              <w:ind w:firstLine="480" w:firstLineChars="200"/>
              <w:rPr>
                <w:bCs/>
                <w:snapToGrid w:val="0"/>
                <w:sz w:val="24"/>
              </w:rPr>
            </w:pPr>
            <w:r>
              <w:rPr>
                <w:rFonts w:hint="eastAsia" w:ascii="宋体" w:hAnsi="宋体" w:cs="宋体"/>
                <w:bCs/>
                <w:snapToGrid w:val="0"/>
                <w:sz w:val="24"/>
              </w:rPr>
              <w:t>④</w:t>
            </w:r>
            <w:r>
              <w:rPr>
                <w:bCs/>
                <w:snapToGrid w:val="0"/>
                <w:sz w:val="24"/>
              </w:rPr>
              <w:t>建立监测资料档案。</w:t>
            </w:r>
          </w:p>
          <w:p w14:paraId="6DF20765">
            <w:pPr>
              <w:widowControl/>
              <w:spacing w:line="360" w:lineRule="auto"/>
              <w:ind w:firstLine="480" w:firstLineChars="200"/>
              <w:rPr>
                <w:bCs/>
                <w:snapToGrid w:val="0"/>
                <w:sz w:val="24"/>
              </w:rPr>
            </w:pPr>
          </w:p>
          <w:p w14:paraId="0FA45280">
            <w:pPr>
              <w:rPr>
                <w:sz w:val="20"/>
              </w:rPr>
            </w:pPr>
          </w:p>
        </w:tc>
      </w:tr>
    </w:tbl>
    <w:p w14:paraId="37B891DF">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3582728">
      <w:pPr>
        <w:spacing w:line="360" w:lineRule="auto"/>
        <w:jc w:val="left"/>
        <w:outlineLvl w:val="0"/>
        <w:rPr>
          <w:b/>
          <w:bCs/>
          <w:sz w:val="30"/>
          <w:szCs w:val="28"/>
        </w:rPr>
      </w:pPr>
      <w:bookmarkStart w:id="95" w:name="_Toc21534_WPSOffice_Level1"/>
      <w:bookmarkStart w:id="96" w:name="_Toc520896051"/>
      <w:bookmarkStart w:id="97" w:name="_Toc8382"/>
      <w:bookmarkStart w:id="98" w:name="_Toc30989"/>
      <w:bookmarkStart w:id="99" w:name="_Toc26088_WPSOffice_Level1"/>
      <w:bookmarkStart w:id="100" w:name="_Toc15281136"/>
      <w:r>
        <w:rPr>
          <w:b/>
          <w:bCs/>
          <w:sz w:val="30"/>
          <w:szCs w:val="28"/>
        </w:rPr>
        <w:t>表</w:t>
      </w:r>
      <w:bookmarkEnd w:id="95"/>
      <w:r>
        <w:rPr>
          <w:rFonts w:hint="eastAsia"/>
          <w:b/>
          <w:bCs/>
          <w:sz w:val="30"/>
          <w:szCs w:val="28"/>
        </w:rPr>
        <w:t xml:space="preserve">九  </w:t>
      </w:r>
      <w:r>
        <w:rPr>
          <w:b/>
          <w:bCs/>
          <w:sz w:val="30"/>
          <w:szCs w:val="28"/>
        </w:rPr>
        <w:t>验收监测结论</w:t>
      </w:r>
      <w:bookmarkEnd w:id="96"/>
      <w:bookmarkEnd w:id="97"/>
      <w:bookmarkEnd w:id="98"/>
      <w:bookmarkEnd w:id="99"/>
      <w:bookmarkEnd w:id="100"/>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2D8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A55E1E5">
            <w:pPr>
              <w:spacing w:line="360" w:lineRule="auto"/>
              <w:rPr>
                <w:b/>
                <w:sz w:val="28"/>
              </w:rPr>
            </w:pPr>
            <w:r>
              <w:rPr>
                <w:rFonts w:hint="eastAsia"/>
                <w:b/>
                <w:sz w:val="28"/>
              </w:rPr>
              <w:t>验收监测结论：</w:t>
            </w:r>
          </w:p>
          <w:p w14:paraId="530BF99E">
            <w:pPr>
              <w:tabs>
                <w:tab w:val="left" w:pos="1622"/>
              </w:tabs>
              <w:spacing w:line="360" w:lineRule="auto"/>
              <w:ind w:left="602" w:hanging="602" w:hangingChars="250"/>
              <w:rPr>
                <w:b/>
                <w:sz w:val="24"/>
                <w:szCs w:val="24"/>
              </w:rPr>
            </w:pPr>
            <w:r>
              <w:rPr>
                <w:rFonts w:hint="eastAsia"/>
                <w:b/>
                <w:sz w:val="24"/>
                <w:szCs w:val="24"/>
              </w:rPr>
              <w:t>1、环境保护设施调试运行效果</w:t>
            </w:r>
          </w:p>
          <w:p w14:paraId="66D43004">
            <w:pPr>
              <w:spacing w:line="360" w:lineRule="auto"/>
              <w:ind w:firstLine="480" w:firstLineChars="200"/>
              <w:jc w:val="left"/>
              <w:rPr>
                <w:bCs/>
                <w:color w:val="000000"/>
                <w:sz w:val="24"/>
              </w:rPr>
            </w:pPr>
            <w:r>
              <w:rPr>
                <w:rFonts w:hint="eastAsia"/>
                <w:bCs/>
                <w:color w:val="000000"/>
                <w:sz w:val="24"/>
              </w:rPr>
              <w:t>（1）污染物排放监测结果</w:t>
            </w:r>
          </w:p>
          <w:p w14:paraId="4FF18937">
            <w:pPr>
              <w:spacing w:line="360" w:lineRule="auto"/>
              <w:ind w:firstLine="480" w:firstLineChars="200"/>
              <w:jc w:val="left"/>
              <w:rPr>
                <w:sz w:val="24"/>
                <w:szCs w:val="24"/>
              </w:rPr>
            </w:pPr>
            <w:r>
              <w:rPr>
                <w:rFonts w:hint="eastAsia"/>
                <w:sz w:val="24"/>
                <w:szCs w:val="24"/>
              </w:rPr>
              <w:t>在验收监测期间的生产负荷满足要求、环保设施运行正常条件下，通过监测结果分析得出以下结论：</w:t>
            </w:r>
          </w:p>
          <w:p w14:paraId="6D048BF3">
            <w:pPr>
              <w:spacing w:line="360" w:lineRule="auto"/>
              <w:ind w:firstLine="480" w:firstLineChars="200"/>
              <w:jc w:val="left"/>
              <w:rPr>
                <w:sz w:val="24"/>
                <w:szCs w:val="24"/>
              </w:rPr>
            </w:pPr>
            <w:r>
              <w:rPr>
                <w:rFonts w:hint="eastAsia"/>
                <w:sz w:val="24"/>
                <w:szCs w:val="24"/>
              </w:rPr>
              <w:t>该项目落实了环境影响评价建议和审批意见要求，建设单位执行环保“三同时”制度，基本做到了环保设施与主体工程同时设计、同时施工、同时投入使用，落实了提出的污染防治措施和建议及相应环保投资。</w:t>
            </w:r>
          </w:p>
          <w:p w14:paraId="07B2B1F0">
            <w:pPr>
              <w:spacing w:line="360" w:lineRule="auto"/>
              <w:ind w:firstLine="480" w:firstLineChars="200"/>
              <w:rPr>
                <w:rFonts w:hint="default" w:eastAsia="宋体"/>
                <w:sz w:val="24"/>
                <w:szCs w:val="24"/>
                <w:lang w:val="en-US" w:eastAsia="zh-CN"/>
              </w:rPr>
            </w:pPr>
            <w:r>
              <w:rPr>
                <w:rFonts w:hint="eastAsia"/>
                <w:sz w:val="24"/>
                <w:szCs w:val="24"/>
              </w:rPr>
              <w:t>①</w:t>
            </w:r>
            <w:r>
              <w:rPr>
                <w:rFonts w:hint="eastAsia"/>
                <w:sz w:val="24"/>
                <w:szCs w:val="24"/>
                <w:lang w:val="en-US" w:eastAsia="zh-CN"/>
              </w:rPr>
              <w:t>废水监测情况：</w:t>
            </w:r>
            <w:r>
              <w:rPr>
                <w:rFonts w:hint="eastAsia" w:ascii="Times New Roman" w:hAnsi="Times New Roman" w:eastAsia="宋体" w:cs="Times New Roman"/>
                <w:sz w:val="24"/>
                <w:szCs w:val="24"/>
              </w:rPr>
              <w:t>在验收监测期间，生产负荷满足要求、环保设施运行正常条件下，废水监测结果均满足《污水综合排放标准》（GB8978-1996）表4三级标准以及</w:t>
            </w:r>
            <w:r>
              <w:rPr>
                <w:rFonts w:hint="eastAsia" w:cs="Times New Roman"/>
                <w:sz w:val="24"/>
                <w:szCs w:val="24"/>
                <w:lang w:eastAsia="zh-CN"/>
              </w:rPr>
              <w:t>罗田县长源污水处理厂</w:t>
            </w:r>
            <w:r>
              <w:rPr>
                <w:rFonts w:hint="eastAsia" w:ascii="Times New Roman" w:hAnsi="Times New Roman" w:eastAsia="宋体" w:cs="Times New Roman"/>
                <w:sz w:val="24"/>
                <w:szCs w:val="24"/>
              </w:rPr>
              <w:t>接管标准。</w:t>
            </w:r>
          </w:p>
          <w:p w14:paraId="19F136D9">
            <w:pPr>
              <w:spacing w:line="360" w:lineRule="auto"/>
              <w:ind w:firstLine="480" w:firstLineChars="200"/>
              <w:rPr>
                <w:sz w:val="24"/>
                <w:szCs w:val="24"/>
              </w:rPr>
            </w:pPr>
            <w:r>
              <w:rPr>
                <w:rFonts w:hint="eastAsia"/>
                <w:sz w:val="24"/>
                <w:szCs w:val="24"/>
              </w:rPr>
              <w:t>②废气监测结果：</w:t>
            </w:r>
          </w:p>
          <w:p w14:paraId="457040FF">
            <w:pPr>
              <w:spacing w:line="360" w:lineRule="auto"/>
              <w:ind w:firstLine="480" w:firstLineChars="200"/>
              <w:rPr>
                <w:rFonts w:hint="eastAsia"/>
                <w:sz w:val="24"/>
                <w:szCs w:val="24"/>
                <w:lang w:val="en-US" w:eastAsia="zh-CN"/>
              </w:rPr>
            </w:pPr>
            <w:r>
              <w:rPr>
                <w:rFonts w:hint="eastAsia"/>
                <w:sz w:val="24"/>
                <w:szCs w:val="24"/>
              </w:rPr>
              <w:t>无组织废气：在验收监测期间，生产负荷满足要求、环保设施运行正常条件下，该项目</w:t>
            </w:r>
            <w:r>
              <w:rPr>
                <w:rFonts w:hint="eastAsia"/>
                <w:sz w:val="24"/>
                <w:szCs w:val="24"/>
                <w:lang w:val="en-US" w:eastAsia="zh-CN"/>
              </w:rPr>
              <w:t>厂界无组织废气</w:t>
            </w:r>
            <w:r>
              <w:rPr>
                <w:rFonts w:hint="eastAsia"/>
                <w:bCs/>
                <w:sz w:val="24"/>
                <w:lang w:val="en-US" w:eastAsia="zh-CN"/>
              </w:rPr>
              <w:t>非甲烷总烃</w:t>
            </w:r>
            <w:r>
              <w:rPr>
                <w:rFonts w:hint="eastAsia"/>
                <w:bCs/>
                <w:sz w:val="24"/>
              </w:rPr>
              <w:t>排放浓度</w:t>
            </w:r>
            <w:r>
              <w:rPr>
                <w:rFonts w:hint="eastAsia"/>
                <w:bCs/>
                <w:sz w:val="24"/>
                <w:lang w:val="en-US" w:eastAsia="zh-CN"/>
              </w:rPr>
              <w:t>均能</w:t>
            </w:r>
            <w:r>
              <w:rPr>
                <w:rFonts w:hint="eastAsia"/>
                <w:bCs/>
                <w:color w:val="000000"/>
                <w:sz w:val="24"/>
              </w:rPr>
              <w:t>满足</w:t>
            </w:r>
            <w:r>
              <w:rPr>
                <w:rFonts w:hint="eastAsia"/>
                <w:sz w:val="24"/>
                <w:szCs w:val="24"/>
              </w:rPr>
              <w:t>《</w:t>
            </w:r>
            <w:r>
              <w:rPr>
                <w:rFonts w:hint="eastAsia"/>
                <w:bCs/>
                <w:sz w:val="24"/>
                <w:szCs w:val="24"/>
              </w:rPr>
              <w:t>大气污染物综合排放标准</w:t>
            </w:r>
            <w:r>
              <w:rPr>
                <w:rFonts w:hint="eastAsia"/>
                <w:sz w:val="24"/>
                <w:szCs w:val="24"/>
              </w:rPr>
              <w:t>》（</w:t>
            </w:r>
            <w:r>
              <w:rPr>
                <w:sz w:val="24"/>
                <w:szCs w:val="24"/>
              </w:rPr>
              <w:t>GB</w:t>
            </w:r>
            <w:r>
              <w:rPr>
                <w:rFonts w:hint="eastAsia"/>
                <w:sz w:val="24"/>
                <w:szCs w:val="24"/>
              </w:rPr>
              <w:t>16297</w:t>
            </w:r>
            <w:r>
              <w:rPr>
                <w:sz w:val="24"/>
                <w:szCs w:val="24"/>
              </w:rPr>
              <w:t>-</w:t>
            </w:r>
            <w:r>
              <w:rPr>
                <w:rFonts w:hint="eastAsia"/>
                <w:sz w:val="24"/>
                <w:szCs w:val="24"/>
              </w:rPr>
              <w:t>1996）表2中无组织废气排放监控浓度限值：</w:t>
            </w:r>
            <w:r>
              <w:rPr>
                <w:rFonts w:hint="eastAsia"/>
                <w:sz w:val="24"/>
                <w:szCs w:val="24"/>
                <w:lang w:val="en-US" w:eastAsia="zh-CN"/>
              </w:rPr>
              <w:t>非甲烷总烃4</w:t>
            </w:r>
            <w:r>
              <w:rPr>
                <w:rFonts w:hint="eastAsia"/>
                <w:sz w:val="24"/>
                <w:szCs w:val="24"/>
              </w:rPr>
              <w:t>.0mg/m</w:t>
            </w:r>
            <w:r>
              <w:rPr>
                <w:rFonts w:hint="eastAsia"/>
                <w:sz w:val="24"/>
                <w:szCs w:val="24"/>
                <w:vertAlign w:val="superscript"/>
              </w:rPr>
              <w:t>3</w:t>
            </w:r>
            <w:r>
              <w:rPr>
                <w:rFonts w:hint="eastAsia"/>
                <w:sz w:val="24"/>
                <w:szCs w:val="24"/>
              </w:rPr>
              <w:t>的要求</w:t>
            </w:r>
            <w:r>
              <w:rPr>
                <w:rFonts w:hint="eastAsia"/>
                <w:sz w:val="24"/>
                <w:szCs w:val="24"/>
                <w:lang w:eastAsia="zh-CN"/>
              </w:rPr>
              <w:t>；</w:t>
            </w:r>
            <w:r>
              <w:rPr>
                <w:rFonts w:hint="eastAsia"/>
                <w:sz w:val="24"/>
                <w:szCs w:val="24"/>
                <w:lang w:val="en-US" w:eastAsia="zh-CN"/>
              </w:rPr>
              <w:t>氨、硫化氢、臭气浓度满足《恶臭污染物排放标准》（GB14554-93）限值要求：氨1.5</w:t>
            </w:r>
            <w:r>
              <w:rPr>
                <w:rFonts w:hint="eastAsia"/>
                <w:sz w:val="24"/>
                <w:szCs w:val="24"/>
              </w:rPr>
              <w:t>mg/m</w:t>
            </w:r>
            <w:r>
              <w:rPr>
                <w:rFonts w:hint="eastAsia"/>
                <w:sz w:val="24"/>
                <w:szCs w:val="24"/>
                <w:vertAlign w:val="superscript"/>
              </w:rPr>
              <w:t>3</w:t>
            </w:r>
            <w:r>
              <w:rPr>
                <w:rFonts w:hint="eastAsia"/>
                <w:sz w:val="24"/>
                <w:szCs w:val="24"/>
                <w:lang w:val="en-US" w:eastAsia="zh-CN"/>
              </w:rPr>
              <w:t>、硫化氢0.06</w:t>
            </w:r>
            <w:r>
              <w:rPr>
                <w:rFonts w:hint="eastAsia"/>
                <w:sz w:val="24"/>
                <w:szCs w:val="24"/>
              </w:rPr>
              <w:t>mg/m</w:t>
            </w:r>
            <w:r>
              <w:rPr>
                <w:rFonts w:hint="eastAsia"/>
                <w:sz w:val="24"/>
                <w:szCs w:val="24"/>
                <w:vertAlign w:val="superscript"/>
              </w:rPr>
              <w:t>3</w:t>
            </w:r>
            <w:r>
              <w:rPr>
                <w:rFonts w:hint="eastAsia"/>
                <w:sz w:val="24"/>
                <w:szCs w:val="24"/>
                <w:lang w:val="en-US" w:eastAsia="zh-CN"/>
              </w:rPr>
              <w:t>、臭气浓度20（无量纲）</w:t>
            </w:r>
            <w:r>
              <w:rPr>
                <w:rFonts w:hint="eastAsia"/>
                <w:sz w:val="24"/>
                <w:szCs w:val="24"/>
                <w:lang w:eastAsia="zh-CN"/>
              </w:rPr>
              <w:t>。</w:t>
            </w:r>
            <w:r>
              <w:rPr>
                <w:rFonts w:hint="eastAsia"/>
                <w:sz w:val="24"/>
                <w:szCs w:val="24"/>
                <w:lang w:val="en-US" w:eastAsia="zh-CN"/>
              </w:rPr>
              <w:t>厂区内无组织废气非甲烷总烃排放浓度满足《挥发性有机物无组织排放控制标准（发布稿）》（GB37822-2019）附录A中NMHC排放限值要求：10mg/m</w:t>
            </w:r>
            <w:r>
              <w:rPr>
                <w:rFonts w:hint="eastAsia"/>
                <w:sz w:val="24"/>
                <w:szCs w:val="24"/>
                <w:vertAlign w:val="superscript"/>
                <w:lang w:val="en-US" w:eastAsia="zh-CN"/>
              </w:rPr>
              <w:t>3</w:t>
            </w:r>
            <w:r>
              <w:rPr>
                <w:rFonts w:hint="eastAsia"/>
                <w:sz w:val="24"/>
                <w:szCs w:val="24"/>
                <w:lang w:val="en-US" w:eastAsia="zh-CN"/>
              </w:rPr>
              <w:t>。</w:t>
            </w:r>
          </w:p>
          <w:p w14:paraId="76D27962">
            <w:pPr>
              <w:spacing w:line="360" w:lineRule="auto"/>
              <w:ind w:firstLine="480" w:firstLineChars="200"/>
              <w:rPr>
                <w:rFonts w:hint="default"/>
                <w:sz w:val="24"/>
                <w:szCs w:val="24"/>
                <w:lang w:val="en-US" w:eastAsia="zh-CN"/>
              </w:rPr>
            </w:pPr>
            <w:r>
              <w:rPr>
                <w:rFonts w:hint="eastAsia"/>
                <w:sz w:val="24"/>
                <w:szCs w:val="24"/>
                <w:lang w:val="en-US" w:eastAsia="zh-CN"/>
              </w:rPr>
              <w:t>有组织废气：</w:t>
            </w:r>
            <w:r>
              <w:rPr>
                <w:rFonts w:hint="eastAsia"/>
                <w:sz w:val="24"/>
                <w:szCs w:val="24"/>
              </w:rPr>
              <w:t>在验收监测期间，生产负荷满足要求、环保设施运行正常条件下，该项目</w:t>
            </w:r>
            <w:r>
              <w:rPr>
                <w:rFonts w:hint="eastAsia"/>
                <w:sz w:val="24"/>
                <w:szCs w:val="24"/>
                <w:lang w:val="en-US" w:eastAsia="zh-CN"/>
              </w:rPr>
              <w:t>中</w:t>
            </w:r>
            <w:r>
              <w:rPr>
                <w:rFonts w:hint="eastAsia"/>
                <w:bCs/>
                <w:color w:val="000000" w:themeColor="text1"/>
                <w:sz w:val="24"/>
                <w:lang w:val="en-US" w:eastAsia="zh-CN"/>
                <w14:textFill>
                  <w14:solidFill>
                    <w14:schemeClr w14:val="tx1"/>
                  </w14:solidFill>
                </w14:textFill>
              </w:rPr>
              <w:t>天然气锅炉燃烧废气排放满足《锅炉大气污染物排放标准》（GB13271-2014）限值要求</w:t>
            </w:r>
            <w:r>
              <w:rPr>
                <w:rFonts w:hint="eastAsia"/>
                <w:sz w:val="24"/>
                <w:szCs w:val="24"/>
              </w:rPr>
              <w:t>：</w:t>
            </w:r>
            <w:r>
              <w:rPr>
                <w:rFonts w:hint="eastAsia"/>
                <w:sz w:val="24"/>
                <w:szCs w:val="24"/>
                <w:lang w:val="en-US" w:eastAsia="zh-CN"/>
              </w:rPr>
              <w:t>颗粒物2</w:t>
            </w:r>
            <w:r>
              <w:rPr>
                <w:rFonts w:hint="eastAsia"/>
                <w:sz w:val="24"/>
                <w:szCs w:val="24"/>
              </w:rPr>
              <w:t>0mg/m</w:t>
            </w:r>
            <w:r>
              <w:rPr>
                <w:rFonts w:hint="eastAsia"/>
                <w:sz w:val="24"/>
                <w:szCs w:val="24"/>
                <w:vertAlign w:val="superscript"/>
              </w:rPr>
              <w:t>3</w:t>
            </w:r>
            <w:r>
              <w:rPr>
                <w:rFonts w:hint="eastAsia"/>
                <w:sz w:val="24"/>
                <w:szCs w:val="24"/>
                <w:lang w:val="en-US" w:eastAsia="zh-CN"/>
              </w:rPr>
              <w:t>、二氧化硫50</w:t>
            </w:r>
            <w:r>
              <w:rPr>
                <w:rFonts w:hint="eastAsia"/>
                <w:sz w:val="24"/>
                <w:szCs w:val="24"/>
              </w:rPr>
              <w:t>mg/m</w:t>
            </w:r>
            <w:r>
              <w:rPr>
                <w:rFonts w:hint="eastAsia"/>
                <w:sz w:val="24"/>
                <w:szCs w:val="24"/>
                <w:vertAlign w:val="superscript"/>
              </w:rPr>
              <w:t>3</w:t>
            </w:r>
            <w:r>
              <w:rPr>
                <w:rFonts w:hint="eastAsia"/>
                <w:sz w:val="24"/>
                <w:szCs w:val="24"/>
                <w:lang w:val="en-US" w:eastAsia="zh-CN"/>
              </w:rPr>
              <w:t>、氮氧化物500</w:t>
            </w:r>
            <w:r>
              <w:rPr>
                <w:rFonts w:hint="eastAsia"/>
                <w:sz w:val="24"/>
                <w:szCs w:val="24"/>
              </w:rPr>
              <w:t>mg/m</w:t>
            </w:r>
            <w:r>
              <w:rPr>
                <w:rFonts w:hint="eastAsia"/>
                <w:sz w:val="24"/>
                <w:szCs w:val="24"/>
                <w:vertAlign w:val="superscript"/>
              </w:rPr>
              <w:t>3</w:t>
            </w:r>
            <w:r>
              <w:rPr>
                <w:rFonts w:hint="eastAsia"/>
                <w:sz w:val="24"/>
                <w:szCs w:val="24"/>
                <w:lang w:val="en-US" w:eastAsia="zh-CN"/>
              </w:rPr>
              <w:t>。</w:t>
            </w:r>
          </w:p>
          <w:p w14:paraId="52DD2200">
            <w:pPr>
              <w:spacing w:line="360" w:lineRule="auto"/>
              <w:ind w:firstLine="480" w:firstLineChars="200"/>
              <w:rPr>
                <w:rFonts w:hint="eastAsia" w:eastAsia="宋体"/>
                <w:sz w:val="24"/>
                <w:szCs w:val="24"/>
                <w:lang w:eastAsia="zh-CN"/>
              </w:rPr>
            </w:pPr>
            <w:r>
              <w:rPr>
                <w:rFonts w:hint="default" w:ascii="Times New Roman" w:hAnsi="Times New Roman" w:cs="Times New Roman"/>
                <w:sz w:val="24"/>
                <w:szCs w:val="24"/>
              </w:rPr>
              <w:t>③</w:t>
            </w:r>
            <w:r>
              <w:rPr>
                <w:rFonts w:hint="eastAsia"/>
                <w:sz w:val="24"/>
                <w:szCs w:val="24"/>
              </w:rPr>
              <w:t>噪声监测结果</w:t>
            </w:r>
            <w:r>
              <w:rPr>
                <w:rFonts w:hint="eastAsia"/>
                <w:sz w:val="24"/>
                <w:szCs w:val="24"/>
                <w:lang w:eastAsia="zh-CN"/>
              </w:rPr>
              <w:t>：</w:t>
            </w:r>
            <w:r>
              <w:rPr>
                <w:rFonts w:hint="eastAsia"/>
                <w:sz w:val="24"/>
                <w:szCs w:val="24"/>
              </w:rPr>
              <w:t>在验收监测期间，该项目各设施运转正常，</w:t>
            </w:r>
            <w:r>
              <w:rPr>
                <w:rFonts w:hint="eastAsia"/>
                <w:sz w:val="24"/>
                <w:szCs w:val="24"/>
                <w:lang w:val="en-US" w:eastAsia="zh-CN"/>
              </w:rPr>
              <w:t>厂界东北侧、西南侧、西北侧噪声</w:t>
            </w:r>
            <w:r>
              <w:rPr>
                <w:rFonts w:hint="eastAsia"/>
                <w:sz w:val="24"/>
                <w:szCs w:val="24"/>
              </w:rPr>
              <w:t>满足《工业企业厂界环境噪声排放标准》（GB12348-2008）中</w:t>
            </w:r>
            <w:r>
              <w:rPr>
                <w:rFonts w:hint="eastAsia"/>
                <w:sz w:val="24"/>
                <w:szCs w:val="24"/>
                <w:lang w:val="en-US" w:eastAsia="zh-CN"/>
              </w:rPr>
              <w:t>3</w:t>
            </w:r>
            <w:r>
              <w:rPr>
                <w:rFonts w:hint="eastAsia"/>
                <w:sz w:val="24"/>
                <w:szCs w:val="24"/>
              </w:rPr>
              <w:t>类标准：昼间6</w:t>
            </w:r>
            <w:r>
              <w:rPr>
                <w:rFonts w:hint="eastAsia"/>
                <w:sz w:val="24"/>
                <w:szCs w:val="24"/>
                <w:lang w:val="en-US" w:eastAsia="zh-CN"/>
              </w:rPr>
              <w:t>5</w:t>
            </w:r>
            <w:r>
              <w:rPr>
                <w:rFonts w:hint="eastAsia"/>
                <w:sz w:val="24"/>
                <w:szCs w:val="24"/>
              </w:rPr>
              <w:t>dB（A）</w:t>
            </w:r>
            <w:r>
              <w:rPr>
                <w:rFonts w:hint="eastAsia"/>
                <w:sz w:val="24"/>
                <w:szCs w:val="24"/>
                <w:lang w:eastAsia="zh-CN"/>
              </w:rPr>
              <w:t>、</w:t>
            </w:r>
            <w:r>
              <w:rPr>
                <w:rFonts w:hint="eastAsia"/>
                <w:sz w:val="24"/>
                <w:szCs w:val="24"/>
                <w:lang w:val="en-US" w:eastAsia="zh-CN"/>
              </w:rPr>
              <w:t>夜间55</w:t>
            </w:r>
            <w:r>
              <w:rPr>
                <w:rFonts w:hint="eastAsia"/>
                <w:sz w:val="24"/>
                <w:szCs w:val="24"/>
              </w:rPr>
              <w:t>dB（A）。</w:t>
            </w:r>
            <w:r>
              <w:rPr>
                <w:rFonts w:hint="eastAsia"/>
                <w:sz w:val="24"/>
                <w:szCs w:val="24"/>
                <w:lang w:val="en-US" w:eastAsia="zh-CN"/>
              </w:rPr>
              <w:t>厂界东南侧</w:t>
            </w:r>
            <w:r>
              <w:rPr>
                <w:rFonts w:hint="eastAsia"/>
                <w:sz w:val="24"/>
                <w:szCs w:val="24"/>
              </w:rPr>
              <w:t>噪声满足《工业企业厂界环境噪声排放标准》（GB12348-2008）中</w:t>
            </w:r>
            <w:r>
              <w:rPr>
                <w:rFonts w:hint="eastAsia"/>
                <w:sz w:val="24"/>
                <w:szCs w:val="24"/>
                <w:lang w:val="en-US" w:eastAsia="zh-CN"/>
              </w:rPr>
              <w:t>4</w:t>
            </w:r>
            <w:r>
              <w:rPr>
                <w:rFonts w:hint="eastAsia"/>
                <w:sz w:val="24"/>
                <w:szCs w:val="24"/>
              </w:rPr>
              <w:t>类标准：昼间</w:t>
            </w:r>
            <w:r>
              <w:rPr>
                <w:rFonts w:hint="eastAsia"/>
                <w:sz w:val="24"/>
                <w:szCs w:val="24"/>
                <w:lang w:val="en-US" w:eastAsia="zh-CN"/>
              </w:rPr>
              <w:t>70</w:t>
            </w:r>
            <w:r>
              <w:rPr>
                <w:rFonts w:hint="eastAsia"/>
                <w:sz w:val="24"/>
                <w:szCs w:val="24"/>
              </w:rPr>
              <w:t>dB（A）</w:t>
            </w:r>
            <w:r>
              <w:rPr>
                <w:rFonts w:hint="eastAsia"/>
                <w:sz w:val="24"/>
                <w:szCs w:val="24"/>
                <w:lang w:eastAsia="zh-CN"/>
              </w:rPr>
              <w:t>、</w:t>
            </w:r>
            <w:r>
              <w:rPr>
                <w:rFonts w:hint="eastAsia"/>
                <w:sz w:val="24"/>
                <w:szCs w:val="24"/>
                <w:lang w:val="en-US" w:eastAsia="zh-CN"/>
              </w:rPr>
              <w:t>夜间55</w:t>
            </w:r>
            <w:r>
              <w:rPr>
                <w:rFonts w:hint="eastAsia"/>
                <w:sz w:val="24"/>
                <w:szCs w:val="24"/>
              </w:rPr>
              <w:t>dB（A）。</w:t>
            </w:r>
          </w:p>
          <w:p w14:paraId="7550EAB5">
            <w:pPr>
              <w:spacing w:line="360" w:lineRule="auto"/>
              <w:ind w:firstLine="480" w:firstLineChars="200"/>
              <w:jc w:val="left"/>
              <w:rPr>
                <w:rFonts w:hint="eastAsia"/>
                <w:sz w:val="24"/>
                <w:szCs w:val="24"/>
              </w:rPr>
            </w:pPr>
            <w:r>
              <w:rPr>
                <w:rFonts w:hint="eastAsia" w:ascii="宋体" w:hAnsi="宋体" w:eastAsia="宋体" w:cs="宋体"/>
                <w:bCs/>
                <w:color w:val="000000"/>
                <w:sz w:val="24"/>
              </w:rPr>
              <w:t>④</w:t>
            </w:r>
            <w:r>
              <w:rPr>
                <w:rFonts w:hint="eastAsia"/>
                <w:bCs/>
                <w:color w:val="000000"/>
                <w:sz w:val="24"/>
              </w:rPr>
              <w:t>固体废物处置调查情况：</w:t>
            </w:r>
            <w:r>
              <w:rPr>
                <w:rFonts w:hint="eastAsia"/>
                <w:sz w:val="24"/>
                <w:szCs w:val="24"/>
              </w:rPr>
              <w:t>固体废物主要为生活垃圾</w:t>
            </w:r>
            <w:r>
              <w:rPr>
                <w:rFonts w:hint="eastAsia"/>
                <w:sz w:val="24"/>
                <w:szCs w:val="24"/>
                <w:lang w:val="en-US" w:eastAsia="zh-CN"/>
              </w:rPr>
              <w:t>、</w:t>
            </w:r>
            <w:r>
              <w:rPr>
                <w:rFonts w:hint="eastAsia" w:ascii="Times New Roman" w:hAnsi="Times New Roman" w:eastAsia="宋体" w:cs="Times New Roman"/>
                <w:sz w:val="24"/>
                <w:szCs w:val="24"/>
                <w:lang w:val="en-US" w:eastAsia="zh-CN"/>
              </w:rPr>
              <w:t>废反渗透膜、</w:t>
            </w:r>
            <w:r>
              <w:rPr>
                <w:rFonts w:hint="eastAsia"/>
                <w:sz w:val="24"/>
                <w:szCs w:val="24"/>
                <w:lang w:val="en-US" w:eastAsia="zh-CN"/>
              </w:rPr>
              <w:t>废包装材料</w:t>
            </w:r>
            <w:r>
              <w:rPr>
                <w:rFonts w:hint="eastAsia" w:ascii="Times New Roman" w:hAnsi="Times New Roman" w:eastAsia="宋体" w:cs="Times New Roman"/>
                <w:sz w:val="24"/>
                <w:szCs w:val="24"/>
                <w:lang w:val="en-US" w:eastAsia="zh-CN"/>
              </w:rPr>
              <w:t>、不合格药品、废滤布、质检室废药剂和废液、废机油及包装桶、含油抹布及手套</w:t>
            </w:r>
            <w:r>
              <w:rPr>
                <w:rFonts w:hint="eastAsia"/>
                <w:sz w:val="24"/>
                <w:szCs w:val="24"/>
                <w:lang w:val="en-US" w:eastAsia="zh-CN"/>
              </w:rPr>
              <w:t>。</w:t>
            </w:r>
            <w:r>
              <w:rPr>
                <w:rFonts w:hint="eastAsia"/>
                <w:sz w:val="24"/>
                <w:szCs w:val="24"/>
              </w:rPr>
              <w:t>生活垃圾经收集后交由环卫部门清运，</w:t>
            </w:r>
            <w:r>
              <w:rPr>
                <w:rFonts w:hint="eastAsia"/>
                <w:sz w:val="24"/>
                <w:szCs w:val="24"/>
                <w:lang w:val="en-US" w:eastAsia="zh-CN"/>
              </w:rPr>
              <w:t>废包装材料</w:t>
            </w:r>
            <w:r>
              <w:rPr>
                <w:rFonts w:hint="eastAsia" w:ascii="Times New Roman" w:hAnsi="Times New Roman" w:eastAsia="宋体" w:cs="Times New Roman"/>
                <w:sz w:val="24"/>
                <w:szCs w:val="24"/>
                <w:lang w:val="en-US" w:eastAsia="zh-CN"/>
              </w:rPr>
              <w:t>暂存一般工业固废暂存间交由物资回收部门回收，废反渗透膜暂存一般工业固废暂存间由厂家回收</w:t>
            </w:r>
            <w:r>
              <w:rPr>
                <w:rFonts w:hint="eastAsia" w:eastAsia="宋体"/>
                <w:sz w:val="24"/>
                <w:szCs w:val="24"/>
                <w:lang w:eastAsia="zh-CN"/>
              </w:rPr>
              <w:t>；</w:t>
            </w:r>
            <w:r>
              <w:rPr>
                <w:rFonts w:hint="eastAsia" w:ascii="Times New Roman" w:hAnsi="Times New Roman" w:eastAsia="宋体" w:cs="Times New Roman"/>
                <w:sz w:val="24"/>
                <w:szCs w:val="24"/>
                <w:lang w:val="en-US" w:eastAsia="zh-CN"/>
              </w:rPr>
              <w:t>不合格药品、废滤布、质检室废药剂和废液、化学品包装物、生化污泥、废机油及包装桶、含油抹布及手套</w:t>
            </w:r>
            <w:r>
              <w:rPr>
                <w:rFonts w:hint="eastAsia"/>
                <w:sz w:val="24"/>
                <w:szCs w:val="24"/>
              </w:rPr>
              <w:t>暂存于危险废物暂存间后交由有资质单位处置。</w:t>
            </w:r>
          </w:p>
          <w:p w14:paraId="47CCBC36">
            <w:pPr>
              <w:spacing w:line="360" w:lineRule="auto"/>
              <w:ind w:firstLine="480" w:firstLineChars="200"/>
              <w:jc w:val="left"/>
              <w:rPr>
                <w:rFonts w:hint="eastAsia" w:eastAsia="宋体"/>
                <w:sz w:val="24"/>
                <w:szCs w:val="24"/>
                <w:lang w:val="en-US" w:eastAsia="zh-CN"/>
              </w:rPr>
            </w:pPr>
            <w:r>
              <w:rPr>
                <w:rFonts w:hint="eastAsia"/>
                <w:sz w:val="24"/>
                <w:szCs w:val="24"/>
                <w:lang w:val="en-US" w:eastAsia="zh-CN"/>
              </w:rPr>
              <w:t>⑤</w:t>
            </w:r>
            <w:r>
              <w:rPr>
                <w:rFonts w:hint="eastAsia" w:cs="Times New Roman"/>
                <w:color w:val="auto"/>
                <w:sz w:val="24"/>
                <w:szCs w:val="24"/>
                <w:highlight w:val="none"/>
                <w:u w:val="none"/>
                <w:lang w:val="en-US" w:eastAsia="zh-CN"/>
              </w:rPr>
              <w:t>项目废水、废气污染物</w:t>
            </w:r>
            <w:r>
              <w:rPr>
                <w:rFonts w:hint="eastAsia" w:ascii="Times New Roman" w:hAnsi="Times New Roman" w:cs="Times New Roman"/>
                <w:color w:val="auto"/>
                <w:sz w:val="24"/>
                <w:szCs w:val="24"/>
                <w:highlight w:val="none"/>
                <w:u w:val="none"/>
                <w:lang w:val="en-US" w:eastAsia="zh-CN"/>
              </w:rPr>
              <w:t>排放量满足环评总量</w:t>
            </w:r>
            <w:r>
              <w:rPr>
                <w:rFonts w:hint="eastAsia" w:cs="Times New Roman"/>
                <w:color w:val="auto"/>
                <w:sz w:val="24"/>
                <w:szCs w:val="24"/>
                <w:highlight w:val="none"/>
                <w:u w:val="none"/>
                <w:lang w:val="en-US" w:eastAsia="zh-CN"/>
              </w:rPr>
              <w:t>批复</w:t>
            </w:r>
            <w:r>
              <w:rPr>
                <w:rFonts w:hint="eastAsia" w:ascii="Times New Roman" w:hAnsi="Times New Roman" w:cs="Times New Roman"/>
                <w:color w:val="auto"/>
                <w:sz w:val="24"/>
                <w:szCs w:val="24"/>
                <w:highlight w:val="none"/>
                <w:u w:val="none"/>
                <w:lang w:val="en-US" w:eastAsia="zh-CN"/>
              </w:rPr>
              <w:t>指标。</w:t>
            </w:r>
          </w:p>
          <w:p w14:paraId="411DE7AC">
            <w:pPr>
              <w:numPr>
                <w:ilvl w:val="0"/>
                <w:numId w:val="0"/>
              </w:numPr>
              <w:tabs>
                <w:tab w:val="left" w:pos="1622"/>
              </w:tabs>
              <w:spacing w:line="360" w:lineRule="auto"/>
              <w:rPr>
                <w:rFonts w:hint="eastAsia"/>
                <w:b/>
                <w:sz w:val="24"/>
                <w:szCs w:val="24"/>
                <w:lang w:val="en-US" w:eastAsia="zh-CN"/>
              </w:rPr>
            </w:pPr>
            <w:r>
              <w:rPr>
                <w:rFonts w:hint="eastAsia"/>
                <w:b/>
                <w:sz w:val="24"/>
                <w:szCs w:val="24"/>
                <w:shd w:val="clear" w:fill="auto"/>
                <w:lang w:val="en-US" w:eastAsia="zh-CN"/>
              </w:rPr>
              <w:t>2、</w:t>
            </w:r>
            <w:r>
              <w:rPr>
                <w:rFonts w:hint="eastAsia"/>
                <w:b/>
                <w:sz w:val="24"/>
                <w:szCs w:val="24"/>
                <w:lang w:val="en-US" w:eastAsia="zh-CN"/>
              </w:rPr>
              <w:t>验收结论</w:t>
            </w:r>
          </w:p>
          <w:p w14:paraId="4494815D">
            <w:pPr>
              <w:spacing w:line="360" w:lineRule="auto"/>
              <w:ind w:firstLine="480" w:firstLineChars="200"/>
              <w:rPr>
                <w:rFonts w:hint="eastAsia"/>
                <w:lang w:eastAsia="zh-CN"/>
              </w:rPr>
            </w:pPr>
            <w:r>
              <w:rPr>
                <w:rFonts w:hint="eastAsia"/>
                <w:sz w:val="24"/>
                <w:szCs w:val="24"/>
                <w:lang w:val="en-US" w:eastAsia="zh-CN"/>
              </w:rPr>
              <w:t>经我公司自查，湖北欣泽霏药业有限公司医药制剂生产、食品饮料加工、中药饮片、医疗器械、消毒用品生产项目验收情况基本落实了环评</w:t>
            </w:r>
            <w:r>
              <w:rPr>
                <w:rFonts w:hint="eastAsia"/>
                <w:sz w:val="24"/>
                <w:szCs w:val="24"/>
                <w:shd w:val="clear" w:fill="auto"/>
                <w:lang w:val="en-US" w:eastAsia="zh-CN"/>
              </w:rPr>
              <w:t>及</w:t>
            </w:r>
            <w:r>
              <w:rPr>
                <w:rFonts w:hint="eastAsia"/>
                <w:sz w:val="24"/>
                <w:szCs w:val="24"/>
                <w:lang w:val="en-US" w:eastAsia="zh-CN"/>
              </w:rPr>
              <w:t>批复的要求，并依据验收监测结果，废水、废气、噪声主要污染指标达标排放，固体</w:t>
            </w:r>
            <w:r>
              <w:rPr>
                <w:rFonts w:hint="eastAsia"/>
                <w:sz w:val="24"/>
                <w:szCs w:val="24"/>
                <w:shd w:val="clear" w:fill="auto"/>
                <w:lang w:val="en-US" w:eastAsia="zh-CN"/>
              </w:rPr>
              <w:t>废物均</w:t>
            </w:r>
            <w:r>
              <w:rPr>
                <w:rFonts w:hint="eastAsia"/>
                <w:sz w:val="24"/>
                <w:szCs w:val="24"/>
                <w:lang w:val="en-US" w:eastAsia="zh-CN"/>
              </w:rPr>
              <w:t>妥善处置。符合环境保护验收条件，同意通过验收。</w:t>
            </w:r>
          </w:p>
          <w:p w14:paraId="6F7E3642">
            <w:pPr>
              <w:tabs>
                <w:tab w:val="left" w:pos="1622"/>
              </w:tabs>
              <w:spacing w:line="360" w:lineRule="auto"/>
              <w:ind w:left="602" w:hanging="602" w:hangingChars="250"/>
              <w:rPr>
                <w:b/>
                <w:sz w:val="24"/>
                <w:szCs w:val="24"/>
              </w:rPr>
            </w:pPr>
            <w:r>
              <w:rPr>
                <w:rFonts w:hint="eastAsia"/>
                <w:b/>
                <w:sz w:val="24"/>
                <w:szCs w:val="24"/>
                <w:lang w:val="en-US" w:eastAsia="zh-CN"/>
              </w:rPr>
              <w:t>3</w:t>
            </w:r>
            <w:r>
              <w:rPr>
                <w:rFonts w:hint="eastAsia"/>
                <w:b/>
                <w:sz w:val="24"/>
                <w:szCs w:val="24"/>
              </w:rPr>
              <w:t>、建议</w:t>
            </w:r>
          </w:p>
          <w:p w14:paraId="69F0B38B">
            <w:pPr>
              <w:spacing w:line="360" w:lineRule="auto"/>
              <w:ind w:firstLine="480" w:firstLineChars="200"/>
              <w:jc w:val="left"/>
              <w:rPr>
                <w:sz w:val="24"/>
                <w:szCs w:val="24"/>
              </w:rPr>
            </w:pPr>
            <w:r>
              <w:rPr>
                <w:rFonts w:hint="eastAsia"/>
                <w:sz w:val="24"/>
                <w:szCs w:val="24"/>
              </w:rPr>
              <w:t>（1）加强环境管理，做好设备的运行和维护，确保废水、废气、噪声稳定达标排放，并按监测计划定期开展环境监测。</w:t>
            </w:r>
          </w:p>
          <w:p w14:paraId="36775496">
            <w:pPr>
              <w:spacing w:line="360" w:lineRule="auto"/>
              <w:ind w:firstLine="480" w:firstLineChars="200"/>
              <w:jc w:val="left"/>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做好重点区域的防渗措施</w:t>
            </w:r>
            <w:r>
              <w:rPr>
                <w:rFonts w:hint="eastAsia"/>
                <w:sz w:val="24"/>
                <w:szCs w:val="24"/>
              </w:rPr>
              <w:t>，</w:t>
            </w:r>
            <w:r>
              <w:rPr>
                <w:rFonts w:hint="eastAsia"/>
                <w:sz w:val="24"/>
                <w:szCs w:val="24"/>
                <w:lang w:val="en-US" w:eastAsia="zh-CN"/>
              </w:rPr>
              <w:t>完善危险废物储存、转运等过程管理的</w:t>
            </w:r>
            <w:r>
              <w:rPr>
                <w:rFonts w:hint="eastAsia"/>
                <w:sz w:val="24"/>
                <w:szCs w:val="24"/>
              </w:rPr>
              <w:t>台账记录。</w:t>
            </w:r>
          </w:p>
          <w:p w14:paraId="1EBAA7CB">
            <w:pPr>
              <w:spacing w:line="360" w:lineRule="auto"/>
              <w:ind w:firstLine="480" w:firstLineChars="200"/>
              <w:jc w:val="left"/>
              <w:rPr>
                <w:rFonts w:hint="default" w:eastAsia="宋体"/>
                <w:sz w:val="24"/>
                <w:szCs w:val="24"/>
                <w:lang w:val="en-US"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规范建设初期雨水池、事故应急池，确保事故废水能有效收集。</w:t>
            </w:r>
          </w:p>
          <w:p w14:paraId="58E0D74D">
            <w:pPr>
              <w:pStyle w:val="4"/>
              <w:rPr>
                <w:rFonts w:hint="eastAsia"/>
                <w:sz w:val="24"/>
                <w:szCs w:val="24"/>
              </w:rPr>
            </w:pPr>
          </w:p>
          <w:p w14:paraId="4074F393">
            <w:pPr>
              <w:rPr>
                <w:rFonts w:hint="eastAsia"/>
                <w:sz w:val="24"/>
                <w:szCs w:val="24"/>
              </w:rPr>
            </w:pPr>
          </w:p>
          <w:p w14:paraId="1DA219F6">
            <w:pPr>
              <w:rPr>
                <w:rFonts w:hint="eastAsia"/>
                <w:sz w:val="24"/>
                <w:szCs w:val="24"/>
              </w:rPr>
            </w:pPr>
          </w:p>
          <w:p w14:paraId="255AE12E">
            <w:pPr>
              <w:rPr>
                <w:rFonts w:hint="eastAsia"/>
                <w:sz w:val="24"/>
                <w:szCs w:val="24"/>
              </w:rPr>
            </w:pPr>
          </w:p>
          <w:p w14:paraId="03ED93DB">
            <w:pPr>
              <w:rPr>
                <w:rFonts w:hint="eastAsia"/>
                <w:sz w:val="24"/>
                <w:szCs w:val="24"/>
              </w:rPr>
            </w:pPr>
          </w:p>
          <w:p w14:paraId="306F1160">
            <w:pPr>
              <w:rPr>
                <w:rFonts w:hint="eastAsia"/>
                <w:sz w:val="24"/>
                <w:szCs w:val="24"/>
              </w:rPr>
            </w:pPr>
          </w:p>
          <w:p w14:paraId="5DD0F8F0">
            <w:pPr>
              <w:rPr>
                <w:rFonts w:hint="eastAsia"/>
                <w:sz w:val="24"/>
                <w:szCs w:val="24"/>
              </w:rPr>
            </w:pPr>
          </w:p>
          <w:p w14:paraId="172F1D42">
            <w:pPr>
              <w:rPr>
                <w:rFonts w:hint="eastAsia"/>
                <w:sz w:val="24"/>
                <w:szCs w:val="24"/>
              </w:rPr>
            </w:pPr>
          </w:p>
          <w:p w14:paraId="5CA44214">
            <w:pPr>
              <w:rPr>
                <w:rFonts w:hint="eastAsia"/>
                <w:sz w:val="24"/>
                <w:szCs w:val="24"/>
              </w:rPr>
            </w:pPr>
          </w:p>
          <w:p w14:paraId="2F18A58A">
            <w:pPr>
              <w:rPr>
                <w:rFonts w:hint="eastAsia"/>
                <w:sz w:val="24"/>
                <w:szCs w:val="24"/>
              </w:rPr>
            </w:pPr>
          </w:p>
          <w:p w14:paraId="67F54136">
            <w:pPr>
              <w:rPr>
                <w:rFonts w:hint="eastAsia"/>
                <w:sz w:val="24"/>
                <w:szCs w:val="24"/>
              </w:rPr>
            </w:pPr>
          </w:p>
          <w:p w14:paraId="3BEAAFB8">
            <w:pPr>
              <w:rPr>
                <w:rFonts w:hint="eastAsia"/>
                <w:sz w:val="24"/>
                <w:szCs w:val="24"/>
              </w:rPr>
            </w:pPr>
          </w:p>
          <w:p w14:paraId="4C133BC7">
            <w:pPr>
              <w:rPr>
                <w:rFonts w:hint="eastAsia"/>
                <w:sz w:val="24"/>
                <w:szCs w:val="24"/>
              </w:rPr>
            </w:pPr>
          </w:p>
          <w:p w14:paraId="576D7121"/>
        </w:tc>
      </w:tr>
    </w:tbl>
    <w:p w14:paraId="6E563041">
      <w:pPr>
        <w:sectPr>
          <w:pgSz w:w="11906" w:h="16838"/>
          <w:pgMar w:top="1440" w:right="1134" w:bottom="1440" w:left="1134" w:header="851" w:footer="992" w:gutter="0"/>
          <w:pgBorders>
            <w:top w:val="none" w:sz="0" w:space="0"/>
            <w:left w:val="none" w:sz="0" w:space="0"/>
            <w:bottom w:val="none" w:sz="0" w:space="0"/>
            <w:right w:val="none" w:sz="0" w:space="0"/>
          </w:pgBorders>
          <w:cols w:space="425" w:num="1"/>
          <w:docGrid w:type="lines" w:linePitch="312" w:charSpace="0"/>
        </w:sectPr>
      </w:pPr>
    </w:p>
    <w:p w14:paraId="5AD5F6BC">
      <w:pPr>
        <w:pStyle w:val="2"/>
        <w:keepNext w:val="0"/>
        <w:keepLines w:val="0"/>
        <w:jc w:val="center"/>
        <w:rPr>
          <w:sz w:val="32"/>
          <w:szCs w:val="32"/>
        </w:rPr>
      </w:pPr>
      <w:bookmarkStart w:id="101" w:name="_Toc520896052"/>
      <w:bookmarkStart w:id="102" w:name="_Toc15281137"/>
      <w:bookmarkStart w:id="103" w:name="_Toc25637"/>
      <w:bookmarkStart w:id="104" w:name="_Toc13718"/>
      <w:r>
        <w:rPr>
          <w:rFonts w:hint="eastAsia"/>
          <w:sz w:val="32"/>
          <w:szCs w:val="32"/>
        </w:rPr>
        <w:t>建设项目工程竣工环境保护“三同时”验收登记表</w:t>
      </w:r>
      <w:bookmarkEnd w:id="101"/>
      <w:bookmarkEnd w:id="102"/>
      <w:bookmarkEnd w:id="103"/>
      <w:bookmarkEnd w:id="104"/>
    </w:p>
    <w:p w14:paraId="32B3401F">
      <w:pPr>
        <w:rPr>
          <w:spacing w:val="-4"/>
          <w:sz w:val="24"/>
        </w:rPr>
      </w:pPr>
      <w:r>
        <w:t>填表单位（盖章）：</w:t>
      </w:r>
      <w:r>
        <w:rPr>
          <w:rFonts w:hint="eastAsia"/>
          <w:lang w:eastAsia="zh-CN"/>
        </w:rPr>
        <w:t>湖北欣泽霏药业有限公司</w:t>
      </w:r>
      <w:r>
        <w:rPr>
          <w:rFonts w:hint="eastAsia"/>
        </w:rPr>
        <w:t xml:space="preserve">                                 </w:t>
      </w:r>
      <w:r>
        <w:t>填表人（签字）：</w:t>
      </w:r>
      <w:r>
        <w:rPr>
          <w:rFonts w:hint="eastAsia"/>
        </w:rPr>
        <w:t xml:space="preserve">                          </w:t>
      </w:r>
      <w:r>
        <w:t>项目经办人（签字）：</w:t>
      </w:r>
    </w:p>
    <w:tbl>
      <w:tblPr>
        <w:tblStyle w:val="26"/>
        <w:tblW w:w="140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51"/>
        <w:gridCol w:w="1561"/>
        <w:gridCol w:w="813"/>
        <w:gridCol w:w="272"/>
        <w:gridCol w:w="258"/>
        <w:gridCol w:w="776"/>
        <w:gridCol w:w="48"/>
        <w:gridCol w:w="135"/>
        <w:gridCol w:w="589"/>
        <w:gridCol w:w="204"/>
        <w:gridCol w:w="154"/>
        <w:gridCol w:w="286"/>
        <w:gridCol w:w="796"/>
        <w:gridCol w:w="381"/>
        <w:gridCol w:w="701"/>
        <w:gridCol w:w="67"/>
        <w:gridCol w:w="799"/>
        <w:gridCol w:w="215"/>
        <w:gridCol w:w="650"/>
        <w:gridCol w:w="432"/>
        <w:gridCol w:w="360"/>
        <w:gridCol w:w="722"/>
        <w:gridCol w:w="297"/>
        <w:gridCol w:w="726"/>
        <w:gridCol w:w="59"/>
        <w:gridCol w:w="532"/>
        <w:gridCol w:w="277"/>
        <w:gridCol w:w="272"/>
        <w:gridCol w:w="586"/>
        <w:gridCol w:w="493"/>
      </w:tblGrid>
      <w:tr w14:paraId="62E1E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restart"/>
            <w:vAlign w:val="center"/>
          </w:tcPr>
          <w:p w14:paraId="5F82C366">
            <w:pPr>
              <w:adjustRightInd w:val="0"/>
              <w:snapToGrid w:val="0"/>
              <w:jc w:val="center"/>
              <w:rPr>
                <w:sz w:val="18"/>
              </w:rPr>
            </w:pPr>
            <w:r>
              <w:rPr>
                <w:sz w:val="18"/>
              </w:rPr>
              <w:t>建</w:t>
            </w:r>
          </w:p>
          <w:p w14:paraId="0BCE1F6B">
            <w:pPr>
              <w:adjustRightInd w:val="0"/>
              <w:snapToGrid w:val="0"/>
              <w:jc w:val="center"/>
              <w:rPr>
                <w:sz w:val="18"/>
              </w:rPr>
            </w:pPr>
            <w:r>
              <w:rPr>
                <w:sz w:val="18"/>
              </w:rPr>
              <w:t>设</w:t>
            </w:r>
          </w:p>
          <w:p w14:paraId="32021A77">
            <w:pPr>
              <w:adjustRightInd w:val="0"/>
              <w:snapToGrid w:val="0"/>
              <w:jc w:val="center"/>
              <w:rPr>
                <w:sz w:val="18"/>
              </w:rPr>
            </w:pPr>
            <w:r>
              <w:rPr>
                <w:sz w:val="18"/>
              </w:rPr>
              <w:t>项</w:t>
            </w:r>
          </w:p>
          <w:p w14:paraId="0F00827E">
            <w:pPr>
              <w:adjustRightInd w:val="0"/>
              <w:snapToGrid w:val="0"/>
              <w:jc w:val="center"/>
              <w:rPr>
                <w:sz w:val="18"/>
              </w:rPr>
            </w:pPr>
            <w:r>
              <w:rPr>
                <w:sz w:val="18"/>
              </w:rPr>
              <w:t>目</w:t>
            </w:r>
          </w:p>
        </w:tc>
        <w:tc>
          <w:tcPr>
            <w:tcW w:w="1561" w:type="dxa"/>
            <w:vAlign w:val="center"/>
          </w:tcPr>
          <w:p w14:paraId="7ACE8D7A">
            <w:pPr>
              <w:adjustRightInd w:val="0"/>
              <w:snapToGrid w:val="0"/>
              <w:jc w:val="center"/>
              <w:rPr>
                <w:sz w:val="18"/>
              </w:rPr>
            </w:pPr>
            <w:r>
              <w:rPr>
                <w:sz w:val="18"/>
              </w:rPr>
              <w:t>项目名称</w:t>
            </w:r>
          </w:p>
        </w:tc>
        <w:tc>
          <w:tcPr>
            <w:tcW w:w="6279" w:type="dxa"/>
            <w:gridSpan w:val="15"/>
            <w:vAlign w:val="center"/>
          </w:tcPr>
          <w:p w14:paraId="6C7445E6">
            <w:pPr>
              <w:adjustRightInd w:val="0"/>
              <w:snapToGrid w:val="0"/>
              <w:jc w:val="center"/>
              <w:rPr>
                <w:rFonts w:hint="eastAsia" w:eastAsia="宋体"/>
                <w:sz w:val="18"/>
                <w:lang w:eastAsia="zh-CN"/>
              </w:rPr>
            </w:pPr>
            <w:r>
              <w:rPr>
                <w:rFonts w:hint="eastAsia"/>
                <w:bCs/>
                <w:sz w:val="18"/>
                <w:lang w:eastAsia="zh-CN"/>
              </w:rPr>
              <w:t>湖北欣泽霏药业有限公司医药制剂生产、食品饮料加工、中药饮片、医疗器械、消毒用品生产项目</w:t>
            </w:r>
          </w:p>
        </w:tc>
        <w:tc>
          <w:tcPr>
            <w:tcW w:w="1657" w:type="dxa"/>
            <w:gridSpan w:val="4"/>
            <w:vAlign w:val="center"/>
          </w:tcPr>
          <w:p w14:paraId="37D0AD20">
            <w:pPr>
              <w:adjustRightInd w:val="0"/>
              <w:snapToGrid w:val="0"/>
              <w:jc w:val="center"/>
              <w:rPr>
                <w:sz w:val="18"/>
              </w:rPr>
            </w:pPr>
            <w:r>
              <w:rPr>
                <w:sz w:val="18"/>
              </w:rPr>
              <w:t>建设地点</w:t>
            </w:r>
          </w:p>
        </w:tc>
        <w:tc>
          <w:tcPr>
            <w:tcW w:w="3964" w:type="dxa"/>
            <w:gridSpan w:val="9"/>
            <w:vAlign w:val="center"/>
          </w:tcPr>
          <w:p w14:paraId="0BE38321">
            <w:pPr>
              <w:adjustRightInd w:val="0"/>
              <w:snapToGrid w:val="0"/>
              <w:jc w:val="center"/>
              <w:rPr>
                <w:rFonts w:ascii="Times New Roman" w:hAnsi="Times New Roman" w:eastAsia="宋体" w:cs="Times New Roman"/>
                <w:sz w:val="18"/>
              </w:rPr>
            </w:pPr>
            <w:r>
              <w:rPr>
                <w:rFonts w:hint="eastAsia" w:ascii="Times New Roman" w:hAnsi="Times New Roman" w:eastAsia="宋体" w:cs="Times New Roman"/>
                <w:sz w:val="18"/>
                <w:lang w:val="en-US" w:eastAsia="zh-CN"/>
              </w:rPr>
              <w:t>罗田县经济开发区凤山大道102号</w:t>
            </w:r>
          </w:p>
        </w:tc>
      </w:tr>
      <w:tr w14:paraId="1D5EF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3C2B4BE5">
            <w:pPr>
              <w:adjustRightInd w:val="0"/>
              <w:snapToGrid w:val="0"/>
              <w:jc w:val="center"/>
              <w:rPr>
                <w:sz w:val="18"/>
              </w:rPr>
            </w:pPr>
          </w:p>
        </w:tc>
        <w:tc>
          <w:tcPr>
            <w:tcW w:w="1561" w:type="dxa"/>
            <w:vAlign w:val="center"/>
          </w:tcPr>
          <w:p w14:paraId="2E1B038B">
            <w:pPr>
              <w:adjustRightInd w:val="0"/>
              <w:snapToGrid w:val="0"/>
              <w:jc w:val="center"/>
              <w:rPr>
                <w:sz w:val="18"/>
              </w:rPr>
            </w:pPr>
            <w:r>
              <w:rPr>
                <w:sz w:val="18"/>
              </w:rPr>
              <w:t>建设单位</w:t>
            </w:r>
          </w:p>
        </w:tc>
        <w:tc>
          <w:tcPr>
            <w:tcW w:w="6279" w:type="dxa"/>
            <w:gridSpan w:val="15"/>
            <w:vAlign w:val="center"/>
          </w:tcPr>
          <w:p w14:paraId="5F616F16">
            <w:pPr>
              <w:adjustRightInd w:val="0"/>
              <w:snapToGrid w:val="0"/>
              <w:jc w:val="center"/>
              <w:rPr>
                <w:rFonts w:hint="eastAsia" w:eastAsia="宋体"/>
                <w:sz w:val="18"/>
                <w:lang w:eastAsia="zh-CN"/>
              </w:rPr>
            </w:pPr>
            <w:r>
              <w:rPr>
                <w:rFonts w:hint="eastAsia"/>
                <w:bCs/>
                <w:sz w:val="18"/>
                <w:lang w:eastAsia="zh-CN"/>
              </w:rPr>
              <w:t>湖北欣泽霏药业有限公司</w:t>
            </w:r>
          </w:p>
        </w:tc>
        <w:tc>
          <w:tcPr>
            <w:tcW w:w="1657" w:type="dxa"/>
            <w:gridSpan w:val="4"/>
            <w:vAlign w:val="center"/>
          </w:tcPr>
          <w:p w14:paraId="017EECDD">
            <w:pPr>
              <w:adjustRightInd w:val="0"/>
              <w:snapToGrid w:val="0"/>
              <w:jc w:val="center"/>
              <w:rPr>
                <w:sz w:val="18"/>
              </w:rPr>
            </w:pPr>
            <w:r>
              <w:rPr>
                <w:sz w:val="18"/>
              </w:rPr>
              <w:t>邮编</w:t>
            </w:r>
          </w:p>
        </w:tc>
        <w:tc>
          <w:tcPr>
            <w:tcW w:w="1019" w:type="dxa"/>
            <w:gridSpan w:val="2"/>
            <w:vAlign w:val="center"/>
          </w:tcPr>
          <w:p w14:paraId="4F1DFC1A">
            <w:pPr>
              <w:adjustRightInd w:val="0"/>
              <w:snapToGrid w:val="0"/>
              <w:jc w:val="center"/>
              <w:rPr>
                <w:rFonts w:hint="default" w:ascii="Times New Roman" w:hAnsi="Times New Roman" w:eastAsia="宋体" w:cs="Times New Roman"/>
                <w:sz w:val="18"/>
                <w:lang w:val="en-US" w:eastAsia="zh-CN"/>
              </w:rPr>
            </w:pPr>
            <w:r>
              <w:rPr>
                <w:rFonts w:ascii="Times New Roman" w:hAnsi="Times New Roman" w:eastAsia="宋体" w:cs="Times New Roman"/>
                <w:sz w:val="18"/>
              </w:rPr>
              <w:t>438</w:t>
            </w:r>
            <w:r>
              <w:rPr>
                <w:rFonts w:hint="eastAsia" w:ascii="Times New Roman" w:hAnsi="Times New Roman" w:eastAsia="宋体" w:cs="Times New Roman"/>
                <w:sz w:val="18"/>
                <w:lang w:val="en-US" w:eastAsia="zh-CN"/>
              </w:rPr>
              <w:t>700</w:t>
            </w:r>
          </w:p>
        </w:tc>
        <w:tc>
          <w:tcPr>
            <w:tcW w:w="1594" w:type="dxa"/>
            <w:gridSpan w:val="4"/>
            <w:vAlign w:val="center"/>
          </w:tcPr>
          <w:p w14:paraId="4A3D2A45">
            <w:pPr>
              <w:adjustRightInd w:val="0"/>
              <w:snapToGrid w:val="0"/>
              <w:jc w:val="center"/>
              <w:rPr>
                <w:rFonts w:ascii="Times New Roman" w:hAnsi="Times New Roman" w:eastAsia="宋体" w:cs="Times New Roman"/>
                <w:sz w:val="18"/>
              </w:rPr>
            </w:pPr>
            <w:r>
              <w:rPr>
                <w:rFonts w:ascii="Times New Roman" w:hAnsi="Times New Roman" w:eastAsia="宋体" w:cs="Times New Roman"/>
                <w:sz w:val="18"/>
              </w:rPr>
              <w:t>联系电话</w:t>
            </w:r>
          </w:p>
        </w:tc>
        <w:tc>
          <w:tcPr>
            <w:tcW w:w="1351" w:type="dxa"/>
            <w:gridSpan w:val="3"/>
            <w:vAlign w:val="center"/>
          </w:tcPr>
          <w:p w14:paraId="197D9DB3">
            <w:pPr>
              <w:adjustRightInd w:val="0"/>
              <w:snapToGrid w:val="0"/>
              <w:jc w:val="center"/>
              <w:rPr>
                <w:rFonts w:hint="eastAsia" w:ascii="Times New Roman" w:hAnsi="Times New Roman" w:eastAsia="宋体" w:cs="Times New Roman"/>
                <w:sz w:val="18"/>
                <w:lang w:eastAsia="zh-CN"/>
              </w:rPr>
            </w:pPr>
            <w:r>
              <w:rPr>
                <w:rFonts w:hint="eastAsia" w:ascii="Times New Roman" w:hAnsi="Times New Roman" w:eastAsia="宋体" w:cs="Times New Roman"/>
                <w:sz w:val="18"/>
                <w:lang w:eastAsia="zh-CN"/>
              </w:rPr>
              <w:t>15629439860</w:t>
            </w:r>
          </w:p>
        </w:tc>
      </w:tr>
      <w:tr w14:paraId="6D846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1E32ADA5">
            <w:pPr>
              <w:adjustRightInd w:val="0"/>
              <w:snapToGrid w:val="0"/>
              <w:jc w:val="center"/>
              <w:rPr>
                <w:sz w:val="18"/>
              </w:rPr>
            </w:pPr>
          </w:p>
        </w:tc>
        <w:tc>
          <w:tcPr>
            <w:tcW w:w="1561" w:type="dxa"/>
            <w:vAlign w:val="center"/>
          </w:tcPr>
          <w:p w14:paraId="3EC14497">
            <w:pPr>
              <w:adjustRightInd w:val="0"/>
              <w:snapToGrid w:val="0"/>
              <w:jc w:val="center"/>
              <w:rPr>
                <w:sz w:val="18"/>
              </w:rPr>
            </w:pPr>
            <w:r>
              <w:rPr>
                <w:sz w:val="18"/>
              </w:rPr>
              <w:t>行业类别</w:t>
            </w:r>
          </w:p>
        </w:tc>
        <w:tc>
          <w:tcPr>
            <w:tcW w:w="2119" w:type="dxa"/>
            <w:gridSpan w:val="4"/>
            <w:vAlign w:val="center"/>
          </w:tcPr>
          <w:p w14:paraId="7027F356">
            <w:pPr>
              <w:adjustRightInd w:val="0"/>
              <w:snapToGrid w:val="0"/>
              <w:jc w:val="center"/>
            </w:pPr>
            <w:r>
              <w:rPr>
                <w:rFonts w:hint="eastAsia" w:ascii="Times New Roman" w:hAnsi="Times New Roman" w:eastAsia="宋体" w:cs="Times New Roman"/>
                <w:color w:val="000000"/>
                <w:sz w:val="18"/>
                <w:szCs w:val="18"/>
                <w:lang w:val="en-US" w:eastAsia="zh-CN"/>
              </w:rPr>
              <w:t>C2720化学药品制剂制造</w:t>
            </w:r>
          </w:p>
        </w:tc>
        <w:tc>
          <w:tcPr>
            <w:tcW w:w="772" w:type="dxa"/>
            <w:gridSpan w:val="3"/>
            <w:vAlign w:val="center"/>
          </w:tcPr>
          <w:p w14:paraId="74CB84BD">
            <w:pPr>
              <w:adjustRightInd w:val="0"/>
              <w:snapToGrid w:val="0"/>
              <w:jc w:val="center"/>
              <w:rPr>
                <w:sz w:val="18"/>
              </w:rPr>
            </w:pPr>
            <w:r>
              <w:rPr>
                <w:sz w:val="18"/>
              </w:rPr>
              <w:t>建设性质</w:t>
            </w:r>
          </w:p>
        </w:tc>
        <w:tc>
          <w:tcPr>
            <w:tcW w:w="3388" w:type="dxa"/>
            <w:gridSpan w:val="8"/>
            <w:vAlign w:val="center"/>
          </w:tcPr>
          <w:p w14:paraId="610CA324">
            <w:pPr>
              <w:adjustRightInd w:val="0"/>
              <w:snapToGrid w:val="0"/>
              <w:jc w:val="center"/>
              <w:rPr>
                <w:sz w:val="18"/>
              </w:rPr>
            </w:pPr>
            <w:r>
              <w:rPr>
                <w:rFonts w:hint="eastAsia"/>
                <w:sz w:val="18"/>
                <w:lang w:eastAsia="zh-CN"/>
              </w:rPr>
              <w:t>☑</w:t>
            </w:r>
            <w:r>
              <w:rPr>
                <w:sz w:val="18"/>
              </w:rPr>
              <w:t>新建  □改</w:t>
            </w:r>
            <w:r>
              <w:rPr>
                <w:rFonts w:hint="eastAsia"/>
                <w:sz w:val="18"/>
                <w:lang w:val="en-US" w:eastAsia="zh-CN"/>
              </w:rPr>
              <w:t>扩建</w:t>
            </w:r>
            <w:r>
              <w:rPr>
                <w:sz w:val="18"/>
              </w:rPr>
              <w:t xml:space="preserve">  □技术改造</w:t>
            </w:r>
          </w:p>
        </w:tc>
        <w:tc>
          <w:tcPr>
            <w:tcW w:w="1657" w:type="dxa"/>
            <w:gridSpan w:val="4"/>
            <w:vAlign w:val="center"/>
          </w:tcPr>
          <w:p w14:paraId="3621FA8C">
            <w:pPr>
              <w:adjustRightInd w:val="0"/>
              <w:snapToGrid w:val="0"/>
              <w:jc w:val="center"/>
              <w:rPr>
                <w:sz w:val="18"/>
              </w:rPr>
            </w:pPr>
            <w:r>
              <w:rPr>
                <w:sz w:val="18"/>
              </w:rPr>
              <w:t>建设项目开工日期</w:t>
            </w:r>
          </w:p>
        </w:tc>
        <w:tc>
          <w:tcPr>
            <w:tcW w:w="1019" w:type="dxa"/>
            <w:gridSpan w:val="2"/>
            <w:vAlign w:val="center"/>
          </w:tcPr>
          <w:p w14:paraId="5359C383">
            <w:pPr>
              <w:adjustRightInd w:val="0"/>
              <w:snapToGrid w:val="0"/>
              <w:jc w:val="center"/>
              <w:rPr>
                <w:rFonts w:ascii="Times New Roman" w:hAnsi="Times New Roman" w:eastAsia="宋体" w:cs="Times New Roman"/>
                <w:sz w:val="18"/>
              </w:rPr>
            </w:pPr>
            <w:r>
              <w:rPr>
                <w:rFonts w:hint="eastAsia" w:ascii="Times New Roman" w:hAnsi="Times New Roman" w:eastAsia="宋体" w:cs="Times New Roman"/>
                <w:sz w:val="18"/>
              </w:rPr>
              <w:t>20</w:t>
            </w:r>
            <w:r>
              <w:rPr>
                <w:rFonts w:hint="eastAsia" w:ascii="Times New Roman" w:hAnsi="Times New Roman" w:eastAsia="宋体" w:cs="Times New Roman"/>
                <w:sz w:val="18"/>
                <w:lang w:val="en-US" w:eastAsia="zh-CN"/>
              </w:rPr>
              <w:t>19</w:t>
            </w:r>
            <w:r>
              <w:rPr>
                <w:rFonts w:hint="eastAsia" w:ascii="Times New Roman" w:hAnsi="Times New Roman" w:eastAsia="宋体" w:cs="Times New Roman"/>
                <w:sz w:val="18"/>
              </w:rPr>
              <w:t>年</w:t>
            </w:r>
            <w:r>
              <w:rPr>
                <w:rFonts w:hint="eastAsia" w:ascii="Times New Roman" w:hAnsi="Times New Roman" w:eastAsia="宋体" w:cs="Times New Roman"/>
                <w:sz w:val="18"/>
                <w:lang w:val="en-US" w:eastAsia="zh-CN"/>
              </w:rPr>
              <w:t>6</w:t>
            </w:r>
            <w:r>
              <w:rPr>
                <w:rFonts w:hint="eastAsia" w:ascii="Times New Roman" w:hAnsi="Times New Roman" w:eastAsia="宋体" w:cs="Times New Roman"/>
                <w:sz w:val="18"/>
              </w:rPr>
              <w:t>月</w:t>
            </w:r>
          </w:p>
        </w:tc>
        <w:tc>
          <w:tcPr>
            <w:tcW w:w="1594" w:type="dxa"/>
            <w:gridSpan w:val="4"/>
            <w:vAlign w:val="center"/>
          </w:tcPr>
          <w:p w14:paraId="3E646A6C">
            <w:pPr>
              <w:adjustRightInd w:val="0"/>
              <w:snapToGrid w:val="0"/>
              <w:jc w:val="center"/>
              <w:rPr>
                <w:rFonts w:ascii="Times New Roman" w:hAnsi="Times New Roman" w:eastAsia="宋体" w:cs="Times New Roman"/>
                <w:sz w:val="18"/>
              </w:rPr>
            </w:pPr>
            <w:r>
              <w:rPr>
                <w:rFonts w:ascii="Times New Roman" w:hAnsi="Times New Roman" w:eastAsia="宋体" w:cs="Times New Roman"/>
                <w:sz w:val="18"/>
              </w:rPr>
              <w:t>投入试运行日期</w:t>
            </w:r>
          </w:p>
        </w:tc>
        <w:tc>
          <w:tcPr>
            <w:tcW w:w="1351" w:type="dxa"/>
            <w:gridSpan w:val="3"/>
            <w:vAlign w:val="center"/>
          </w:tcPr>
          <w:p w14:paraId="1648754D">
            <w:pPr>
              <w:adjustRightInd w:val="0"/>
              <w:snapToGrid w:val="0"/>
              <w:jc w:val="center"/>
              <w:rPr>
                <w:rFonts w:ascii="Times New Roman" w:hAnsi="Times New Roman" w:eastAsia="宋体" w:cs="Times New Roman"/>
                <w:sz w:val="18"/>
              </w:rPr>
            </w:pPr>
            <w:r>
              <w:rPr>
                <w:rFonts w:ascii="Times New Roman" w:hAnsi="Times New Roman" w:eastAsia="宋体" w:cs="Times New Roman"/>
                <w:sz w:val="18"/>
              </w:rPr>
              <w:t>20</w:t>
            </w:r>
            <w:r>
              <w:rPr>
                <w:rFonts w:hint="eastAsia" w:ascii="Times New Roman" w:hAnsi="Times New Roman" w:eastAsia="宋体" w:cs="Times New Roman"/>
                <w:sz w:val="18"/>
              </w:rPr>
              <w:t>2</w:t>
            </w:r>
            <w:r>
              <w:rPr>
                <w:rFonts w:hint="eastAsia" w:ascii="Times New Roman" w:hAnsi="Times New Roman" w:eastAsia="宋体" w:cs="Times New Roman"/>
                <w:sz w:val="18"/>
                <w:lang w:val="en-US" w:eastAsia="zh-CN"/>
              </w:rPr>
              <w:t>0</w:t>
            </w:r>
            <w:r>
              <w:rPr>
                <w:rFonts w:ascii="Times New Roman" w:hAnsi="Times New Roman" w:eastAsia="宋体" w:cs="Times New Roman"/>
                <w:sz w:val="18"/>
              </w:rPr>
              <w:t>年</w:t>
            </w:r>
            <w:r>
              <w:rPr>
                <w:rFonts w:hint="eastAsia" w:ascii="Times New Roman" w:hAnsi="Times New Roman" w:eastAsia="宋体" w:cs="Times New Roman"/>
                <w:sz w:val="18"/>
                <w:lang w:val="en-US" w:eastAsia="zh-CN"/>
              </w:rPr>
              <w:t>8</w:t>
            </w:r>
            <w:r>
              <w:rPr>
                <w:rFonts w:ascii="Times New Roman" w:hAnsi="Times New Roman" w:eastAsia="宋体" w:cs="Times New Roman"/>
                <w:sz w:val="18"/>
              </w:rPr>
              <w:t>月</w:t>
            </w:r>
          </w:p>
        </w:tc>
      </w:tr>
      <w:tr w14:paraId="35C2F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D500407">
            <w:pPr>
              <w:adjustRightInd w:val="0"/>
              <w:snapToGrid w:val="0"/>
              <w:jc w:val="center"/>
              <w:rPr>
                <w:sz w:val="18"/>
              </w:rPr>
            </w:pPr>
          </w:p>
        </w:tc>
        <w:tc>
          <w:tcPr>
            <w:tcW w:w="1561" w:type="dxa"/>
            <w:vAlign w:val="center"/>
          </w:tcPr>
          <w:p w14:paraId="37FB8FA7">
            <w:pPr>
              <w:adjustRightInd w:val="0"/>
              <w:snapToGrid w:val="0"/>
              <w:jc w:val="center"/>
              <w:rPr>
                <w:sz w:val="18"/>
              </w:rPr>
            </w:pPr>
            <w:r>
              <w:rPr>
                <w:sz w:val="18"/>
              </w:rPr>
              <w:t>设计生产能力</w:t>
            </w:r>
          </w:p>
        </w:tc>
        <w:tc>
          <w:tcPr>
            <w:tcW w:w="6279" w:type="dxa"/>
            <w:gridSpan w:val="15"/>
            <w:vAlign w:val="center"/>
          </w:tcPr>
          <w:p w14:paraId="4D8777D8">
            <w:pPr>
              <w:adjustRightInd w:val="0"/>
              <w:snapToGrid w:val="0"/>
              <w:jc w:val="center"/>
              <w:rPr>
                <w:rFonts w:hint="eastAsia" w:eastAsia="宋体"/>
                <w:sz w:val="18"/>
                <w:lang w:val="en-US" w:eastAsia="zh-CN"/>
              </w:rPr>
            </w:pPr>
            <w:r>
              <w:rPr>
                <w:rFonts w:hint="eastAsia" w:ascii="Times New Roman" w:hAnsi="Times New Roman" w:eastAsia="宋体" w:cs="Times New Roman"/>
                <w:bCs/>
                <w:sz w:val="18"/>
                <w:lang w:val="en-US" w:eastAsia="zh-CN"/>
              </w:rPr>
              <w:t>年产片剂3500万片、胶囊剂1000万粒、颗粒剂500万袋、口服液300万支、食品饮料1000万瓶、中药饮片200吨</w:t>
            </w:r>
          </w:p>
        </w:tc>
        <w:tc>
          <w:tcPr>
            <w:tcW w:w="1657" w:type="dxa"/>
            <w:gridSpan w:val="4"/>
            <w:vAlign w:val="center"/>
          </w:tcPr>
          <w:p w14:paraId="01F18E2F">
            <w:pPr>
              <w:adjustRightInd w:val="0"/>
              <w:snapToGrid w:val="0"/>
              <w:jc w:val="center"/>
              <w:rPr>
                <w:sz w:val="18"/>
              </w:rPr>
            </w:pPr>
            <w:r>
              <w:rPr>
                <w:sz w:val="18"/>
              </w:rPr>
              <w:t>实际生产能力</w:t>
            </w:r>
          </w:p>
        </w:tc>
        <w:tc>
          <w:tcPr>
            <w:tcW w:w="3964" w:type="dxa"/>
            <w:gridSpan w:val="9"/>
            <w:vAlign w:val="center"/>
          </w:tcPr>
          <w:p w14:paraId="212B05DF">
            <w:pPr>
              <w:adjustRightInd w:val="0"/>
              <w:snapToGrid w:val="0"/>
              <w:jc w:val="center"/>
              <w:rPr>
                <w:sz w:val="18"/>
              </w:rPr>
            </w:pPr>
            <w:r>
              <w:rPr>
                <w:rFonts w:hint="eastAsia" w:ascii="Times New Roman" w:hAnsi="Times New Roman" w:eastAsia="宋体" w:cs="Times New Roman"/>
                <w:sz w:val="18"/>
                <w:lang w:val="en-US" w:eastAsia="zh-CN"/>
              </w:rPr>
              <w:t>年产口服液300万支</w:t>
            </w:r>
          </w:p>
        </w:tc>
      </w:tr>
      <w:tr w14:paraId="7B1A1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186" w:hRule="atLeast"/>
          <w:jc w:val="center"/>
        </w:trPr>
        <w:tc>
          <w:tcPr>
            <w:tcW w:w="551" w:type="dxa"/>
            <w:vMerge w:val="continue"/>
            <w:vAlign w:val="center"/>
          </w:tcPr>
          <w:p w14:paraId="6AF52287">
            <w:pPr>
              <w:adjustRightInd w:val="0"/>
              <w:snapToGrid w:val="0"/>
              <w:jc w:val="center"/>
              <w:rPr>
                <w:sz w:val="18"/>
              </w:rPr>
            </w:pPr>
          </w:p>
        </w:tc>
        <w:tc>
          <w:tcPr>
            <w:tcW w:w="1561" w:type="dxa"/>
            <w:vAlign w:val="center"/>
          </w:tcPr>
          <w:p w14:paraId="2C41491C">
            <w:pPr>
              <w:adjustRightInd w:val="0"/>
              <w:snapToGrid w:val="0"/>
              <w:jc w:val="center"/>
              <w:rPr>
                <w:sz w:val="18"/>
              </w:rPr>
            </w:pPr>
            <w:r>
              <w:rPr>
                <w:sz w:val="18"/>
              </w:rPr>
              <w:t>投资总概算</w:t>
            </w:r>
            <w:r>
              <w:rPr>
                <w:rFonts w:hint="eastAsia"/>
                <w:sz w:val="18"/>
              </w:rPr>
              <w:t>（</w:t>
            </w:r>
            <w:r>
              <w:rPr>
                <w:sz w:val="18"/>
              </w:rPr>
              <w:t>万元</w:t>
            </w:r>
            <w:r>
              <w:rPr>
                <w:rFonts w:hint="eastAsia"/>
                <w:sz w:val="18"/>
              </w:rPr>
              <w:t>）</w:t>
            </w:r>
          </w:p>
        </w:tc>
        <w:tc>
          <w:tcPr>
            <w:tcW w:w="1343" w:type="dxa"/>
            <w:gridSpan w:val="3"/>
            <w:vAlign w:val="center"/>
          </w:tcPr>
          <w:p w14:paraId="5BEC6663">
            <w:pPr>
              <w:adjustRightInd w:val="0"/>
              <w:snapToGrid w:val="0"/>
              <w:jc w:val="center"/>
              <w:rPr>
                <w:rFonts w:hint="default" w:eastAsia="宋体"/>
                <w:sz w:val="18"/>
                <w:lang w:val="en-US" w:eastAsia="zh-CN"/>
              </w:rPr>
            </w:pPr>
            <w:r>
              <w:rPr>
                <w:rFonts w:hint="eastAsia"/>
                <w:sz w:val="18"/>
                <w:lang w:val="en-US" w:eastAsia="zh-CN"/>
              </w:rPr>
              <w:t>16000</w:t>
            </w:r>
          </w:p>
        </w:tc>
        <w:tc>
          <w:tcPr>
            <w:tcW w:w="2192" w:type="dxa"/>
            <w:gridSpan w:val="7"/>
            <w:vAlign w:val="center"/>
          </w:tcPr>
          <w:p w14:paraId="597C87F1">
            <w:pPr>
              <w:adjustRightInd w:val="0"/>
              <w:snapToGrid w:val="0"/>
              <w:jc w:val="center"/>
              <w:rPr>
                <w:sz w:val="18"/>
              </w:rPr>
            </w:pPr>
            <w:r>
              <w:rPr>
                <w:sz w:val="18"/>
              </w:rPr>
              <w:t>环保投资总概算</w:t>
            </w:r>
            <w:r>
              <w:rPr>
                <w:rFonts w:hint="eastAsia"/>
                <w:sz w:val="18"/>
              </w:rPr>
              <w:t>（</w:t>
            </w:r>
            <w:r>
              <w:rPr>
                <w:sz w:val="18"/>
              </w:rPr>
              <w:t>万元</w:t>
            </w:r>
            <w:r>
              <w:rPr>
                <w:rFonts w:hint="eastAsia"/>
                <w:sz w:val="18"/>
              </w:rPr>
              <w:t>）</w:t>
            </w:r>
          </w:p>
        </w:tc>
        <w:tc>
          <w:tcPr>
            <w:tcW w:w="1177" w:type="dxa"/>
            <w:gridSpan w:val="2"/>
            <w:vAlign w:val="center"/>
          </w:tcPr>
          <w:p w14:paraId="2F2FE9F9">
            <w:pPr>
              <w:adjustRightInd w:val="0"/>
              <w:snapToGrid w:val="0"/>
              <w:jc w:val="center"/>
              <w:rPr>
                <w:rFonts w:hint="default" w:eastAsia="宋体"/>
                <w:sz w:val="18"/>
                <w:lang w:val="en-US" w:eastAsia="zh-CN"/>
              </w:rPr>
            </w:pPr>
            <w:r>
              <w:rPr>
                <w:rFonts w:hint="eastAsia"/>
                <w:sz w:val="18"/>
                <w:lang w:val="en-US" w:eastAsia="zh-CN"/>
              </w:rPr>
              <w:t>217.2</w:t>
            </w:r>
          </w:p>
        </w:tc>
        <w:tc>
          <w:tcPr>
            <w:tcW w:w="1567" w:type="dxa"/>
            <w:gridSpan w:val="3"/>
            <w:vAlign w:val="center"/>
          </w:tcPr>
          <w:p w14:paraId="4C7F4C7F">
            <w:pPr>
              <w:adjustRightInd w:val="0"/>
              <w:snapToGrid w:val="0"/>
              <w:jc w:val="center"/>
              <w:rPr>
                <w:sz w:val="18"/>
              </w:rPr>
            </w:pPr>
            <w:r>
              <w:rPr>
                <w:sz w:val="18"/>
              </w:rPr>
              <w:t>所占比例%</w:t>
            </w:r>
          </w:p>
        </w:tc>
        <w:tc>
          <w:tcPr>
            <w:tcW w:w="1657" w:type="dxa"/>
            <w:gridSpan w:val="4"/>
            <w:vAlign w:val="center"/>
          </w:tcPr>
          <w:p w14:paraId="58BFDA2C">
            <w:pPr>
              <w:adjustRightInd w:val="0"/>
              <w:snapToGrid w:val="0"/>
              <w:jc w:val="center"/>
              <w:rPr>
                <w:rFonts w:hint="default" w:eastAsia="宋体"/>
                <w:sz w:val="18"/>
                <w:lang w:val="en-US" w:eastAsia="zh-CN"/>
              </w:rPr>
            </w:pPr>
            <w:r>
              <w:rPr>
                <w:rFonts w:hint="eastAsia"/>
                <w:sz w:val="18"/>
                <w:lang w:val="en-US" w:eastAsia="zh-CN"/>
              </w:rPr>
              <w:t>1.36</w:t>
            </w:r>
          </w:p>
        </w:tc>
        <w:tc>
          <w:tcPr>
            <w:tcW w:w="1745" w:type="dxa"/>
            <w:gridSpan w:val="3"/>
            <w:vAlign w:val="center"/>
          </w:tcPr>
          <w:p w14:paraId="2C9BD8AF">
            <w:pPr>
              <w:adjustRightInd w:val="0"/>
              <w:snapToGrid w:val="0"/>
              <w:jc w:val="center"/>
              <w:rPr>
                <w:sz w:val="18"/>
              </w:rPr>
            </w:pPr>
            <w:r>
              <w:rPr>
                <w:sz w:val="18"/>
              </w:rPr>
              <w:t>环保设施设计单位</w:t>
            </w:r>
          </w:p>
        </w:tc>
        <w:tc>
          <w:tcPr>
            <w:tcW w:w="2219" w:type="dxa"/>
            <w:gridSpan w:val="6"/>
            <w:vAlign w:val="center"/>
          </w:tcPr>
          <w:p w14:paraId="3B163A03">
            <w:pPr>
              <w:adjustRightInd w:val="0"/>
              <w:snapToGrid w:val="0"/>
              <w:jc w:val="center"/>
              <w:rPr>
                <w:rFonts w:hint="eastAsia" w:eastAsia="宋体"/>
                <w:sz w:val="18"/>
                <w:lang w:eastAsia="zh-CN"/>
              </w:rPr>
            </w:pPr>
            <w:r>
              <w:rPr>
                <w:rFonts w:hint="eastAsia"/>
                <w:bCs/>
                <w:sz w:val="18"/>
                <w:lang w:eastAsia="zh-CN"/>
              </w:rPr>
              <w:t>湖北欣泽霏药业有限公司</w:t>
            </w:r>
          </w:p>
        </w:tc>
      </w:tr>
      <w:tr w14:paraId="4982D4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BB30D5C">
            <w:pPr>
              <w:adjustRightInd w:val="0"/>
              <w:snapToGrid w:val="0"/>
              <w:jc w:val="center"/>
              <w:rPr>
                <w:sz w:val="18"/>
              </w:rPr>
            </w:pPr>
          </w:p>
        </w:tc>
        <w:tc>
          <w:tcPr>
            <w:tcW w:w="1561" w:type="dxa"/>
            <w:vAlign w:val="center"/>
          </w:tcPr>
          <w:p w14:paraId="37EC2F58">
            <w:pPr>
              <w:adjustRightInd w:val="0"/>
              <w:snapToGrid w:val="0"/>
              <w:rPr>
                <w:sz w:val="18"/>
              </w:rPr>
            </w:pPr>
            <w:r>
              <w:rPr>
                <w:sz w:val="18"/>
              </w:rPr>
              <w:t>实际总投资</w:t>
            </w:r>
            <w:r>
              <w:rPr>
                <w:rFonts w:hint="eastAsia"/>
                <w:sz w:val="18"/>
              </w:rPr>
              <w:t>（</w:t>
            </w:r>
            <w:r>
              <w:rPr>
                <w:sz w:val="18"/>
              </w:rPr>
              <w:t>万元</w:t>
            </w:r>
            <w:r>
              <w:rPr>
                <w:rFonts w:hint="eastAsia"/>
                <w:sz w:val="18"/>
              </w:rPr>
              <w:t>）</w:t>
            </w:r>
          </w:p>
        </w:tc>
        <w:tc>
          <w:tcPr>
            <w:tcW w:w="1343" w:type="dxa"/>
            <w:gridSpan w:val="3"/>
            <w:vAlign w:val="center"/>
          </w:tcPr>
          <w:p w14:paraId="475D6811">
            <w:pPr>
              <w:adjustRightInd w:val="0"/>
              <w:snapToGrid w:val="0"/>
              <w:jc w:val="center"/>
              <w:rPr>
                <w:rFonts w:hint="default" w:eastAsia="宋体"/>
                <w:sz w:val="18"/>
                <w:lang w:val="en-US" w:eastAsia="zh-CN"/>
              </w:rPr>
            </w:pPr>
            <w:r>
              <w:rPr>
                <w:rFonts w:hint="eastAsia"/>
                <w:sz w:val="18"/>
                <w:lang w:val="en-US" w:eastAsia="zh-CN"/>
              </w:rPr>
              <w:t>6000</w:t>
            </w:r>
          </w:p>
        </w:tc>
        <w:tc>
          <w:tcPr>
            <w:tcW w:w="2192" w:type="dxa"/>
            <w:gridSpan w:val="7"/>
            <w:vAlign w:val="center"/>
          </w:tcPr>
          <w:p w14:paraId="7B0695E8">
            <w:pPr>
              <w:adjustRightInd w:val="0"/>
              <w:snapToGrid w:val="0"/>
              <w:jc w:val="center"/>
              <w:rPr>
                <w:sz w:val="18"/>
              </w:rPr>
            </w:pPr>
            <w:r>
              <w:rPr>
                <w:sz w:val="18"/>
              </w:rPr>
              <w:t>实际环保投资</w:t>
            </w:r>
            <w:r>
              <w:rPr>
                <w:rFonts w:hint="eastAsia"/>
                <w:sz w:val="18"/>
              </w:rPr>
              <w:t>（</w:t>
            </w:r>
            <w:r>
              <w:rPr>
                <w:sz w:val="18"/>
              </w:rPr>
              <w:t>万元</w:t>
            </w:r>
            <w:r>
              <w:rPr>
                <w:rFonts w:hint="eastAsia"/>
                <w:sz w:val="18"/>
              </w:rPr>
              <w:t>）</w:t>
            </w:r>
          </w:p>
        </w:tc>
        <w:tc>
          <w:tcPr>
            <w:tcW w:w="1177" w:type="dxa"/>
            <w:gridSpan w:val="2"/>
            <w:vAlign w:val="center"/>
          </w:tcPr>
          <w:p w14:paraId="38B9C172">
            <w:pPr>
              <w:adjustRightInd w:val="0"/>
              <w:snapToGrid w:val="0"/>
              <w:jc w:val="center"/>
              <w:rPr>
                <w:rFonts w:hint="default" w:eastAsia="宋体"/>
                <w:sz w:val="18"/>
                <w:lang w:val="en-US" w:eastAsia="zh-CN"/>
              </w:rPr>
            </w:pPr>
            <w:r>
              <w:rPr>
                <w:rFonts w:hint="eastAsia"/>
                <w:sz w:val="18"/>
                <w:lang w:val="en-US" w:eastAsia="zh-CN"/>
              </w:rPr>
              <w:t>133.2</w:t>
            </w:r>
          </w:p>
        </w:tc>
        <w:tc>
          <w:tcPr>
            <w:tcW w:w="1567" w:type="dxa"/>
            <w:gridSpan w:val="3"/>
            <w:vAlign w:val="center"/>
          </w:tcPr>
          <w:p w14:paraId="2D9D057C">
            <w:pPr>
              <w:adjustRightInd w:val="0"/>
              <w:snapToGrid w:val="0"/>
              <w:jc w:val="center"/>
              <w:rPr>
                <w:sz w:val="18"/>
              </w:rPr>
            </w:pPr>
            <w:r>
              <w:rPr>
                <w:sz w:val="18"/>
              </w:rPr>
              <w:t>所占比例%</w:t>
            </w:r>
          </w:p>
        </w:tc>
        <w:tc>
          <w:tcPr>
            <w:tcW w:w="1657" w:type="dxa"/>
            <w:gridSpan w:val="4"/>
            <w:vAlign w:val="center"/>
          </w:tcPr>
          <w:p w14:paraId="1B803679">
            <w:pPr>
              <w:adjustRightInd w:val="0"/>
              <w:snapToGrid w:val="0"/>
              <w:jc w:val="center"/>
              <w:rPr>
                <w:rFonts w:hint="default" w:eastAsia="宋体"/>
                <w:sz w:val="18"/>
                <w:lang w:val="en-US" w:eastAsia="zh-CN"/>
              </w:rPr>
            </w:pPr>
            <w:r>
              <w:rPr>
                <w:rFonts w:hint="eastAsia"/>
                <w:sz w:val="18"/>
                <w:lang w:val="en-US" w:eastAsia="zh-CN"/>
              </w:rPr>
              <w:t>2.2</w:t>
            </w:r>
          </w:p>
        </w:tc>
        <w:tc>
          <w:tcPr>
            <w:tcW w:w="1745" w:type="dxa"/>
            <w:gridSpan w:val="3"/>
            <w:vAlign w:val="center"/>
          </w:tcPr>
          <w:p w14:paraId="146E242D">
            <w:pPr>
              <w:adjustRightInd w:val="0"/>
              <w:snapToGrid w:val="0"/>
              <w:jc w:val="center"/>
              <w:rPr>
                <w:sz w:val="18"/>
              </w:rPr>
            </w:pPr>
            <w:r>
              <w:rPr>
                <w:sz w:val="18"/>
              </w:rPr>
              <w:t>环保设施施工单位</w:t>
            </w:r>
          </w:p>
        </w:tc>
        <w:tc>
          <w:tcPr>
            <w:tcW w:w="2219" w:type="dxa"/>
            <w:gridSpan w:val="6"/>
            <w:vAlign w:val="center"/>
          </w:tcPr>
          <w:p w14:paraId="05C989B4">
            <w:pPr>
              <w:adjustRightInd w:val="0"/>
              <w:snapToGrid w:val="0"/>
              <w:jc w:val="center"/>
              <w:rPr>
                <w:rFonts w:hint="eastAsia" w:eastAsia="宋体"/>
                <w:sz w:val="18"/>
                <w:lang w:eastAsia="zh-CN"/>
              </w:rPr>
            </w:pPr>
            <w:r>
              <w:rPr>
                <w:rFonts w:hint="eastAsia"/>
                <w:bCs/>
                <w:sz w:val="18"/>
                <w:lang w:eastAsia="zh-CN"/>
              </w:rPr>
              <w:t>湖北欣泽霏药业有限公司</w:t>
            </w:r>
          </w:p>
        </w:tc>
      </w:tr>
      <w:tr w14:paraId="5C418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2FF5597">
            <w:pPr>
              <w:adjustRightInd w:val="0"/>
              <w:snapToGrid w:val="0"/>
              <w:jc w:val="center"/>
              <w:rPr>
                <w:sz w:val="18"/>
              </w:rPr>
            </w:pPr>
          </w:p>
        </w:tc>
        <w:tc>
          <w:tcPr>
            <w:tcW w:w="1561" w:type="dxa"/>
            <w:vAlign w:val="center"/>
          </w:tcPr>
          <w:p w14:paraId="3E6D8484">
            <w:pPr>
              <w:adjustRightInd w:val="0"/>
              <w:snapToGrid w:val="0"/>
              <w:jc w:val="center"/>
              <w:rPr>
                <w:sz w:val="18"/>
              </w:rPr>
            </w:pPr>
            <w:r>
              <w:rPr>
                <w:sz w:val="18"/>
              </w:rPr>
              <w:t>环评审批部门</w:t>
            </w:r>
          </w:p>
        </w:tc>
        <w:tc>
          <w:tcPr>
            <w:tcW w:w="2119" w:type="dxa"/>
            <w:gridSpan w:val="4"/>
            <w:vAlign w:val="center"/>
          </w:tcPr>
          <w:p w14:paraId="57BCEE25">
            <w:pPr>
              <w:adjustRightInd w:val="0"/>
              <w:snapToGrid w:val="0"/>
              <w:jc w:val="center"/>
              <w:rPr>
                <w:rFonts w:hint="default" w:eastAsia="宋体"/>
                <w:sz w:val="18"/>
                <w:lang w:val="en-US" w:eastAsia="zh-CN"/>
              </w:rPr>
            </w:pPr>
            <w:r>
              <w:rPr>
                <w:rFonts w:hint="eastAsia"/>
                <w:sz w:val="18"/>
              </w:rPr>
              <w:t>黄冈市生态环境局</w:t>
            </w:r>
            <w:r>
              <w:rPr>
                <w:rFonts w:hint="eastAsia"/>
                <w:sz w:val="18"/>
                <w:lang w:val="en-US" w:eastAsia="zh-CN"/>
              </w:rPr>
              <w:t>罗田县分局</w:t>
            </w:r>
          </w:p>
        </w:tc>
        <w:tc>
          <w:tcPr>
            <w:tcW w:w="976" w:type="dxa"/>
            <w:gridSpan w:val="4"/>
            <w:vAlign w:val="center"/>
          </w:tcPr>
          <w:p w14:paraId="64EEFA44">
            <w:pPr>
              <w:adjustRightInd w:val="0"/>
              <w:snapToGrid w:val="0"/>
              <w:jc w:val="center"/>
              <w:rPr>
                <w:sz w:val="18"/>
              </w:rPr>
            </w:pPr>
            <w:r>
              <w:rPr>
                <w:sz w:val="18"/>
              </w:rPr>
              <w:t>批准文号</w:t>
            </w:r>
          </w:p>
        </w:tc>
        <w:tc>
          <w:tcPr>
            <w:tcW w:w="1617" w:type="dxa"/>
            <w:gridSpan w:val="4"/>
            <w:vAlign w:val="center"/>
          </w:tcPr>
          <w:p w14:paraId="68FD1EA4">
            <w:pPr>
              <w:adjustRightInd w:val="0"/>
              <w:snapToGrid w:val="0"/>
              <w:jc w:val="center"/>
              <w:rPr>
                <w:sz w:val="18"/>
              </w:rPr>
            </w:pPr>
            <w:r>
              <w:rPr>
                <w:rFonts w:hint="eastAsia"/>
                <w:sz w:val="18"/>
                <w:lang w:val="en-US" w:eastAsia="zh-CN"/>
              </w:rPr>
              <w:t>罗环函[2019]12号</w:t>
            </w:r>
          </w:p>
        </w:tc>
        <w:tc>
          <w:tcPr>
            <w:tcW w:w="1567" w:type="dxa"/>
            <w:gridSpan w:val="3"/>
            <w:vAlign w:val="center"/>
          </w:tcPr>
          <w:p w14:paraId="5B5D8DD9">
            <w:pPr>
              <w:adjustRightInd w:val="0"/>
              <w:snapToGrid w:val="0"/>
              <w:jc w:val="center"/>
              <w:rPr>
                <w:sz w:val="18"/>
              </w:rPr>
            </w:pPr>
            <w:r>
              <w:rPr>
                <w:sz w:val="18"/>
              </w:rPr>
              <w:t>批准时间</w:t>
            </w:r>
          </w:p>
        </w:tc>
        <w:tc>
          <w:tcPr>
            <w:tcW w:w="1657" w:type="dxa"/>
            <w:gridSpan w:val="4"/>
            <w:vAlign w:val="center"/>
          </w:tcPr>
          <w:p w14:paraId="1BB781F4">
            <w:pPr>
              <w:adjustRightInd w:val="0"/>
              <w:snapToGrid w:val="0"/>
              <w:jc w:val="center"/>
              <w:rPr>
                <w:sz w:val="18"/>
              </w:rPr>
            </w:pPr>
            <w:r>
              <w:rPr>
                <w:sz w:val="18"/>
              </w:rPr>
              <w:t>20</w:t>
            </w:r>
            <w:r>
              <w:rPr>
                <w:rFonts w:hint="eastAsia"/>
                <w:sz w:val="18"/>
                <w:lang w:val="en-US" w:eastAsia="zh-CN"/>
              </w:rPr>
              <w:t>19</w:t>
            </w:r>
            <w:r>
              <w:rPr>
                <w:sz w:val="18"/>
              </w:rPr>
              <w:t>年</w:t>
            </w:r>
            <w:r>
              <w:rPr>
                <w:rFonts w:hint="eastAsia"/>
                <w:sz w:val="18"/>
                <w:lang w:val="en-US" w:eastAsia="zh-CN"/>
              </w:rPr>
              <w:t>4</w:t>
            </w:r>
            <w:r>
              <w:rPr>
                <w:sz w:val="18"/>
              </w:rPr>
              <w:t>月</w:t>
            </w:r>
            <w:r>
              <w:rPr>
                <w:rFonts w:hint="eastAsia"/>
                <w:sz w:val="18"/>
                <w:lang w:val="en-US" w:eastAsia="zh-CN"/>
              </w:rPr>
              <w:t>15</w:t>
            </w:r>
            <w:r>
              <w:rPr>
                <w:rFonts w:hint="eastAsia"/>
                <w:sz w:val="18"/>
              </w:rPr>
              <w:t>日</w:t>
            </w:r>
          </w:p>
        </w:tc>
        <w:tc>
          <w:tcPr>
            <w:tcW w:w="1745" w:type="dxa"/>
            <w:gridSpan w:val="3"/>
            <w:vAlign w:val="center"/>
          </w:tcPr>
          <w:p w14:paraId="17EF1767">
            <w:pPr>
              <w:adjustRightInd w:val="0"/>
              <w:snapToGrid w:val="0"/>
              <w:jc w:val="center"/>
              <w:rPr>
                <w:sz w:val="18"/>
              </w:rPr>
            </w:pPr>
            <w:r>
              <w:rPr>
                <w:sz w:val="18"/>
              </w:rPr>
              <w:t>环评单位</w:t>
            </w:r>
          </w:p>
        </w:tc>
        <w:tc>
          <w:tcPr>
            <w:tcW w:w="2219" w:type="dxa"/>
            <w:gridSpan w:val="6"/>
            <w:vAlign w:val="center"/>
          </w:tcPr>
          <w:p w14:paraId="70701935">
            <w:pPr>
              <w:adjustRightInd w:val="0"/>
              <w:snapToGrid w:val="0"/>
              <w:jc w:val="center"/>
              <w:rPr>
                <w:rFonts w:hint="eastAsia" w:eastAsia="宋体"/>
                <w:sz w:val="18"/>
                <w:lang w:eastAsia="zh-CN"/>
              </w:rPr>
            </w:pPr>
            <w:r>
              <w:rPr>
                <w:rFonts w:hint="eastAsia" w:ascii="Times New Roman" w:hAnsi="Times New Roman" w:eastAsia="宋体" w:cs="Times New Roman"/>
                <w:bCs/>
                <w:sz w:val="18"/>
                <w:lang w:eastAsia="zh-CN"/>
              </w:rPr>
              <w:t>武汉华咨同惠科技有限公司</w:t>
            </w:r>
          </w:p>
        </w:tc>
      </w:tr>
      <w:tr w14:paraId="2B760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7D174D75">
            <w:pPr>
              <w:adjustRightInd w:val="0"/>
              <w:snapToGrid w:val="0"/>
              <w:jc w:val="center"/>
              <w:rPr>
                <w:sz w:val="18"/>
              </w:rPr>
            </w:pPr>
          </w:p>
        </w:tc>
        <w:tc>
          <w:tcPr>
            <w:tcW w:w="1561" w:type="dxa"/>
            <w:vAlign w:val="center"/>
          </w:tcPr>
          <w:p w14:paraId="05DFB367">
            <w:pPr>
              <w:adjustRightInd w:val="0"/>
              <w:snapToGrid w:val="0"/>
              <w:jc w:val="center"/>
              <w:rPr>
                <w:sz w:val="18"/>
              </w:rPr>
            </w:pPr>
            <w:r>
              <w:rPr>
                <w:sz w:val="18"/>
              </w:rPr>
              <w:t>初步设计审批部门</w:t>
            </w:r>
          </w:p>
        </w:tc>
        <w:tc>
          <w:tcPr>
            <w:tcW w:w="2119" w:type="dxa"/>
            <w:gridSpan w:val="4"/>
            <w:vAlign w:val="center"/>
          </w:tcPr>
          <w:p w14:paraId="0A4CF833">
            <w:pPr>
              <w:adjustRightInd w:val="0"/>
              <w:snapToGrid w:val="0"/>
              <w:jc w:val="center"/>
              <w:rPr>
                <w:sz w:val="18"/>
              </w:rPr>
            </w:pPr>
            <w:r>
              <w:rPr>
                <w:sz w:val="18"/>
              </w:rPr>
              <w:t>/</w:t>
            </w:r>
          </w:p>
        </w:tc>
        <w:tc>
          <w:tcPr>
            <w:tcW w:w="976" w:type="dxa"/>
            <w:gridSpan w:val="4"/>
            <w:vAlign w:val="center"/>
          </w:tcPr>
          <w:p w14:paraId="47CC1EDC">
            <w:pPr>
              <w:adjustRightInd w:val="0"/>
              <w:snapToGrid w:val="0"/>
              <w:jc w:val="center"/>
              <w:rPr>
                <w:sz w:val="18"/>
              </w:rPr>
            </w:pPr>
            <w:r>
              <w:rPr>
                <w:sz w:val="18"/>
              </w:rPr>
              <w:t>批准文号</w:t>
            </w:r>
          </w:p>
        </w:tc>
        <w:tc>
          <w:tcPr>
            <w:tcW w:w="1617" w:type="dxa"/>
            <w:gridSpan w:val="4"/>
            <w:vAlign w:val="center"/>
          </w:tcPr>
          <w:p w14:paraId="6B80C3AC">
            <w:pPr>
              <w:adjustRightInd w:val="0"/>
              <w:snapToGrid w:val="0"/>
              <w:jc w:val="center"/>
              <w:rPr>
                <w:sz w:val="18"/>
              </w:rPr>
            </w:pPr>
            <w:r>
              <w:rPr>
                <w:sz w:val="18"/>
              </w:rPr>
              <w:t>/</w:t>
            </w:r>
          </w:p>
        </w:tc>
        <w:tc>
          <w:tcPr>
            <w:tcW w:w="1567" w:type="dxa"/>
            <w:gridSpan w:val="3"/>
            <w:vAlign w:val="center"/>
          </w:tcPr>
          <w:p w14:paraId="4CD8C0FB">
            <w:pPr>
              <w:adjustRightInd w:val="0"/>
              <w:snapToGrid w:val="0"/>
              <w:jc w:val="center"/>
              <w:rPr>
                <w:sz w:val="18"/>
              </w:rPr>
            </w:pPr>
            <w:r>
              <w:rPr>
                <w:sz w:val="18"/>
              </w:rPr>
              <w:t>批准时间</w:t>
            </w:r>
          </w:p>
        </w:tc>
        <w:tc>
          <w:tcPr>
            <w:tcW w:w="1657" w:type="dxa"/>
            <w:gridSpan w:val="4"/>
            <w:vAlign w:val="center"/>
          </w:tcPr>
          <w:p w14:paraId="33D70E5E">
            <w:pPr>
              <w:adjustRightInd w:val="0"/>
              <w:snapToGrid w:val="0"/>
              <w:jc w:val="center"/>
              <w:rPr>
                <w:sz w:val="18"/>
              </w:rPr>
            </w:pPr>
            <w:r>
              <w:rPr>
                <w:sz w:val="18"/>
              </w:rPr>
              <w:t>/</w:t>
            </w:r>
          </w:p>
        </w:tc>
        <w:tc>
          <w:tcPr>
            <w:tcW w:w="1745" w:type="dxa"/>
            <w:gridSpan w:val="3"/>
            <w:vMerge w:val="restart"/>
            <w:vAlign w:val="center"/>
          </w:tcPr>
          <w:p w14:paraId="4E23370E">
            <w:pPr>
              <w:adjustRightInd w:val="0"/>
              <w:snapToGrid w:val="0"/>
              <w:jc w:val="center"/>
              <w:rPr>
                <w:sz w:val="18"/>
              </w:rPr>
            </w:pPr>
            <w:r>
              <w:rPr>
                <w:sz w:val="18"/>
              </w:rPr>
              <w:t>环保设施监测单位</w:t>
            </w:r>
          </w:p>
        </w:tc>
        <w:tc>
          <w:tcPr>
            <w:tcW w:w="2219" w:type="dxa"/>
            <w:gridSpan w:val="6"/>
            <w:vMerge w:val="restart"/>
            <w:vAlign w:val="center"/>
          </w:tcPr>
          <w:p w14:paraId="43A9BE39">
            <w:pPr>
              <w:adjustRightInd w:val="0"/>
              <w:snapToGrid w:val="0"/>
              <w:jc w:val="center"/>
              <w:rPr>
                <w:rFonts w:hint="default" w:eastAsia="宋体"/>
                <w:sz w:val="18"/>
                <w:lang w:val="en-US" w:eastAsia="zh-CN"/>
              </w:rPr>
            </w:pPr>
            <w:r>
              <w:rPr>
                <w:rFonts w:hint="eastAsia"/>
                <w:color w:val="auto"/>
                <w:sz w:val="18"/>
                <w:lang w:val="en-US" w:eastAsia="zh-CN"/>
              </w:rPr>
              <w:t>博创检测（湖北）有限公司</w:t>
            </w:r>
          </w:p>
        </w:tc>
      </w:tr>
      <w:tr w14:paraId="6DAB5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30061FD5">
            <w:pPr>
              <w:adjustRightInd w:val="0"/>
              <w:snapToGrid w:val="0"/>
              <w:jc w:val="center"/>
              <w:rPr>
                <w:sz w:val="18"/>
              </w:rPr>
            </w:pPr>
          </w:p>
        </w:tc>
        <w:tc>
          <w:tcPr>
            <w:tcW w:w="1561" w:type="dxa"/>
            <w:vAlign w:val="center"/>
          </w:tcPr>
          <w:p w14:paraId="448867CF">
            <w:pPr>
              <w:adjustRightInd w:val="0"/>
              <w:snapToGrid w:val="0"/>
              <w:jc w:val="center"/>
              <w:rPr>
                <w:sz w:val="18"/>
              </w:rPr>
            </w:pPr>
            <w:r>
              <w:rPr>
                <w:sz w:val="18"/>
              </w:rPr>
              <w:t>环保验收审批部门</w:t>
            </w:r>
          </w:p>
        </w:tc>
        <w:tc>
          <w:tcPr>
            <w:tcW w:w="2119" w:type="dxa"/>
            <w:gridSpan w:val="4"/>
            <w:vAlign w:val="center"/>
          </w:tcPr>
          <w:p w14:paraId="4B5DD084">
            <w:pPr>
              <w:adjustRightInd w:val="0"/>
              <w:snapToGrid w:val="0"/>
              <w:jc w:val="center"/>
              <w:rPr>
                <w:sz w:val="18"/>
              </w:rPr>
            </w:pPr>
            <w:r>
              <w:rPr>
                <w:rFonts w:hint="eastAsia"/>
                <w:sz w:val="18"/>
              </w:rPr>
              <w:t>/</w:t>
            </w:r>
          </w:p>
        </w:tc>
        <w:tc>
          <w:tcPr>
            <w:tcW w:w="976" w:type="dxa"/>
            <w:gridSpan w:val="4"/>
            <w:vAlign w:val="center"/>
          </w:tcPr>
          <w:p w14:paraId="5265BE95">
            <w:pPr>
              <w:adjustRightInd w:val="0"/>
              <w:snapToGrid w:val="0"/>
              <w:jc w:val="center"/>
              <w:rPr>
                <w:sz w:val="18"/>
              </w:rPr>
            </w:pPr>
            <w:r>
              <w:rPr>
                <w:sz w:val="18"/>
              </w:rPr>
              <w:t>批准文号</w:t>
            </w:r>
          </w:p>
        </w:tc>
        <w:tc>
          <w:tcPr>
            <w:tcW w:w="1617" w:type="dxa"/>
            <w:gridSpan w:val="4"/>
            <w:vAlign w:val="center"/>
          </w:tcPr>
          <w:p w14:paraId="1D17FEDA">
            <w:pPr>
              <w:adjustRightInd w:val="0"/>
              <w:snapToGrid w:val="0"/>
              <w:jc w:val="center"/>
              <w:rPr>
                <w:sz w:val="18"/>
              </w:rPr>
            </w:pPr>
            <w:r>
              <w:rPr>
                <w:sz w:val="18"/>
              </w:rPr>
              <w:t>/</w:t>
            </w:r>
          </w:p>
        </w:tc>
        <w:tc>
          <w:tcPr>
            <w:tcW w:w="1567" w:type="dxa"/>
            <w:gridSpan w:val="3"/>
            <w:vAlign w:val="center"/>
          </w:tcPr>
          <w:p w14:paraId="67125727">
            <w:pPr>
              <w:adjustRightInd w:val="0"/>
              <w:snapToGrid w:val="0"/>
              <w:jc w:val="center"/>
              <w:rPr>
                <w:sz w:val="18"/>
              </w:rPr>
            </w:pPr>
            <w:r>
              <w:rPr>
                <w:sz w:val="18"/>
              </w:rPr>
              <w:t>批准时间</w:t>
            </w:r>
          </w:p>
        </w:tc>
        <w:tc>
          <w:tcPr>
            <w:tcW w:w="1657" w:type="dxa"/>
            <w:gridSpan w:val="4"/>
            <w:vAlign w:val="center"/>
          </w:tcPr>
          <w:p w14:paraId="6CBC0823">
            <w:pPr>
              <w:adjustRightInd w:val="0"/>
              <w:snapToGrid w:val="0"/>
              <w:jc w:val="center"/>
              <w:rPr>
                <w:sz w:val="18"/>
              </w:rPr>
            </w:pPr>
            <w:r>
              <w:rPr>
                <w:sz w:val="18"/>
              </w:rPr>
              <w:t>/</w:t>
            </w:r>
          </w:p>
        </w:tc>
        <w:tc>
          <w:tcPr>
            <w:tcW w:w="1745" w:type="dxa"/>
            <w:gridSpan w:val="3"/>
            <w:vMerge w:val="continue"/>
            <w:vAlign w:val="center"/>
          </w:tcPr>
          <w:p w14:paraId="6F6F8612">
            <w:pPr>
              <w:adjustRightInd w:val="0"/>
              <w:snapToGrid w:val="0"/>
              <w:jc w:val="center"/>
              <w:rPr>
                <w:sz w:val="18"/>
              </w:rPr>
            </w:pPr>
          </w:p>
        </w:tc>
        <w:tc>
          <w:tcPr>
            <w:tcW w:w="2219" w:type="dxa"/>
            <w:gridSpan w:val="6"/>
            <w:vMerge w:val="continue"/>
            <w:vAlign w:val="center"/>
          </w:tcPr>
          <w:p w14:paraId="52A7DE3E">
            <w:pPr>
              <w:adjustRightInd w:val="0"/>
              <w:snapToGrid w:val="0"/>
              <w:jc w:val="center"/>
              <w:rPr>
                <w:sz w:val="18"/>
              </w:rPr>
            </w:pPr>
          </w:p>
        </w:tc>
      </w:tr>
      <w:tr w14:paraId="5E35FD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70BB392">
            <w:pPr>
              <w:adjustRightInd w:val="0"/>
              <w:snapToGrid w:val="0"/>
              <w:jc w:val="center"/>
              <w:rPr>
                <w:sz w:val="18"/>
              </w:rPr>
            </w:pPr>
          </w:p>
        </w:tc>
        <w:tc>
          <w:tcPr>
            <w:tcW w:w="1561" w:type="dxa"/>
            <w:vAlign w:val="center"/>
          </w:tcPr>
          <w:p w14:paraId="6DE0B40A">
            <w:pPr>
              <w:adjustRightInd w:val="0"/>
              <w:snapToGrid w:val="0"/>
              <w:jc w:val="center"/>
              <w:rPr>
                <w:sz w:val="18"/>
              </w:rPr>
            </w:pPr>
            <w:r>
              <w:rPr>
                <w:sz w:val="18"/>
              </w:rPr>
              <w:t>废水治理</w:t>
            </w:r>
            <w:r>
              <w:rPr>
                <w:rFonts w:hint="eastAsia"/>
                <w:sz w:val="18"/>
              </w:rPr>
              <w:t>（</w:t>
            </w:r>
            <w:r>
              <w:rPr>
                <w:sz w:val="18"/>
              </w:rPr>
              <w:t>万元</w:t>
            </w:r>
            <w:r>
              <w:rPr>
                <w:rFonts w:hint="eastAsia"/>
                <w:sz w:val="18"/>
              </w:rPr>
              <w:t>）</w:t>
            </w:r>
          </w:p>
        </w:tc>
        <w:tc>
          <w:tcPr>
            <w:tcW w:w="813" w:type="dxa"/>
            <w:vAlign w:val="center"/>
          </w:tcPr>
          <w:p w14:paraId="2BB67720">
            <w:pPr>
              <w:adjustRightInd w:val="0"/>
              <w:snapToGrid w:val="0"/>
              <w:jc w:val="center"/>
              <w:rPr>
                <w:rFonts w:hint="default" w:eastAsia="宋体"/>
                <w:sz w:val="18"/>
                <w:lang w:val="en-US" w:eastAsia="zh-CN"/>
              </w:rPr>
            </w:pPr>
            <w:r>
              <w:rPr>
                <w:rFonts w:hint="eastAsia"/>
                <w:sz w:val="18"/>
                <w:lang w:val="en-US" w:eastAsia="zh-CN"/>
              </w:rPr>
              <w:t>110</w:t>
            </w:r>
          </w:p>
        </w:tc>
        <w:tc>
          <w:tcPr>
            <w:tcW w:w="1489" w:type="dxa"/>
            <w:gridSpan w:val="5"/>
            <w:vAlign w:val="center"/>
          </w:tcPr>
          <w:p w14:paraId="7F21087F">
            <w:pPr>
              <w:adjustRightInd w:val="0"/>
              <w:snapToGrid w:val="0"/>
              <w:jc w:val="center"/>
              <w:rPr>
                <w:sz w:val="18"/>
              </w:rPr>
            </w:pPr>
            <w:r>
              <w:rPr>
                <w:sz w:val="18"/>
              </w:rPr>
              <w:t>废气治理(万元)</w:t>
            </w:r>
          </w:p>
        </w:tc>
        <w:tc>
          <w:tcPr>
            <w:tcW w:w="793" w:type="dxa"/>
            <w:gridSpan w:val="2"/>
            <w:vAlign w:val="center"/>
          </w:tcPr>
          <w:p w14:paraId="3C2CBAEF">
            <w:pPr>
              <w:adjustRightInd w:val="0"/>
              <w:snapToGrid w:val="0"/>
              <w:jc w:val="center"/>
              <w:rPr>
                <w:rFonts w:hint="default" w:eastAsia="宋体"/>
                <w:sz w:val="18"/>
                <w:lang w:val="en-US" w:eastAsia="zh-CN"/>
              </w:rPr>
            </w:pPr>
            <w:r>
              <w:rPr>
                <w:rFonts w:hint="eastAsia"/>
                <w:sz w:val="18"/>
                <w:lang w:val="en-US" w:eastAsia="zh-CN"/>
              </w:rPr>
              <w:t>15</w:t>
            </w:r>
          </w:p>
        </w:tc>
        <w:tc>
          <w:tcPr>
            <w:tcW w:w="1617" w:type="dxa"/>
            <w:gridSpan w:val="4"/>
            <w:vAlign w:val="center"/>
          </w:tcPr>
          <w:p w14:paraId="576E9A1A">
            <w:pPr>
              <w:adjustRightInd w:val="0"/>
              <w:snapToGrid w:val="0"/>
              <w:jc w:val="center"/>
              <w:rPr>
                <w:sz w:val="18"/>
              </w:rPr>
            </w:pPr>
            <w:r>
              <w:rPr>
                <w:sz w:val="18"/>
              </w:rPr>
              <w:t>噪声治理(万元)</w:t>
            </w:r>
          </w:p>
        </w:tc>
        <w:tc>
          <w:tcPr>
            <w:tcW w:w="768" w:type="dxa"/>
            <w:gridSpan w:val="2"/>
            <w:vAlign w:val="center"/>
          </w:tcPr>
          <w:p w14:paraId="608E0CE2">
            <w:pPr>
              <w:adjustRightInd w:val="0"/>
              <w:snapToGrid w:val="0"/>
              <w:jc w:val="center"/>
              <w:rPr>
                <w:rFonts w:hint="default" w:eastAsia="宋体"/>
                <w:sz w:val="18"/>
                <w:lang w:val="en-US" w:eastAsia="zh-CN"/>
              </w:rPr>
            </w:pPr>
            <w:r>
              <w:rPr>
                <w:rFonts w:hint="eastAsia"/>
                <w:sz w:val="18"/>
                <w:lang w:val="en-US" w:eastAsia="zh-CN"/>
              </w:rPr>
              <w:t>3</w:t>
            </w:r>
          </w:p>
        </w:tc>
        <w:tc>
          <w:tcPr>
            <w:tcW w:w="1664" w:type="dxa"/>
            <w:gridSpan w:val="3"/>
            <w:vAlign w:val="center"/>
          </w:tcPr>
          <w:p w14:paraId="01FC15A5">
            <w:pPr>
              <w:adjustRightInd w:val="0"/>
              <w:snapToGrid w:val="0"/>
              <w:jc w:val="center"/>
              <w:rPr>
                <w:sz w:val="18"/>
              </w:rPr>
            </w:pPr>
            <w:r>
              <w:rPr>
                <w:sz w:val="18"/>
              </w:rPr>
              <w:t>固废治理(万元)</w:t>
            </w:r>
          </w:p>
        </w:tc>
        <w:tc>
          <w:tcPr>
            <w:tcW w:w="792" w:type="dxa"/>
            <w:gridSpan w:val="2"/>
            <w:vAlign w:val="center"/>
          </w:tcPr>
          <w:p w14:paraId="600D6F2D">
            <w:pPr>
              <w:adjustRightInd w:val="0"/>
              <w:snapToGrid w:val="0"/>
              <w:jc w:val="center"/>
              <w:rPr>
                <w:rFonts w:hint="default" w:eastAsia="宋体"/>
                <w:sz w:val="18"/>
                <w:lang w:val="en-US" w:eastAsia="zh-CN"/>
              </w:rPr>
            </w:pPr>
            <w:r>
              <w:rPr>
                <w:rFonts w:hint="eastAsia"/>
                <w:sz w:val="18"/>
                <w:lang w:val="en-US" w:eastAsia="zh-CN"/>
              </w:rPr>
              <w:t>5.2</w:t>
            </w:r>
          </w:p>
        </w:tc>
        <w:tc>
          <w:tcPr>
            <w:tcW w:w="1745" w:type="dxa"/>
            <w:gridSpan w:val="3"/>
            <w:vAlign w:val="center"/>
          </w:tcPr>
          <w:p w14:paraId="0A12BB35">
            <w:pPr>
              <w:adjustRightInd w:val="0"/>
              <w:snapToGrid w:val="0"/>
              <w:jc w:val="center"/>
              <w:rPr>
                <w:sz w:val="18"/>
              </w:rPr>
            </w:pPr>
            <w:r>
              <w:rPr>
                <w:sz w:val="18"/>
              </w:rPr>
              <w:t>绿化及生态(万元)</w:t>
            </w:r>
          </w:p>
        </w:tc>
        <w:tc>
          <w:tcPr>
            <w:tcW w:w="591" w:type="dxa"/>
            <w:gridSpan w:val="2"/>
            <w:vAlign w:val="center"/>
          </w:tcPr>
          <w:p w14:paraId="62A8FF6C">
            <w:pPr>
              <w:adjustRightInd w:val="0"/>
              <w:snapToGrid w:val="0"/>
              <w:jc w:val="center"/>
              <w:rPr>
                <w:rFonts w:hint="eastAsia" w:eastAsia="宋体"/>
                <w:sz w:val="18"/>
                <w:lang w:eastAsia="zh-CN"/>
              </w:rPr>
            </w:pPr>
            <w:r>
              <w:rPr>
                <w:rFonts w:hint="eastAsia"/>
                <w:sz w:val="18"/>
                <w:lang w:val="en-US" w:eastAsia="zh-CN"/>
              </w:rPr>
              <w:t>0</w:t>
            </w:r>
          </w:p>
        </w:tc>
        <w:tc>
          <w:tcPr>
            <w:tcW w:w="1135" w:type="dxa"/>
            <w:gridSpan w:val="3"/>
            <w:vAlign w:val="center"/>
          </w:tcPr>
          <w:p w14:paraId="779EAA47">
            <w:pPr>
              <w:adjustRightInd w:val="0"/>
              <w:snapToGrid w:val="0"/>
              <w:jc w:val="center"/>
              <w:rPr>
                <w:sz w:val="18"/>
              </w:rPr>
            </w:pPr>
            <w:r>
              <w:rPr>
                <w:sz w:val="18"/>
              </w:rPr>
              <w:t>其它(万元)</w:t>
            </w:r>
          </w:p>
        </w:tc>
        <w:tc>
          <w:tcPr>
            <w:tcW w:w="493" w:type="dxa"/>
            <w:vAlign w:val="center"/>
          </w:tcPr>
          <w:p w14:paraId="654EBC92">
            <w:pPr>
              <w:adjustRightInd w:val="0"/>
              <w:snapToGrid w:val="0"/>
              <w:jc w:val="center"/>
              <w:rPr>
                <w:rFonts w:hint="default" w:eastAsia="宋体"/>
                <w:sz w:val="18"/>
                <w:lang w:val="en-US" w:eastAsia="zh-CN"/>
              </w:rPr>
            </w:pPr>
            <w:r>
              <w:rPr>
                <w:rFonts w:hint="eastAsia"/>
                <w:sz w:val="18"/>
                <w:lang w:val="en-US" w:eastAsia="zh-CN"/>
              </w:rPr>
              <w:t>0</w:t>
            </w:r>
          </w:p>
        </w:tc>
      </w:tr>
      <w:tr w14:paraId="674A3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restart"/>
            <w:vAlign w:val="center"/>
          </w:tcPr>
          <w:p w14:paraId="6DA12555">
            <w:pPr>
              <w:adjustRightInd w:val="0"/>
              <w:snapToGrid w:val="0"/>
              <w:jc w:val="center"/>
              <w:rPr>
                <w:sz w:val="18"/>
              </w:rPr>
            </w:pPr>
            <w:r>
              <w:rPr>
                <w:sz w:val="18"/>
              </w:rPr>
              <w:t>污染物排放达标与总量控制</w:t>
            </w:r>
          </w:p>
          <w:p w14:paraId="1586B0E2">
            <w:pPr>
              <w:adjustRightInd w:val="0"/>
              <w:snapToGrid w:val="0"/>
              <w:jc w:val="center"/>
              <w:rPr>
                <w:sz w:val="18"/>
              </w:rPr>
            </w:pPr>
            <w:r>
              <w:rPr>
                <w:sz w:val="18"/>
              </w:rPr>
              <w:t>(工业建设项目详填)</w:t>
            </w:r>
          </w:p>
        </w:tc>
        <w:tc>
          <w:tcPr>
            <w:tcW w:w="1561" w:type="dxa"/>
            <w:vAlign w:val="center"/>
          </w:tcPr>
          <w:p w14:paraId="74B7A13D">
            <w:pPr>
              <w:adjustRightInd w:val="0"/>
              <w:snapToGrid w:val="0"/>
              <w:jc w:val="center"/>
              <w:rPr>
                <w:sz w:val="18"/>
              </w:rPr>
            </w:pPr>
            <w:r>
              <w:rPr>
                <w:sz w:val="18"/>
              </w:rPr>
              <w:t>污染物</w:t>
            </w:r>
          </w:p>
        </w:tc>
        <w:tc>
          <w:tcPr>
            <w:tcW w:w="1085" w:type="dxa"/>
            <w:gridSpan w:val="2"/>
            <w:vAlign w:val="center"/>
          </w:tcPr>
          <w:p w14:paraId="1328429D">
            <w:pPr>
              <w:adjustRightInd w:val="0"/>
              <w:snapToGrid w:val="0"/>
              <w:jc w:val="center"/>
              <w:rPr>
                <w:sz w:val="18"/>
              </w:rPr>
            </w:pPr>
            <w:r>
              <w:rPr>
                <w:sz w:val="18"/>
              </w:rPr>
              <w:t>原有排放量(1)</w:t>
            </w:r>
          </w:p>
        </w:tc>
        <w:tc>
          <w:tcPr>
            <w:tcW w:w="1082" w:type="dxa"/>
            <w:gridSpan w:val="3"/>
            <w:vAlign w:val="center"/>
          </w:tcPr>
          <w:p w14:paraId="2DE6C231">
            <w:pPr>
              <w:adjustRightInd w:val="0"/>
              <w:snapToGrid w:val="0"/>
              <w:jc w:val="center"/>
              <w:rPr>
                <w:sz w:val="18"/>
              </w:rPr>
            </w:pPr>
            <w:r>
              <w:rPr>
                <w:sz w:val="18"/>
              </w:rPr>
              <w:t>本期工程实际排放浓度(2)</w:t>
            </w:r>
          </w:p>
        </w:tc>
        <w:tc>
          <w:tcPr>
            <w:tcW w:w="1082" w:type="dxa"/>
            <w:gridSpan w:val="4"/>
            <w:vAlign w:val="center"/>
          </w:tcPr>
          <w:p w14:paraId="6F9F7ED9">
            <w:pPr>
              <w:adjustRightInd w:val="0"/>
              <w:snapToGrid w:val="0"/>
              <w:jc w:val="center"/>
              <w:rPr>
                <w:sz w:val="18"/>
              </w:rPr>
            </w:pPr>
            <w:r>
              <w:rPr>
                <w:sz w:val="18"/>
              </w:rPr>
              <w:t>本期工程允许排放浓度(3)</w:t>
            </w:r>
          </w:p>
        </w:tc>
        <w:tc>
          <w:tcPr>
            <w:tcW w:w="1082" w:type="dxa"/>
            <w:gridSpan w:val="2"/>
            <w:vAlign w:val="center"/>
          </w:tcPr>
          <w:p w14:paraId="57811FF9">
            <w:pPr>
              <w:adjustRightInd w:val="0"/>
              <w:snapToGrid w:val="0"/>
              <w:jc w:val="center"/>
              <w:rPr>
                <w:sz w:val="18"/>
              </w:rPr>
            </w:pPr>
            <w:r>
              <w:rPr>
                <w:sz w:val="18"/>
              </w:rPr>
              <w:t>本期工程</w:t>
            </w:r>
          </w:p>
          <w:p w14:paraId="7FCAB44B">
            <w:pPr>
              <w:adjustRightInd w:val="0"/>
              <w:snapToGrid w:val="0"/>
              <w:jc w:val="center"/>
              <w:rPr>
                <w:sz w:val="18"/>
              </w:rPr>
            </w:pPr>
            <w:r>
              <w:rPr>
                <w:sz w:val="18"/>
              </w:rPr>
              <w:t>产生量</w:t>
            </w:r>
          </w:p>
          <w:p w14:paraId="38A30A01">
            <w:pPr>
              <w:adjustRightInd w:val="0"/>
              <w:snapToGrid w:val="0"/>
              <w:jc w:val="center"/>
              <w:rPr>
                <w:sz w:val="18"/>
              </w:rPr>
            </w:pPr>
            <w:r>
              <w:rPr>
                <w:sz w:val="18"/>
              </w:rPr>
              <w:t>(4)</w:t>
            </w:r>
          </w:p>
        </w:tc>
        <w:tc>
          <w:tcPr>
            <w:tcW w:w="1082" w:type="dxa"/>
            <w:gridSpan w:val="2"/>
            <w:vAlign w:val="center"/>
          </w:tcPr>
          <w:p w14:paraId="11CB69C7">
            <w:pPr>
              <w:adjustRightInd w:val="0"/>
              <w:snapToGrid w:val="0"/>
              <w:jc w:val="center"/>
              <w:rPr>
                <w:sz w:val="18"/>
              </w:rPr>
            </w:pPr>
            <w:r>
              <w:rPr>
                <w:sz w:val="18"/>
              </w:rPr>
              <w:t>本期工程自身削减量</w:t>
            </w:r>
          </w:p>
          <w:p w14:paraId="32D7D995">
            <w:pPr>
              <w:adjustRightInd w:val="0"/>
              <w:snapToGrid w:val="0"/>
              <w:jc w:val="center"/>
              <w:rPr>
                <w:sz w:val="18"/>
              </w:rPr>
            </w:pPr>
            <w:r>
              <w:rPr>
                <w:sz w:val="18"/>
              </w:rPr>
              <w:t>(5)</w:t>
            </w:r>
          </w:p>
        </w:tc>
        <w:tc>
          <w:tcPr>
            <w:tcW w:w="1081" w:type="dxa"/>
            <w:gridSpan w:val="3"/>
            <w:vAlign w:val="center"/>
          </w:tcPr>
          <w:p w14:paraId="3BC2F33E">
            <w:pPr>
              <w:adjustRightInd w:val="0"/>
              <w:snapToGrid w:val="0"/>
              <w:jc w:val="center"/>
              <w:rPr>
                <w:sz w:val="18"/>
              </w:rPr>
            </w:pPr>
            <w:r>
              <w:rPr>
                <w:sz w:val="18"/>
              </w:rPr>
              <w:t>本期工程实际排放量</w:t>
            </w:r>
          </w:p>
          <w:p w14:paraId="56301AB3">
            <w:pPr>
              <w:adjustRightInd w:val="0"/>
              <w:snapToGrid w:val="0"/>
              <w:jc w:val="center"/>
              <w:rPr>
                <w:sz w:val="18"/>
              </w:rPr>
            </w:pPr>
            <w:r>
              <w:rPr>
                <w:sz w:val="18"/>
              </w:rPr>
              <w:t>(6)</w:t>
            </w:r>
          </w:p>
        </w:tc>
        <w:tc>
          <w:tcPr>
            <w:tcW w:w="1082" w:type="dxa"/>
            <w:gridSpan w:val="2"/>
            <w:vAlign w:val="center"/>
          </w:tcPr>
          <w:p w14:paraId="3E26E28B">
            <w:pPr>
              <w:adjustRightInd w:val="0"/>
              <w:snapToGrid w:val="0"/>
              <w:jc w:val="center"/>
              <w:rPr>
                <w:sz w:val="18"/>
              </w:rPr>
            </w:pPr>
            <w:r>
              <w:rPr>
                <w:sz w:val="18"/>
              </w:rPr>
              <w:t>本期工程核定排放总量(7)</w:t>
            </w:r>
          </w:p>
        </w:tc>
        <w:tc>
          <w:tcPr>
            <w:tcW w:w="1082" w:type="dxa"/>
            <w:gridSpan w:val="2"/>
            <w:vAlign w:val="center"/>
          </w:tcPr>
          <w:p w14:paraId="537EBCBD">
            <w:pPr>
              <w:adjustRightInd w:val="0"/>
              <w:snapToGrid w:val="0"/>
              <w:jc w:val="center"/>
              <w:rPr>
                <w:sz w:val="18"/>
              </w:rPr>
            </w:pPr>
            <w:r>
              <w:rPr>
                <w:sz w:val="18"/>
              </w:rPr>
              <w:t>本期工程</w:t>
            </w:r>
          </w:p>
          <w:p w14:paraId="4A1C6B65">
            <w:pPr>
              <w:adjustRightInd w:val="0"/>
              <w:snapToGrid w:val="0"/>
              <w:jc w:val="center"/>
              <w:rPr>
                <w:sz w:val="18"/>
              </w:rPr>
            </w:pPr>
            <w:r>
              <w:rPr>
                <w:sz w:val="18"/>
              </w:rPr>
              <w:t>“以新带老”削减量(8)</w:t>
            </w:r>
          </w:p>
        </w:tc>
        <w:tc>
          <w:tcPr>
            <w:tcW w:w="1082" w:type="dxa"/>
            <w:gridSpan w:val="3"/>
            <w:vAlign w:val="center"/>
          </w:tcPr>
          <w:p w14:paraId="51C7D2F7">
            <w:pPr>
              <w:adjustRightInd w:val="0"/>
              <w:snapToGrid w:val="0"/>
              <w:jc w:val="center"/>
              <w:rPr>
                <w:sz w:val="18"/>
              </w:rPr>
            </w:pPr>
            <w:r>
              <w:rPr>
                <w:sz w:val="18"/>
              </w:rPr>
              <w:t>全厂实际</w:t>
            </w:r>
          </w:p>
          <w:p w14:paraId="35314508">
            <w:pPr>
              <w:adjustRightInd w:val="0"/>
              <w:snapToGrid w:val="0"/>
              <w:jc w:val="center"/>
              <w:rPr>
                <w:sz w:val="18"/>
              </w:rPr>
            </w:pPr>
            <w:r>
              <w:rPr>
                <w:sz w:val="18"/>
              </w:rPr>
              <w:t>排放总量</w:t>
            </w:r>
          </w:p>
          <w:p w14:paraId="41EB2B04">
            <w:pPr>
              <w:adjustRightInd w:val="0"/>
              <w:snapToGrid w:val="0"/>
              <w:jc w:val="center"/>
              <w:rPr>
                <w:sz w:val="18"/>
              </w:rPr>
            </w:pPr>
            <w:r>
              <w:rPr>
                <w:sz w:val="18"/>
              </w:rPr>
              <w:t>(9)</w:t>
            </w:r>
          </w:p>
        </w:tc>
        <w:tc>
          <w:tcPr>
            <w:tcW w:w="1081" w:type="dxa"/>
            <w:gridSpan w:val="3"/>
            <w:vAlign w:val="center"/>
          </w:tcPr>
          <w:p w14:paraId="0C98D39E">
            <w:pPr>
              <w:adjustRightInd w:val="0"/>
              <w:snapToGrid w:val="0"/>
              <w:jc w:val="center"/>
              <w:rPr>
                <w:sz w:val="18"/>
              </w:rPr>
            </w:pPr>
            <w:r>
              <w:rPr>
                <w:sz w:val="18"/>
              </w:rPr>
              <w:t>区域平衡替代削减量(10)</w:t>
            </w:r>
          </w:p>
        </w:tc>
        <w:tc>
          <w:tcPr>
            <w:tcW w:w="1079" w:type="dxa"/>
            <w:gridSpan w:val="2"/>
            <w:vAlign w:val="center"/>
          </w:tcPr>
          <w:p w14:paraId="5904762D">
            <w:pPr>
              <w:adjustRightInd w:val="0"/>
              <w:snapToGrid w:val="0"/>
              <w:jc w:val="center"/>
              <w:rPr>
                <w:sz w:val="18"/>
              </w:rPr>
            </w:pPr>
            <w:r>
              <w:rPr>
                <w:sz w:val="18"/>
              </w:rPr>
              <w:t>排放增减量(11)</w:t>
            </w:r>
          </w:p>
        </w:tc>
      </w:tr>
      <w:tr w14:paraId="17B88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0768EF36">
            <w:pPr>
              <w:adjustRightInd w:val="0"/>
              <w:snapToGrid w:val="0"/>
              <w:jc w:val="center"/>
              <w:rPr>
                <w:sz w:val="18"/>
              </w:rPr>
            </w:pPr>
          </w:p>
        </w:tc>
        <w:tc>
          <w:tcPr>
            <w:tcW w:w="1561" w:type="dxa"/>
            <w:vAlign w:val="center"/>
          </w:tcPr>
          <w:p w14:paraId="354311DD">
            <w:pPr>
              <w:adjustRightInd w:val="0"/>
              <w:snapToGrid w:val="0"/>
              <w:jc w:val="center"/>
              <w:rPr>
                <w:sz w:val="18"/>
              </w:rPr>
            </w:pPr>
            <w:r>
              <w:rPr>
                <w:sz w:val="18"/>
              </w:rPr>
              <w:t>废水</w:t>
            </w:r>
          </w:p>
        </w:tc>
        <w:tc>
          <w:tcPr>
            <w:tcW w:w="1085" w:type="dxa"/>
            <w:gridSpan w:val="2"/>
            <w:vAlign w:val="center"/>
          </w:tcPr>
          <w:p w14:paraId="28B79A8A">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3"/>
            <w:vAlign w:val="center"/>
          </w:tcPr>
          <w:p w14:paraId="297C1110">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4"/>
            <w:vAlign w:val="center"/>
          </w:tcPr>
          <w:p w14:paraId="42B8D8E5">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3DD8A1DC">
            <w:pPr>
              <w:adjustRightInd w:val="0"/>
              <w:snapToGrid w:val="0"/>
              <w:jc w:val="center"/>
              <w:rPr>
                <w:rFonts w:hint="default" w:eastAsia="宋体"/>
                <w:sz w:val="18"/>
                <w:lang w:val="en-US" w:eastAsia="zh-CN"/>
              </w:rPr>
            </w:pPr>
            <w:r>
              <w:rPr>
                <w:rFonts w:hint="eastAsia"/>
                <w:sz w:val="18"/>
                <w:lang w:val="en-US" w:eastAsia="zh-CN"/>
              </w:rPr>
              <w:t>0.2633</w:t>
            </w:r>
          </w:p>
        </w:tc>
        <w:tc>
          <w:tcPr>
            <w:tcW w:w="1082" w:type="dxa"/>
            <w:gridSpan w:val="2"/>
            <w:vAlign w:val="center"/>
          </w:tcPr>
          <w:p w14:paraId="3681E09F">
            <w:pPr>
              <w:adjustRightInd w:val="0"/>
              <w:snapToGrid w:val="0"/>
              <w:jc w:val="center"/>
              <w:rPr>
                <w:sz w:val="18"/>
              </w:rPr>
            </w:pPr>
            <w:r>
              <w:rPr>
                <w:rFonts w:hint="eastAsia"/>
                <w:sz w:val="18"/>
                <w:lang w:val="en-US" w:eastAsia="zh-CN"/>
              </w:rPr>
              <w:t>/</w:t>
            </w:r>
          </w:p>
        </w:tc>
        <w:tc>
          <w:tcPr>
            <w:tcW w:w="1081" w:type="dxa"/>
            <w:gridSpan w:val="3"/>
            <w:vAlign w:val="center"/>
          </w:tcPr>
          <w:p w14:paraId="4441BC02">
            <w:pPr>
              <w:adjustRightInd w:val="0"/>
              <w:snapToGrid w:val="0"/>
              <w:jc w:val="center"/>
              <w:rPr>
                <w:rFonts w:hint="default" w:eastAsia="宋体"/>
                <w:sz w:val="18"/>
                <w:lang w:val="en-US" w:eastAsia="zh-CN"/>
              </w:rPr>
            </w:pPr>
          </w:p>
        </w:tc>
        <w:tc>
          <w:tcPr>
            <w:tcW w:w="1082" w:type="dxa"/>
            <w:gridSpan w:val="2"/>
            <w:vAlign w:val="center"/>
          </w:tcPr>
          <w:p w14:paraId="0E609676">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24924951">
            <w:pPr>
              <w:adjustRightInd w:val="0"/>
              <w:snapToGrid w:val="0"/>
              <w:jc w:val="center"/>
              <w:rPr>
                <w:sz w:val="18"/>
              </w:rPr>
            </w:pPr>
            <w:r>
              <w:rPr>
                <w:rFonts w:hint="eastAsia"/>
                <w:sz w:val="18"/>
                <w:lang w:val="en-US" w:eastAsia="zh-CN"/>
              </w:rPr>
              <w:t>/</w:t>
            </w:r>
          </w:p>
        </w:tc>
        <w:tc>
          <w:tcPr>
            <w:tcW w:w="1082" w:type="dxa"/>
            <w:gridSpan w:val="3"/>
            <w:vAlign w:val="center"/>
          </w:tcPr>
          <w:p w14:paraId="036D6686">
            <w:pPr>
              <w:adjustRightInd w:val="0"/>
              <w:snapToGrid w:val="0"/>
              <w:jc w:val="center"/>
              <w:rPr>
                <w:rFonts w:hint="default"/>
                <w:sz w:val="18"/>
                <w:lang w:val="en-US"/>
              </w:rPr>
            </w:pPr>
          </w:p>
        </w:tc>
        <w:tc>
          <w:tcPr>
            <w:tcW w:w="1081" w:type="dxa"/>
            <w:gridSpan w:val="3"/>
            <w:vAlign w:val="center"/>
          </w:tcPr>
          <w:p w14:paraId="2B0AFC04">
            <w:pPr>
              <w:adjustRightInd w:val="0"/>
              <w:snapToGrid w:val="0"/>
              <w:jc w:val="center"/>
              <w:rPr>
                <w:sz w:val="18"/>
              </w:rPr>
            </w:pPr>
            <w:r>
              <w:rPr>
                <w:rFonts w:hint="eastAsia"/>
                <w:sz w:val="18"/>
                <w:lang w:val="en-US" w:eastAsia="zh-CN"/>
              </w:rPr>
              <w:t>/</w:t>
            </w:r>
          </w:p>
        </w:tc>
        <w:tc>
          <w:tcPr>
            <w:tcW w:w="1079" w:type="dxa"/>
            <w:gridSpan w:val="2"/>
            <w:vAlign w:val="center"/>
          </w:tcPr>
          <w:p w14:paraId="0F6727FA">
            <w:pPr>
              <w:adjustRightInd w:val="0"/>
              <w:snapToGrid w:val="0"/>
              <w:jc w:val="center"/>
              <w:rPr>
                <w:sz w:val="18"/>
              </w:rPr>
            </w:pPr>
            <w:r>
              <w:rPr>
                <w:rFonts w:hint="eastAsia"/>
                <w:sz w:val="18"/>
                <w:lang w:val="en-US" w:eastAsia="zh-CN"/>
              </w:rPr>
              <w:t>/</w:t>
            </w:r>
          </w:p>
        </w:tc>
      </w:tr>
      <w:tr w14:paraId="00A43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133BDF9D">
            <w:pPr>
              <w:adjustRightInd w:val="0"/>
              <w:snapToGrid w:val="0"/>
              <w:jc w:val="center"/>
              <w:rPr>
                <w:sz w:val="18"/>
              </w:rPr>
            </w:pPr>
          </w:p>
        </w:tc>
        <w:tc>
          <w:tcPr>
            <w:tcW w:w="1561" w:type="dxa"/>
            <w:vAlign w:val="center"/>
          </w:tcPr>
          <w:p w14:paraId="44F5F1A1">
            <w:pPr>
              <w:adjustRightInd w:val="0"/>
              <w:snapToGrid w:val="0"/>
              <w:jc w:val="center"/>
              <w:rPr>
                <w:sz w:val="18"/>
              </w:rPr>
            </w:pPr>
            <w:r>
              <w:rPr>
                <w:sz w:val="18"/>
              </w:rPr>
              <w:t>化学需氧量</w:t>
            </w:r>
          </w:p>
        </w:tc>
        <w:tc>
          <w:tcPr>
            <w:tcW w:w="1085" w:type="dxa"/>
            <w:gridSpan w:val="2"/>
            <w:vAlign w:val="center"/>
          </w:tcPr>
          <w:p w14:paraId="1D1A8E17">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3"/>
            <w:vAlign w:val="center"/>
          </w:tcPr>
          <w:p w14:paraId="7BE8F6C1">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4"/>
            <w:vAlign w:val="center"/>
          </w:tcPr>
          <w:p w14:paraId="2257BD25">
            <w:pPr>
              <w:adjustRightInd w:val="0"/>
              <w:snapToGrid w:val="0"/>
              <w:jc w:val="center"/>
              <w:rPr>
                <w:rFonts w:hint="default" w:eastAsia="宋体"/>
                <w:sz w:val="18"/>
                <w:lang w:val="en-US" w:eastAsia="zh-CN"/>
              </w:rPr>
            </w:pPr>
            <w:r>
              <w:rPr>
                <w:rFonts w:hint="eastAsia"/>
                <w:sz w:val="18"/>
                <w:lang w:val="en-US" w:eastAsia="zh-CN"/>
              </w:rPr>
              <w:t>50</w:t>
            </w:r>
          </w:p>
        </w:tc>
        <w:tc>
          <w:tcPr>
            <w:tcW w:w="1082" w:type="dxa"/>
            <w:gridSpan w:val="2"/>
            <w:vAlign w:val="center"/>
          </w:tcPr>
          <w:p w14:paraId="4953A16E">
            <w:pPr>
              <w:adjustRightInd w:val="0"/>
              <w:snapToGrid w:val="0"/>
              <w:jc w:val="center"/>
              <w:rPr>
                <w:rFonts w:hint="default" w:eastAsia="宋体"/>
                <w:sz w:val="18"/>
                <w:lang w:val="en-US" w:eastAsia="zh-CN"/>
              </w:rPr>
            </w:pPr>
            <w:r>
              <w:rPr>
                <w:rFonts w:hint="eastAsia"/>
                <w:sz w:val="18"/>
                <w:lang w:val="en-US" w:eastAsia="zh-CN"/>
              </w:rPr>
              <w:t>0.132</w:t>
            </w:r>
          </w:p>
        </w:tc>
        <w:tc>
          <w:tcPr>
            <w:tcW w:w="1082" w:type="dxa"/>
            <w:gridSpan w:val="2"/>
            <w:vAlign w:val="center"/>
          </w:tcPr>
          <w:p w14:paraId="7819923F">
            <w:pPr>
              <w:adjustRightInd w:val="0"/>
              <w:snapToGrid w:val="0"/>
              <w:jc w:val="center"/>
              <w:rPr>
                <w:sz w:val="18"/>
              </w:rPr>
            </w:pPr>
            <w:r>
              <w:rPr>
                <w:rFonts w:hint="eastAsia"/>
                <w:sz w:val="18"/>
                <w:lang w:val="en-US" w:eastAsia="zh-CN"/>
              </w:rPr>
              <w:t>/</w:t>
            </w:r>
          </w:p>
        </w:tc>
        <w:tc>
          <w:tcPr>
            <w:tcW w:w="1081" w:type="dxa"/>
            <w:gridSpan w:val="3"/>
            <w:vAlign w:val="center"/>
          </w:tcPr>
          <w:p w14:paraId="275D3A90">
            <w:pPr>
              <w:adjustRightInd w:val="0"/>
              <w:snapToGrid w:val="0"/>
              <w:jc w:val="center"/>
              <w:rPr>
                <w:rFonts w:hint="default" w:eastAsia="宋体"/>
                <w:sz w:val="18"/>
                <w:lang w:val="en-US" w:eastAsia="zh-CN"/>
              </w:rPr>
            </w:pPr>
          </w:p>
        </w:tc>
        <w:tc>
          <w:tcPr>
            <w:tcW w:w="1082" w:type="dxa"/>
            <w:gridSpan w:val="2"/>
            <w:vAlign w:val="center"/>
          </w:tcPr>
          <w:p w14:paraId="1E42B663">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58BE4011">
            <w:pPr>
              <w:adjustRightInd w:val="0"/>
              <w:snapToGrid w:val="0"/>
              <w:jc w:val="center"/>
              <w:rPr>
                <w:sz w:val="18"/>
              </w:rPr>
            </w:pPr>
            <w:r>
              <w:rPr>
                <w:rFonts w:hint="eastAsia"/>
                <w:sz w:val="18"/>
                <w:lang w:val="en-US" w:eastAsia="zh-CN"/>
              </w:rPr>
              <w:t>/</w:t>
            </w:r>
          </w:p>
        </w:tc>
        <w:tc>
          <w:tcPr>
            <w:tcW w:w="1082" w:type="dxa"/>
            <w:gridSpan w:val="3"/>
            <w:vAlign w:val="center"/>
          </w:tcPr>
          <w:p w14:paraId="6B530E10">
            <w:pPr>
              <w:adjustRightInd w:val="0"/>
              <w:snapToGrid w:val="0"/>
              <w:jc w:val="center"/>
              <w:rPr>
                <w:sz w:val="18"/>
              </w:rPr>
            </w:pPr>
          </w:p>
        </w:tc>
        <w:tc>
          <w:tcPr>
            <w:tcW w:w="1081" w:type="dxa"/>
            <w:gridSpan w:val="3"/>
            <w:vAlign w:val="center"/>
          </w:tcPr>
          <w:p w14:paraId="31296A7B">
            <w:pPr>
              <w:adjustRightInd w:val="0"/>
              <w:snapToGrid w:val="0"/>
              <w:jc w:val="center"/>
              <w:rPr>
                <w:sz w:val="18"/>
              </w:rPr>
            </w:pPr>
            <w:r>
              <w:rPr>
                <w:rFonts w:hint="eastAsia"/>
                <w:sz w:val="18"/>
                <w:lang w:val="en-US" w:eastAsia="zh-CN"/>
              </w:rPr>
              <w:t>/</w:t>
            </w:r>
          </w:p>
        </w:tc>
        <w:tc>
          <w:tcPr>
            <w:tcW w:w="1079" w:type="dxa"/>
            <w:gridSpan w:val="2"/>
            <w:vAlign w:val="center"/>
          </w:tcPr>
          <w:p w14:paraId="0FC98CC6">
            <w:pPr>
              <w:adjustRightInd w:val="0"/>
              <w:snapToGrid w:val="0"/>
              <w:jc w:val="center"/>
              <w:rPr>
                <w:sz w:val="18"/>
              </w:rPr>
            </w:pPr>
            <w:r>
              <w:rPr>
                <w:rFonts w:hint="eastAsia"/>
                <w:sz w:val="18"/>
                <w:lang w:val="en-US" w:eastAsia="zh-CN"/>
              </w:rPr>
              <w:t>/</w:t>
            </w:r>
          </w:p>
        </w:tc>
      </w:tr>
      <w:tr w14:paraId="1BAD0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348B31C4">
            <w:pPr>
              <w:adjustRightInd w:val="0"/>
              <w:snapToGrid w:val="0"/>
              <w:jc w:val="center"/>
              <w:rPr>
                <w:sz w:val="18"/>
              </w:rPr>
            </w:pPr>
          </w:p>
        </w:tc>
        <w:tc>
          <w:tcPr>
            <w:tcW w:w="1561" w:type="dxa"/>
            <w:vAlign w:val="center"/>
          </w:tcPr>
          <w:p w14:paraId="7E985E7C">
            <w:pPr>
              <w:adjustRightInd w:val="0"/>
              <w:snapToGrid w:val="0"/>
              <w:jc w:val="center"/>
              <w:rPr>
                <w:sz w:val="18"/>
              </w:rPr>
            </w:pPr>
            <w:r>
              <w:rPr>
                <w:sz w:val="18"/>
              </w:rPr>
              <w:t>氨氮</w:t>
            </w:r>
          </w:p>
        </w:tc>
        <w:tc>
          <w:tcPr>
            <w:tcW w:w="1085" w:type="dxa"/>
            <w:gridSpan w:val="2"/>
            <w:vAlign w:val="center"/>
          </w:tcPr>
          <w:p w14:paraId="3A856C90">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3"/>
            <w:vAlign w:val="center"/>
          </w:tcPr>
          <w:p w14:paraId="1CF0517A">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4"/>
            <w:vAlign w:val="center"/>
          </w:tcPr>
          <w:p w14:paraId="1853A4C9">
            <w:pPr>
              <w:adjustRightInd w:val="0"/>
              <w:snapToGrid w:val="0"/>
              <w:jc w:val="center"/>
              <w:rPr>
                <w:rFonts w:hint="eastAsia" w:eastAsia="宋体"/>
                <w:sz w:val="18"/>
                <w:lang w:val="en-US" w:eastAsia="zh-CN"/>
              </w:rPr>
            </w:pPr>
            <w:r>
              <w:rPr>
                <w:rFonts w:hint="eastAsia"/>
                <w:sz w:val="18"/>
                <w:lang w:val="en-US" w:eastAsia="zh-CN"/>
              </w:rPr>
              <w:t>5</w:t>
            </w:r>
          </w:p>
        </w:tc>
        <w:tc>
          <w:tcPr>
            <w:tcW w:w="1082" w:type="dxa"/>
            <w:gridSpan w:val="2"/>
            <w:vAlign w:val="center"/>
          </w:tcPr>
          <w:p w14:paraId="40B9EE87">
            <w:pPr>
              <w:adjustRightInd w:val="0"/>
              <w:snapToGrid w:val="0"/>
              <w:jc w:val="center"/>
              <w:rPr>
                <w:rFonts w:hint="default" w:eastAsia="宋体"/>
                <w:sz w:val="18"/>
                <w:lang w:val="en-US" w:eastAsia="zh-CN"/>
              </w:rPr>
            </w:pPr>
            <w:r>
              <w:rPr>
                <w:rFonts w:hint="eastAsia"/>
                <w:sz w:val="18"/>
                <w:lang w:val="en-US" w:eastAsia="zh-CN"/>
              </w:rPr>
              <w:t>0.013</w:t>
            </w:r>
          </w:p>
        </w:tc>
        <w:tc>
          <w:tcPr>
            <w:tcW w:w="1082" w:type="dxa"/>
            <w:gridSpan w:val="2"/>
            <w:vAlign w:val="center"/>
          </w:tcPr>
          <w:p w14:paraId="15D3A86A">
            <w:pPr>
              <w:adjustRightInd w:val="0"/>
              <w:snapToGrid w:val="0"/>
              <w:jc w:val="center"/>
              <w:rPr>
                <w:sz w:val="18"/>
              </w:rPr>
            </w:pPr>
            <w:r>
              <w:rPr>
                <w:rFonts w:hint="eastAsia"/>
                <w:sz w:val="18"/>
                <w:lang w:val="en-US" w:eastAsia="zh-CN"/>
              </w:rPr>
              <w:t>/</w:t>
            </w:r>
          </w:p>
        </w:tc>
        <w:tc>
          <w:tcPr>
            <w:tcW w:w="1081" w:type="dxa"/>
            <w:gridSpan w:val="3"/>
            <w:vAlign w:val="center"/>
          </w:tcPr>
          <w:p w14:paraId="5F2A1B45">
            <w:pPr>
              <w:adjustRightInd w:val="0"/>
              <w:snapToGrid w:val="0"/>
              <w:jc w:val="center"/>
              <w:rPr>
                <w:rFonts w:hint="default" w:eastAsia="宋体"/>
                <w:sz w:val="18"/>
                <w:lang w:val="en-US" w:eastAsia="zh-CN"/>
              </w:rPr>
            </w:pPr>
          </w:p>
        </w:tc>
        <w:tc>
          <w:tcPr>
            <w:tcW w:w="1082" w:type="dxa"/>
            <w:gridSpan w:val="2"/>
            <w:vAlign w:val="center"/>
          </w:tcPr>
          <w:p w14:paraId="01908570">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6905CE44">
            <w:pPr>
              <w:adjustRightInd w:val="0"/>
              <w:snapToGrid w:val="0"/>
              <w:jc w:val="center"/>
              <w:rPr>
                <w:sz w:val="18"/>
              </w:rPr>
            </w:pPr>
            <w:r>
              <w:rPr>
                <w:rFonts w:hint="eastAsia"/>
                <w:sz w:val="18"/>
                <w:lang w:val="en-US" w:eastAsia="zh-CN"/>
              </w:rPr>
              <w:t>/</w:t>
            </w:r>
          </w:p>
        </w:tc>
        <w:tc>
          <w:tcPr>
            <w:tcW w:w="1082" w:type="dxa"/>
            <w:gridSpan w:val="3"/>
            <w:vAlign w:val="center"/>
          </w:tcPr>
          <w:p w14:paraId="58EC5D74">
            <w:pPr>
              <w:adjustRightInd w:val="0"/>
              <w:snapToGrid w:val="0"/>
              <w:jc w:val="center"/>
              <w:rPr>
                <w:sz w:val="18"/>
              </w:rPr>
            </w:pPr>
          </w:p>
        </w:tc>
        <w:tc>
          <w:tcPr>
            <w:tcW w:w="1081" w:type="dxa"/>
            <w:gridSpan w:val="3"/>
            <w:vAlign w:val="center"/>
          </w:tcPr>
          <w:p w14:paraId="62DAD68D">
            <w:pPr>
              <w:adjustRightInd w:val="0"/>
              <w:snapToGrid w:val="0"/>
              <w:jc w:val="center"/>
              <w:rPr>
                <w:sz w:val="18"/>
              </w:rPr>
            </w:pPr>
            <w:r>
              <w:rPr>
                <w:rFonts w:hint="eastAsia"/>
                <w:sz w:val="18"/>
                <w:lang w:val="en-US" w:eastAsia="zh-CN"/>
              </w:rPr>
              <w:t>/</w:t>
            </w:r>
          </w:p>
        </w:tc>
        <w:tc>
          <w:tcPr>
            <w:tcW w:w="1079" w:type="dxa"/>
            <w:gridSpan w:val="2"/>
            <w:vAlign w:val="center"/>
          </w:tcPr>
          <w:p w14:paraId="20D48345">
            <w:pPr>
              <w:adjustRightInd w:val="0"/>
              <w:snapToGrid w:val="0"/>
              <w:jc w:val="center"/>
              <w:rPr>
                <w:sz w:val="18"/>
              </w:rPr>
            </w:pPr>
            <w:r>
              <w:rPr>
                <w:rFonts w:hint="eastAsia"/>
                <w:sz w:val="18"/>
                <w:lang w:val="en-US" w:eastAsia="zh-CN"/>
              </w:rPr>
              <w:t>/</w:t>
            </w:r>
          </w:p>
        </w:tc>
      </w:tr>
      <w:tr w14:paraId="51B97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204B09C9">
            <w:pPr>
              <w:adjustRightInd w:val="0"/>
              <w:snapToGrid w:val="0"/>
              <w:jc w:val="center"/>
              <w:rPr>
                <w:sz w:val="18"/>
              </w:rPr>
            </w:pPr>
          </w:p>
        </w:tc>
        <w:tc>
          <w:tcPr>
            <w:tcW w:w="1561" w:type="dxa"/>
            <w:vAlign w:val="center"/>
          </w:tcPr>
          <w:p w14:paraId="4B2E0EAE">
            <w:pPr>
              <w:adjustRightInd w:val="0"/>
              <w:snapToGrid w:val="0"/>
              <w:jc w:val="center"/>
              <w:rPr>
                <w:sz w:val="18"/>
              </w:rPr>
            </w:pPr>
            <w:r>
              <w:rPr>
                <w:sz w:val="18"/>
              </w:rPr>
              <w:t>工业固体废物</w:t>
            </w:r>
          </w:p>
        </w:tc>
        <w:tc>
          <w:tcPr>
            <w:tcW w:w="1085" w:type="dxa"/>
            <w:gridSpan w:val="2"/>
            <w:vAlign w:val="center"/>
          </w:tcPr>
          <w:p w14:paraId="1F0AF4FB">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3"/>
            <w:vAlign w:val="center"/>
          </w:tcPr>
          <w:p w14:paraId="323715AF">
            <w:pPr>
              <w:adjustRightInd w:val="0"/>
              <w:snapToGrid w:val="0"/>
              <w:jc w:val="center"/>
              <w:rPr>
                <w:sz w:val="18"/>
              </w:rPr>
            </w:pPr>
            <w:r>
              <w:rPr>
                <w:rFonts w:hint="eastAsia"/>
                <w:sz w:val="18"/>
                <w:lang w:val="en-US" w:eastAsia="zh-CN"/>
              </w:rPr>
              <w:t>/</w:t>
            </w:r>
          </w:p>
        </w:tc>
        <w:tc>
          <w:tcPr>
            <w:tcW w:w="1082" w:type="dxa"/>
            <w:gridSpan w:val="4"/>
            <w:vAlign w:val="center"/>
          </w:tcPr>
          <w:p w14:paraId="524417F8">
            <w:pPr>
              <w:adjustRightInd w:val="0"/>
              <w:snapToGrid w:val="0"/>
              <w:jc w:val="center"/>
              <w:rPr>
                <w:sz w:val="18"/>
              </w:rPr>
            </w:pPr>
            <w:r>
              <w:rPr>
                <w:rFonts w:hint="eastAsia"/>
                <w:sz w:val="18"/>
                <w:lang w:val="en-US" w:eastAsia="zh-CN"/>
              </w:rPr>
              <w:t>/</w:t>
            </w:r>
          </w:p>
        </w:tc>
        <w:tc>
          <w:tcPr>
            <w:tcW w:w="1082" w:type="dxa"/>
            <w:gridSpan w:val="2"/>
            <w:vAlign w:val="center"/>
          </w:tcPr>
          <w:p w14:paraId="66587F98">
            <w:pPr>
              <w:adjustRightInd w:val="0"/>
              <w:snapToGrid w:val="0"/>
              <w:jc w:val="center"/>
              <w:rPr>
                <w:rFonts w:hint="default" w:eastAsia="宋体"/>
                <w:sz w:val="18"/>
                <w:lang w:val="en-US" w:eastAsia="zh-CN"/>
              </w:rPr>
            </w:pPr>
          </w:p>
        </w:tc>
        <w:tc>
          <w:tcPr>
            <w:tcW w:w="1082" w:type="dxa"/>
            <w:gridSpan w:val="2"/>
            <w:vAlign w:val="center"/>
          </w:tcPr>
          <w:p w14:paraId="60B920A8">
            <w:pPr>
              <w:adjustRightInd w:val="0"/>
              <w:snapToGrid w:val="0"/>
              <w:jc w:val="center"/>
              <w:rPr>
                <w:sz w:val="18"/>
              </w:rPr>
            </w:pPr>
            <w:r>
              <w:rPr>
                <w:rFonts w:hint="eastAsia"/>
                <w:sz w:val="18"/>
                <w:lang w:val="en-US" w:eastAsia="zh-CN"/>
              </w:rPr>
              <w:t>/</w:t>
            </w:r>
          </w:p>
        </w:tc>
        <w:tc>
          <w:tcPr>
            <w:tcW w:w="1081" w:type="dxa"/>
            <w:gridSpan w:val="3"/>
            <w:vAlign w:val="center"/>
          </w:tcPr>
          <w:p w14:paraId="37F93570">
            <w:pPr>
              <w:adjustRightInd w:val="0"/>
              <w:snapToGrid w:val="0"/>
              <w:jc w:val="center"/>
              <w:rPr>
                <w:rFonts w:hint="default" w:eastAsia="宋体"/>
                <w:sz w:val="18"/>
                <w:lang w:val="en-US" w:eastAsia="zh-CN"/>
              </w:rPr>
            </w:pPr>
          </w:p>
        </w:tc>
        <w:tc>
          <w:tcPr>
            <w:tcW w:w="1082" w:type="dxa"/>
            <w:gridSpan w:val="2"/>
            <w:vAlign w:val="center"/>
          </w:tcPr>
          <w:p w14:paraId="282FD483">
            <w:pPr>
              <w:adjustRightInd w:val="0"/>
              <w:snapToGrid w:val="0"/>
              <w:jc w:val="center"/>
              <w:rPr>
                <w:sz w:val="18"/>
              </w:rPr>
            </w:pPr>
            <w:r>
              <w:rPr>
                <w:rFonts w:hint="eastAsia"/>
                <w:sz w:val="18"/>
                <w:lang w:val="en-US" w:eastAsia="zh-CN"/>
              </w:rPr>
              <w:t>/</w:t>
            </w:r>
          </w:p>
        </w:tc>
        <w:tc>
          <w:tcPr>
            <w:tcW w:w="1082" w:type="dxa"/>
            <w:gridSpan w:val="2"/>
            <w:vAlign w:val="center"/>
          </w:tcPr>
          <w:p w14:paraId="6F8853AE">
            <w:pPr>
              <w:adjustRightInd w:val="0"/>
              <w:snapToGrid w:val="0"/>
              <w:jc w:val="center"/>
              <w:rPr>
                <w:sz w:val="18"/>
              </w:rPr>
            </w:pPr>
            <w:r>
              <w:rPr>
                <w:rFonts w:hint="eastAsia"/>
                <w:sz w:val="18"/>
                <w:lang w:val="en-US" w:eastAsia="zh-CN"/>
              </w:rPr>
              <w:t>/</w:t>
            </w:r>
          </w:p>
        </w:tc>
        <w:tc>
          <w:tcPr>
            <w:tcW w:w="1082" w:type="dxa"/>
            <w:gridSpan w:val="3"/>
            <w:vAlign w:val="center"/>
          </w:tcPr>
          <w:p w14:paraId="51446C4E">
            <w:pPr>
              <w:adjustRightInd w:val="0"/>
              <w:snapToGrid w:val="0"/>
              <w:jc w:val="center"/>
              <w:rPr>
                <w:sz w:val="18"/>
              </w:rPr>
            </w:pPr>
          </w:p>
        </w:tc>
        <w:tc>
          <w:tcPr>
            <w:tcW w:w="1081" w:type="dxa"/>
            <w:gridSpan w:val="3"/>
            <w:vAlign w:val="center"/>
          </w:tcPr>
          <w:p w14:paraId="2BAE3454">
            <w:pPr>
              <w:adjustRightInd w:val="0"/>
              <w:snapToGrid w:val="0"/>
              <w:jc w:val="center"/>
              <w:rPr>
                <w:sz w:val="18"/>
              </w:rPr>
            </w:pPr>
            <w:r>
              <w:rPr>
                <w:rFonts w:hint="eastAsia"/>
                <w:sz w:val="18"/>
                <w:lang w:val="en-US" w:eastAsia="zh-CN"/>
              </w:rPr>
              <w:t>/</w:t>
            </w:r>
          </w:p>
        </w:tc>
        <w:tc>
          <w:tcPr>
            <w:tcW w:w="1079" w:type="dxa"/>
            <w:gridSpan w:val="2"/>
            <w:vAlign w:val="center"/>
          </w:tcPr>
          <w:p w14:paraId="3B368B08">
            <w:pPr>
              <w:adjustRightInd w:val="0"/>
              <w:snapToGrid w:val="0"/>
              <w:jc w:val="center"/>
              <w:rPr>
                <w:sz w:val="18"/>
              </w:rPr>
            </w:pPr>
            <w:r>
              <w:rPr>
                <w:rFonts w:hint="eastAsia"/>
                <w:sz w:val="18"/>
                <w:lang w:val="en-US" w:eastAsia="zh-CN"/>
              </w:rPr>
              <w:t>/</w:t>
            </w:r>
          </w:p>
        </w:tc>
      </w:tr>
      <w:tr w14:paraId="0006D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4181B344">
            <w:pPr>
              <w:adjustRightInd w:val="0"/>
              <w:snapToGrid w:val="0"/>
              <w:jc w:val="center"/>
              <w:rPr>
                <w:sz w:val="18"/>
              </w:rPr>
            </w:pPr>
          </w:p>
        </w:tc>
        <w:tc>
          <w:tcPr>
            <w:tcW w:w="1561" w:type="dxa"/>
            <w:vAlign w:val="center"/>
          </w:tcPr>
          <w:p w14:paraId="554D0688">
            <w:pPr>
              <w:adjustRightInd w:val="0"/>
              <w:snapToGrid w:val="0"/>
              <w:jc w:val="center"/>
              <w:rPr>
                <w:sz w:val="18"/>
              </w:rPr>
            </w:pPr>
            <w:r>
              <w:rPr>
                <w:rFonts w:hint="eastAsia"/>
                <w:sz w:val="18"/>
              </w:rPr>
              <w:t>废气</w:t>
            </w:r>
          </w:p>
        </w:tc>
        <w:tc>
          <w:tcPr>
            <w:tcW w:w="1085" w:type="dxa"/>
            <w:gridSpan w:val="2"/>
            <w:vAlign w:val="center"/>
          </w:tcPr>
          <w:p w14:paraId="3F660E2B">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3"/>
            <w:vAlign w:val="center"/>
          </w:tcPr>
          <w:p w14:paraId="383FEF40">
            <w:pPr>
              <w:adjustRightInd w:val="0"/>
              <w:snapToGrid w:val="0"/>
              <w:jc w:val="center"/>
              <w:rPr>
                <w:sz w:val="18"/>
              </w:rPr>
            </w:pPr>
            <w:r>
              <w:rPr>
                <w:rFonts w:hint="eastAsia"/>
                <w:sz w:val="18"/>
                <w:lang w:val="en-US" w:eastAsia="zh-CN"/>
              </w:rPr>
              <w:t>/</w:t>
            </w:r>
          </w:p>
        </w:tc>
        <w:tc>
          <w:tcPr>
            <w:tcW w:w="1082" w:type="dxa"/>
            <w:gridSpan w:val="4"/>
            <w:vAlign w:val="center"/>
          </w:tcPr>
          <w:p w14:paraId="0B9C1730">
            <w:pPr>
              <w:adjustRightInd w:val="0"/>
              <w:snapToGrid w:val="0"/>
              <w:jc w:val="center"/>
              <w:rPr>
                <w:sz w:val="18"/>
              </w:rPr>
            </w:pPr>
            <w:r>
              <w:rPr>
                <w:rFonts w:hint="eastAsia"/>
                <w:sz w:val="18"/>
                <w:lang w:val="en-US" w:eastAsia="zh-CN"/>
              </w:rPr>
              <w:t>/</w:t>
            </w:r>
          </w:p>
        </w:tc>
        <w:tc>
          <w:tcPr>
            <w:tcW w:w="1082" w:type="dxa"/>
            <w:gridSpan w:val="2"/>
            <w:vAlign w:val="center"/>
          </w:tcPr>
          <w:p w14:paraId="01AF355C">
            <w:pPr>
              <w:adjustRightInd w:val="0"/>
              <w:snapToGrid w:val="0"/>
              <w:jc w:val="center"/>
              <w:rPr>
                <w:sz w:val="18"/>
              </w:rPr>
            </w:pPr>
          </w:p>
        </w:tc>
        <w:tc>
          <w:tcPr>
            <w:tcW w:w="1082" w:type="dxa"/>
            <w:gridSpan w:val="2"/>
            <w:vAlign w:val="center"/>
          </w:tcPr>
          <w:p w14:paraId="0C376CE1">
            <w:pPr>
              <w:adjustRightInd w:val="0"/>
              <w:snapToGrid w:val="0"/>
              <w:jc w:val="center"/>
              <w:rPr>
                <w:sz w:val="18"/>
              </w:rPr>
            </w:pPr>
            <w:r>
              <w:rPr>
                <w:rFonts w:hint="eastAsia"/>
                <w:sz w:val="18"/>
                <w:lang w:val="en-US" w:eastAsia="zh-CN"/>
              </w:rPr>
              <w:t>/</w:t>
            </w:r>
          </w:p>
        </w:tc>
        <w:tc>
          <w:tcPr>
            <w:tcW w:w="1081" w:type="dxa"/>
            <w:gridSpan w:val="3"/>
            <w:vAlign w:val="center"/>
          </w:tcPr>
          <w:p w14:paraId="055926CA">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64784E69">
            <w:pPr>
              <w:adjustRightInd w:val="0"/>
              <w:snapToGrid w:val="0"/>
              <w:jc w:val="center"/>
              <w:rPr>
                <w:sz w:val="18"/>
              </w:rPr>
            </w:pPr>
            <w:r>
              <w:rPr>
                <w:rFonts w:hint="eastAsia"/>
                <w:sz w:val="18"/>
                <w:lang w:val="en-US" w:eastAsia="zh-CN"/>
              </w:rPr>
              <w:t>/</w:t>
            </w:r>
          </w:p>
        </w:tc>
        <w:tc>
          <w:tcPr>
            <w:tcW w:w="1082" w:type="dxa"/>
            <w:gridSpan w:val="2"/>
            <w:vAlign w:val="center"/>
          </w:tcPr>
          <w:p w14:paraId="5B71AA5C">
            <w:pPr>
              <w:adjustRightInd w:val="0"/>
              <w:snapToGrid w:val="0"/>
              <w:jc w:val="center"/>
              <w:rPr>
                <w:sz w:val="18"/>
              </w:rPr>
            </w:pPr>
            <w:r>
              <w:rPr>
                <w:rFonts w:hint="eastAsia"/>
                <w:sz w:val="18"/>
                <w:lang w:val="en-US" w:eastAsia="zh-CN"/>
              </w:rPr>
              <w:t>/</w:t>
            </w:r>
          </w:p>
        </w:tc>
        <w:tc>
          <w:tcPr>
            <w:tcW w:w="1082" w:type="dxa"/>
            <w:gridSpan w:val="3"/>
            <w:vAlign w:val="center"/>
          </w:tcPr>
          <w:p w14:paraId="1146D842">
            <w:pPr>
              <w:adjustRightInd w:val="0"/>
              <w:snapToGrid w:val="0"/>
              <w:jc w:val="center"/>
              <w:rPr>
                <w:sz w:val="18"/>
              </w:rPr>
            </w:pPr>
            <w:r>
              <w:rPr>
                <w:rFonts w:hint="eastAsia"/>
                <w:sz w:val="18"/>
                <w:lang w:val="en-US" w:eastAsia="zh-CN"/>
              </w:rPr>
              <w:t>/</w:t>
            </w:r>
          </w:p>
        </w:tc>
        <w:tc>
          <w:tcPr>
            <w:tcW w:w="1081" w:type="dxa"/>
            <w:gridSpan w:val="3"/>
            <w:vAlign w:val="center"/>
          </w:tcPr>
          <w:p w14:paraId="71B37954">
            <w:pPr>
              <w:adjustRightInd w:val="0"/>
              <w:snapToGrid w:val="0"/>
              <w:jc w:val="center"/>
              <w:rPr>
                <w:sz w:val="18"/>
              </w:rPr>
            </w:pPr>
            <w:r>
              <w:rPr>
                <w:rFonts w:hint="eastAsia"/>
                <w:sz w:val="18"/>
                <w:lang w:val="en-US" w:eastAsia="zh-CN"/>
              </w:rPr>
              <w:t>/</w:t>
            </w:r>
          </w:p>
        </w:tc>
        <w:tc>
          <w:tcPr>
            <w:tcW w:w="1079" w:type="dxa"/>
            <w:gridSpan w:val="2"/>
            <w:vAlign w:val="center"/>
          </w:tcPr>
          <w:p w14:paraId="3CFFFAD7">
            <w:pPr>
              <w:adjustRightInd w:val="0"/>
              <w:snapToGrid w:val="0"/>
              <w:jc w:val="center"/>
              <w:rPr>
                <w:sz w:val="18"/>
              </w:rPr>
            </w:pPr>
            <w:r>
              <w:rPr>
                <w:rFonts w:hint="eastAsia"/>
                <w:sz w:val="18"/>
                <w:lang w:val="en-US" w:eastAsia="zh-CN"/>
              </w:rPr>
              <w:t>/</w:t>
            </w:r>
          </w:p>
        </w:tc>
      </w:tr>
      <w:tr w14:paraId="190B1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2B8C098F">
            <w:pPr>
              <w:adjustRightInd w:val="0"/>
              <w:snapToGrid w:val="0"/>
              <w:jc w:val="center"/>
              <w:rPr>
                <w:sz w:val="18"/>
              </w:rPr>
            </w:pPr>
          </w:p>
        </w:tc>
        <w:tc>
          <w:tcPr>
            <w:tcW w:w="1561" w:type="dxa"/>
            <w:vAlign w:val="center"/>
          </w:tcPr>
          <w:p w14:paraId="58435D18">
            <w:pPr>
              <w:adjustRightInd w:val="0"/>
              <w:snapToGrid w:val="0"/>
              <w:jc w:val="center"/>
              <w:rPr>
                <w:sz w:val="18"/>
              </w:rPr>
            </w:pPr>
            <w:r>
              <w:rPr>
                <w:rFonts w:hint="eastAsia"/>
                <w:sz w:val="18"/>
              </w:rPr>
              <w:t>二氧化硫</w:t>
            </w:r>
          </w:p>
        </w:tc>
        <w:tc>
          <w:tcPr>
            <w:tcW w:w="1085" w:type="dxa"/>
            <w:gridSpan w:val="2"/>
            <w:vAlign w:val="center"/>
          </w:tcPr>
          <w:p w14:paraId="03A83DD0">
            <w:pPr>
              <w:adjustRightInd w:val="0"/>
              <w:snapToGrid w:val="0"/>
              <w:jc w:val="center"/>
              <w:rPr>
                <w:sz w:val="18"/>
              </w:rPr>
            </w:pPr>
            <w:r>
              <w:rPr>
                <w:rFonts w:hint="eastAsia"/>
                <w:sz w:val="18"/>
                <w:lang w:val="en-US" w:eastAsia="zh-CN"/>
              </w:rPr>
              <w:t>/</w:t>
            </w:r>
          </w:p>
        </w:tc>
        <w:tc>
          <w:tcPr>
            <w:tcW w:w="1082" w:type="dxa"/>
            <w:gridSpan w:val="3"/>
            <w:vAlign w:val="center"/>
          </w:tcPr>
          <w:p w14:paraId="3726D317">
            <w:pPr>
              <w:adjustRightInd w:val="0"/>
              <w:snapToGrid w:val="0"/>
              <w:jc w:val="center"/>
              <w:rPr>
                <w:sz w:val="18"/>
              </w:rPr>
            </w:pPr>
            <w:r>
              <w:rPr>
                <w:rFonts w:hint="eastAsia"/>
                <w:sz w:val="18"/>
                <w:lang w:val="en-US" w:eastAsia="zh-CN"/>
              </w:rPr>
              <w:t>/</w:t>
            </w:r>
          </w:p>
        </w:tc>
        <w:tc>
          <w:tcPr>
            <w:tcW w:w="1082" w:type="dxa"/>
            <w:gridSpan w:val="4"/>
            <w:vAlign w:val="center"/>
          </w:tcPr>
          <w:p w14:paraId="1E006638">
            <w:pPr>
              <w:adjustRightInd w:val="0"/>
              <w:snapToGrid w:val="0"/>
              <w:jc w:val="center"/>
              <w:rPr>
                <w:sz w:val="18"/>
              </w:rPr>
            </w:pPr>
            <w:r>
              <w:rPr>
                <w:rFonts w:hint="eastAsia"/>
                <w:sz w:val="18"/>
                <w:lang w:val="en-US" w:eastAsia="zh-CN"/>
              </w:rPr>
              <w:t>/</w:t>
            </w:r>
          </w:p>
        </w:tc>
        <w:tc>
          <w:tcPr>
            <w:tcW w:w="1082" w:type="dxa"/>
            <w:gridSpan w:val="2"/>
            <w:vAlign w:val="center"/>
          </w:tcPr>
          <w:p w14:paraId="1688C402">
            <w:pPr>
              <w:adjustRightInd w:val="0"/>
              <w:snapToGrid w:val="0"/>
              <w:jc w:val="center"/>
              <w:rPr>
                <w:rFonts w:hint="default" w:eastAsia="宋体"/>
                <w:sz w:val="18"/>
                <w:lang w:val="en-US" w:eastAsia="zh-CN"/>
              </w:rPr>
            </w:pPr>
            <w:r>
              <w:rPr>
                <w:rFonts w:hint="eastAsia"/>
                <w:sz w:val="18"/>
                <w:lang w:val="en-US" w:eastAsia="zh-CN"/>
              </w:rPr>
              <w:t>0.0000025</w:t>
            </w:r>
          </w:p>
        </w:tc>
        <w:tc>
          <w:tcPr>
            <w:tcW w:w="1082" w:type="dxa"/>
            <w:gridSpan w:val="2"/>
            <w:vAlign w:val="center"/>
          </w:tcPr>
          <w:p w14:paraId="163C5EBE">
            <w:pPr>
              <w:adjustRightInd w:val="0"/>
              <w:snapToGrid w:val="0"/>
              <w:jc w:val="center"/>
              <w:rPr>
                <w:sz w:val="18"/>
              </w:rPr>
            </w:pPr>
            <w:r>
              <w:rPr>
                <w:rFonts w:hint="eastAsia"/>
                <w:sz w:val="18"/>
                <w:lang w:val="en-US" w:eastAsia="zh-CN"/>
              </w:rPr>
              <w:t>/</w:t>
            </w:r>
          </w:p>
        </w:tc>
        <w:tc>
          <w:tcPr>
            <w:tcW w:w="1081" w:type="dxa"/>
            <w:gridSpan w:val="3"/>
            <w:vAlign w:val="center"/>
          </w:tcPr>
          <w:p w14:paraId="2897FAC7">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0A51D72D">
            <w:pPr>
              <w:adjustRightInd w:val="0"/>
              <w:snapToGrid w:val="0"/>
              <w:jc w:val="center"/>
              <w:rPr>
                <w:sz w:val="18"/>
              </w:rPr>
            </w:pPr>
            <w:r>
              <w:rPr>
                <w:rFonts w:hint="eastAsia"/>
                <w:sz w:val="18"/>
                <w:lang w:val="en-US" w:eastAsia="zh-CN"/>
              </w:rPr>
              <w:t>/</w:t>
            </w:r>
          </w:p>
        </w:tc>
        <w:tc>
          <w:tcPr>
            <w:tcW w:w="1082" w:type="dxa"/>
            <w:gridSpan w:val="2"/>
            <w:vAlign w:val="center"/>
          </w:tcPr>
          <w:p w14:paraId="19C388D3">
            <w:pPr>
              <w:adjustRightInd w:val="0"/>
              <w:snapToGrid w:val="0"/>
              <w:jc w:val="center"/>
              <w:rPr>
                <w:sz w:val="18"/>
              </w:rPr>
            </w:pPr>
            <w:r>
              <w:rPr>
                <w:rFonts w:hint="eastAsia"/>
                <w:sz w:val="18"/>
                <w:lang w:val="en-US" w:eastAsia="zh-CN"/>
              </w:rPr>
              <w:t>/</w:t>
            </w:r>
          </w:p>
        </w:tc>
        <w:tc>
          <w:tcPr>
            <w:tcW w:w="1082" w:type="dxa"/>
            <w:gridSpan w:val="3"/>
            <w:vAlign w:val="center"/>
          </w:tcPr>
          <w:p w14:paraId="4C4F660D">
            <w:pPr>
              <w:adjustRightInd w:val="0"/>
              <w:snapToGrid w:val="0"/>
              <w:jc w:val="center"/>
              <w:rPr>
                <w:sz w:val="18"/>
              </w:rPr>
            </w:pPr>
            <w:r>
              <w:rPr>
                <w:rFonts w:hint="eastAsia"/>
                <w:sz w:val="18"/>
                <w:lang w:val="en-US" w:eastAsia="zh-CN"/>
              </w:rPr>
              <w:t>/</w:t>
            </w:r>
          </w:p>
        </w:tc>
        <w:tc>
          <w:tcPr>
            <w:tcW w:w="1081" w:type="dxa"/>
            <w:gridSpan w:val="3"/>
            <w:vAlign w:val="center"/>
          </w:tcPr>
          <w:p w14:paraId="4FFA20CF">
            <w:pPr>
              <w:adjustRightInd w:val="0"/>
              <w:snapToGrid w:val="0"/>
              <w:jc w:val="center"/>
              <w:rPr>
                <w:sz w:val="18"/>
              </w:rPr>
            </w:pPr>
            <w:r>
              <w:rPr>
                <w:rFonts w:hint="eastAsia"/>
                <w:sz w:val="18"/>
                <w:lang w:val="en-US" w:eastAsia="zh-CN"/>
              </w:rPr>
              <w:t>/</w:t>
            </w:r>
          </w:p>
        </w:tc>
        <w:tc>
          <w:tcPr>
            <w:tcW w:w="1079" w:type="dxa"/>
            <w:gridSpan w:val="2"/>
            <w:vAlign w:val="center"/>
          </w:tcPr>
          <w:p w14:paraId="2E17A52A">
            <w:pPr>
              <w:adjustRightInd w:val="0"/>
              <w:snapToGrid w:val="0"/>
              <w:jc w:val="center"/>
              <w:rPr>
                <w:sz w:val="18"/>
              </w:rPr>
            </w:pPr>
            <w:r>
              <w:rPr>
                <w:rFonts w:hint="eastAsia"/>
                <w:sz w:val="18"/>
                <w:lang w:val="en-US" w:eastAsia="zh-CN"/>
              </w:rPr>
              <w:t>/</w:t>
            </w:r>
          </w:p>
        </w:tc>
      </w:tr>
      <w:tr w14:paraId="2B761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574F337">
            <w:pPr>
              <w:adjustRightInd w:val="0"/>
              <w:snapToGrid w:val="0"/>
              <w:jc w:val="center"/>
              <w:rPr>
                <w:sz w:val="18"/>
              </w:rPr>
            </w:pPr>
          </w:p>
        </w:tc>
        <w:tc>
          <w:tcPr>
            <w:tcW w:w="1561" w:type="dxa"/>
            <w:vAlign w:val="center"/>
          </w:tcPr>
          <w:p w14:paraId="39960282">
            <w:pPr>
              <w:adjustRightInd w:val="0"/>
              <w:snapToGrid w:val="0"/>
              <w:jc w:val="center"/>
              <w:rPr>
                <w:sz w:val="18"/>
              </w:rPr>
            </w:pPr>
            <w:r>
              <w:rPr>
                <w:rFonts w:hint="eastAsia"/>
                <w:sz w:val="18"/>
              </w:rPr>
              <w:t>氮氧化物</w:t>
            </w:r>
          </w:p>
        </w:tc>
        <w:tc>
          <w:tcPr>
            <w:tcW w:w="1085" w:type="dxa"/>
            <w:gridSpan w:val="2"/>
            <w:vAlign w:val="center"/>
          </w:tcPr>
          <w:p w14:paraId="23F0862A">
            <w:pPr>
              <w:adjustRightInd w:val="0"/>
              <w:snapToGrid w:val="0"/>
              <w:jc w:val="center"/>
              <w:rPr>
                <w:sz w:val="18"/>
              </w:rPr>
            </w:pPr>
            <w:r>
              <w:rPr>
                <w:rFonts w:hint="eastAsia"/>
                <w:sz w:val="18"/>
                <w:lang w:val="en-US" w:eastAsia="zh-CN"/>
              </w:rPr>
              <w:t>/</w:t>
            </w:r>
          </w:p>
        </w:tc>
        <w:tc>
          <w:tcPr>
            <w:tcW w:w="1082" w:type="dxa"/>
            <w:gridSpan w:val="3"/>
            <w:vAlign w:val="center"/>
          </w:tcPr>
          <w:p w14:paraId="2FDCB7BB">
            <w:pPr>
              <w:adjustRightInd w:val="0"/>
              <w:snapToGrid w:val="0"/>
              <w:jc w:val="center"/>
              <w:rPr>
                <w:sz w:val="18"/>
              </w:rPr>
            </w:pPr>
            <w:r>
              <w:rPr>
                <w:rFonts w:hint="eastAsia"/>
                <w:sz w:val="18"/>
                <w:lang w:val="en-US" w:eastAsia="zh-CN"/>
              </w:rPr>
              <w:t>/</w:t>
            </w:r>
          </w:p>
        </w:tc>
        <w:tc>
          <w:tcPr>
            <w:tcW w:w="1082" w:type="dxa"/>
            <w:gridSpan w:val="4"/>
            <w:vAlign w:val="center"/>
          </w:tcPr>
          <w:p w14:paraId="2866359B">
            <w:pPr>
              <w:adjustRightInd w:val="0"/>
              <w:snapToGrid w:val="0"/>
              <w:jc w:val="center"/>
              <w:rPr>
                <w:sz w:val="18"/>
              </w:rPr>
            </w:pPr>
            <w:r>
              <w:rPr>
                <w:rFonts w:hint="eastAsia"/>
                <w:sz w:val="18"/>
                <w:lang w:val="en-US" w:eastAsia="zh-CN"/>
              </w:rPr>
              <w:t>/</w:t>
            </w:r>
          </w:p>
        </w:tc>
        <w:tc>
          <w:tcPr>
            <w:tcW w:w="1082" w:type="dxa"/>
            <w:gridSpan w:val="2"/>
            <w:vAlign w:val="center"/>
          </w:tcPr>
          <w:p w14:paraId="78DAD69A">
            <w:pPr>
              <w:adjustRightInd w:val="0"/>
              <w:snapToGrid w:val="0"/>
              <w:jc w:val="center"/>
              <w:rPr>
                <w:rFonts w:hint="default" w:eastAsia="宋体"/>
                <w:sz w:val="18"/>
                <w:lang w:val="en-US" w:eastAsia="zh-CN"/>
              </w:rPr>
            </w:pPr>
            <w:r>
              <w:rPr>
                <w:rFonts w:hint="eastAsia"/>
                <w:sz w:val="18"/>
                <w:lang w:val="en-US" w:eastAsia="zh-CN"/>
              </w:rPr>
              <w:t>0.055</w:t>
            </w:r>
          </w:p>
        </w:tc>
        <w:tc>
          <w:tcPr>
            <w:tcW w:w="1082" w:type="dxa"/>
            <w:gridSpan w:val="2"/>
            <w:vAlign w:val="center"/>
          </w:tcPr>
          <w:p w14:paraId="32B3A74A">
            <w:pPr>
              <w:adjustRightInd w:val="0"/>
              <w:snapToGrid w:val="0"/>
              <w:jc w:val="center"/>
              <w:rPr>
                <w:sz w:val="18"/>
              </w:rPr>
            </w:pPr>
            <w:r>
              <w:rPr>
                <w:rFonts w:hint="eastAsia"/>
                <w:sz w:val="18"/>
                <w:lang w:val="en-US" w:eastAsia="zh-CN"/>
              </w:rPr>
              <w:t>/</w:t>
            </w:r>
          </w:p>
        </w:tc>
        <w:tc>
          <w:tcPr>
            <w:tcW w:w="1081" w:type="dxa"/>
            <w:gridSpan w:val="3"/>
            <w:vAlign w:val="center"/>
          </w:tcPr>
          <w:p w14:paraId="668B0380">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54735EFB">
            <w:pPr>
              <w:adjustRightInd w:val="0"/>
              <w:snapToGrid w:val="0"/>
              <w:jc w:val="center"/>
              <w:rPr>
                <w:sz w:val="18"/>
              </w:rPr>
            </w:pPr>
            <w:r>
              <w:rPr>
                <w:rFonts w:hint="eastAsia"/>
                <w:sz w:val="18"/>
                <w:lang w:val="en-US" w:eastAsia="zh-CN"/>
              </w:rPr>
              <w:t>/</w:t>
            </w:r>
          </w:p>
        </w:tc>
        <w:tc>
          <w:tcPr>
            <w:tcW w:w="1082" w:type="dxa"/>
            <w:gridSpan w:val="2"/>
            <w:vAlign w:val="center"/>
          </w:tcPr>
          <w:p w14:paraId="51978ED8">
            <w:pPr>
              <w:adjustRightInd w:val="0"/>
              <w:snapToGrid w:val="0"/>
              <w:jc w:val="center"/>
              <w:rPr>
                <w:sz w:val="18"/>
              </w:rPr>
            </w:pPr>
            <w:r>
              <w:rPr>
                <w:rFonts w:hint="eastAsia"/>
                <w:sz w:val="18"/>
                <w:lang w:val="en-US" w:eastAsia="zh-CN"/>
              </w:rPr>
              <w:t>/</w:t>
            </w:r>
          </w:p>
        </w:tc>
        <w:tc>
          <w:tcPr>
            <w:tcW w:w="1082" w:type="dxa"/>
            <w:gridSpan w:val="3"/>
            <w:vAlign w:val="center"/>
          </w:tcPr>
          <w:p w14:paraId="0667FF06">
            <w:pPr>
              <w:adjustRightInd w:val="0"/>
              <w:snapToGrid w:val="0"/>
              <w:jc w:val="center"/>
              <w:rPr>
                <w:sz w:val="18"/>
              </w:rPr>
            </w:pPr>
            <w:r>
              <w:rPr>
                <w:rFonts w:hint="eastAsia"/>
                <w:sz w:val="18"/>
                <w:lang w:val="en-US" w:eastAsia="zh-CN"/>
              </w:rPr>
              <w:t>/</w:t>
            </w:r>
          </w:p>
        </w:tc>
        <w:tc>
          <w:tcPr>
            <w:tcW w:w="1081" w:type="dxa"/>
            <w:gridSpan w:val="3"/>
            <w:vAlign w:val="center"/>
          </w:tcPr>
          <w:p w14:paraId="3AFA9BD8">
            <w:pPr>
              <w:adjustRightInd w:val="0"/>
              <w:snapToGrid w:val="0"/>
              <w:jc w:val="center"/>
              <w:rPr>
                <w:sz w:val="18"/>
              </w:rPr>
            </w:pPr>
            <w:r>
              <w:rPr>
                <w:rFonts w:hint="eastAsia"/>
                <w:sz w:val="18"/>
                <w:lang w:val="en-US" w:eastAsia="zh-CN"/>
              </w:rPr>
              <w:t>/</w:t>
            </w:r>
          </w:p>
        </w:tc>
        <w:tc>
          <w:tcPr>
            <w:tcW w:w="1079" w:type="dxa"/>
            <w:gridSpan w:val="2"/>
            <w:vAlign w:val="center"/>
          </w:tcPr>
          <w:p w14:paraId="47FCC115">
            <w:pPr>
              <w:adjustRightInd w:val="0"/>
              <w:snapToGrid w:val="0"/>
              <w:jc w:val="center"/>
              <w:rPr>
                <w:sz w:val="18"/>
              </w:rPr>
            </w:pPr>
            <w:r>
              <w:rPr>
                <w:rFonts w:hint="eastAsia"/>
                <w:sz w:val="18"/>
                <w:lang w:val="en-US" w:eastAsia="zh-CN"/>
              </w:rPr>
              <w:t>/</w:t>
            </w:r>
          </w:p>
        </w:tc>
      </w:tr>
      <w:tr w14:paraId="7B009A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0506D14A">
            <w:pPr>
              <w:adjustRightInd w:val="0"/>
              <w:snapToGrid w:val="0"/>
              <w:jc w:val="center"/>
              <w:rPr>
                <w:sz w:val="18"/>
              </w:rPr>
            </w:pPr>
          </w:p>
        </w:tc>
        <w:tc>
          <w:tcPr>
            <w:tcW w:w="1561" w:type="dxa"/>
            <w:vAlign w:val="center"/>
          </w:tcPr>
          <w:p w14:paraId="1309D105">
            <w:pPr>
              <w:adjustRightInd w:val="0"/>
              <w:snapToGrid w:val="0"/>
              <w:jc w:val="center"/>
              <w:rPr>
                <w:rFonts w:hint="eastAsia"/>
                <w:sz w:val="18"/>
              </w:rPr>
            </w:pPr>
            <w:r>
              <w:rPr>
                <w:rFonts w:hint="eastAsia"/>
                <w:sz w:val="18"/>
                <w:lang w:val="en-US" w:eastAsia="zh-CN"/>
              </w:rPr>
              <w:t>粉尘</w:t>
            </w:r>
          </w:p>
        </w:tc>
        <w:tc>
          <w:tcPr>
            <w:tcW w:w="1085" w:type="dxa"/>
            <w:gridSpan w:val="2"/>
            <w:vAlign w:val="center"/>
          </w:tcPr>
          <w:p w14:paraId="3B3E4BED">
            <w:pPr>
              <w:adjustRightInd w:val="0"/>
              <w:snapToGrid w:val="0"/>
              <w:jc w:val="center"/>
              <w:rPr>
                <w:sz w:val="18"/>
              </w:rPr>
            </w:pPr>
            <w:r>
              <w:rPr>
                <w:rFonts w:hint="eastAsia"/>
                <w:sz w:val="18"/>
                <w:lang w:val="en-US" w:eastAsia="zh-CN"/>
              </w:rPr>
              <w:t>/</w:t>
            </w:r>
          </w:p>
        </w:tc>
        <w:tc>
          <w:tcPr>
            <w:tcW w:w="1082" w:type="dxa"/>
            <w:gridSpan w:val="3"/>
            <w:vAlign w:val="center"/>
          </w:tcPr>
          <w:p w14:paraId="3007B6A5">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4"/>
            <w:vAlign w:val="center"/>
          </w:tcPr>
          <w:p w14:paraId="7DB2AAF8">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343627BA">
            <w:pPr>
              <w:adjustRightInd w:val="0"/>
              <w:snapToGrid w:val="0"/>
              <w:jc w:val="center"/>
              <w:rPr>
                <w:rFonts w:hint="default" w:eastAsia="宋体"/>
                <w:sz w:val="18"/>
                <w:lang w:val="en-US" w:eastAsia="zh-CN"/>
              </w:rPr>
            </w:pPr>
            <w:r>
              <w:rPr>
                <w:rFonts w:hint="eastAsia"/>
                <w:sz w:val="18"/>
                <w:lang w:val="en-US" w:eastAsia="zh-CN"/>
              </w:rPr>
              <w:t>0.009</w:t>
            </w:r>
          </w:p>
        </w:tc>
        <w:tc>
          <w:tcPr>
            <w:tcW w:w="1082" w:type="dxa"/>
            <w:gridSpan w:val="2"/>
            <w:vAlign w:val="center"/>
          </w:tcPr>
          <w:p w14:paraId="080216D7">
            <w:pPr>
              <w:adjustRightInd w:val="0"/>
              <w:snapToGrid w:val="0"/>
              <w:jc w:val="center"/>
              <w:rPr>
                <w:sz w:val="18"/>
              </w:rPr>
            </w:pPr>
            <w:r>
              <w:rPr>
                <w:rFonts w:hint="eastAsia"/>
                <w:sz w:val="18"/>
                <w:lang w:val="en-US" w:eastAsia="zh-CN"/>
              </w:rPr>
              <w:t>/</w:t>
            </w:r>
          </w:p>
        </w:tc>
        <w:tc>
          <w:tcPr>
            <w:tcW w:w="1081" w:type="dxa"/>
            <w:gridSpan w:val="3"/>
            <w:vAlign w:val="center"/>
          </w:tcPr>
          <w:p w14:paraId="4CC8844B">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4E18A36F">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0EE4264A">
            <w:pPr>
              <w:adjustRightInd w:val="0"/>
              <w:snapToGrid w:val="0"/>
              <w:jc w:val="center"/>
              <w:rPr>
                <w:sz w:val="18"/>
              </w:rPr>
            </w:pPr>
            <w:r>
              <w:rPr>
                <w:rFonts w:hint="eastAsia"/>
                <w:sz w:val="18"/>
                <w:lang w:val="en-US" w:eastAsia="zh-CN"/>
              </w:rPr>
              <w:t>/</w:t>
            </w:r>
          </w:p>
        </w:tc>
        <w:tc>
          <w:tcPr>
            <w:tcW w:w="1082" w:type="dxa"/>
            <w:gridSpan w:val="3"/>
            <w:vAlign w:val="center"/>
          </w:tcPr>
          <w:p w14:paraId="5A4ABEAF">
            <w:pPr>
              <w:adjustRightInd w:val="0"/>
              <w:snapToGrid w:val="0"/>
              <w:jc w:val="center"/>
              <w:rPr>
                <w:sz w:val="18"/>
              </w:rPr>
            </w:pPr>
            <w:r>
              <w:rPr>
                <w:rFonts w:hint="eastAsia"/>
                <w:sz w:val="18"/>
                <w:lang w:val="en-US" w:eastAsia="zh-CN"/>
              </w:rPr>
              <w:t>/</w:t>
            </w:r>
          </w:p>
        </w:tc>
        <w:tc>
          <w:tcPr>
            <w:tcW w:w="1081" w:type="dxa"/>
            <w:gridSpan w:val="3"/>
            <w:vAlign w:val="center"/>
          </w:tcPr>
          <w:p w14:paraId="070D2635">
            <w:pPr>
              <w:adjustRightInd w:val="0"/>
              <w:snapToGrid w:val="0"/>
              <w:jc w:val="center"/>
              <w:rPr>
                <w:sz w:val="18"/>
              </w:rPr>
            </w:pPr>
            <w:r>
              <w:rPr>
                <w:rFonts w:hint="eastAsia"/>
                <w:sz w:val="18"/>
                <w:lang w:val="en-US" w:eastAsia="zh-CN"/>
              </w:rPr>
              <w:t>/</w:t>
            </w:r>
          </w:p>
        </w:tc>
        <w:tc>
          <w:tcPr>
            <w:tcW w:w="1079" w:type="dxa"/>
            <w:gridSpan w:val="2"/>
            <w:vAlign w:val="center"/>
          </w:tcPr>
          <w:p w14:paraId="0FBAA4E7">
            <w:pPr>
              <w:adjustRightInd w:val="0"/>
              <w:snapToGrid w:val="0"/>
              <w:jc w:val="center"/>
              <w:rPr>
                <w:sz w:val="18"/>
              </w:rPr>
            </w:pPr>
            <w:r>
              <w:rPr>
                <w:rFonts w:hint="eastAsia"/>
                <w:sz w:val="18"/>
                <w:lang w:val="en-US" w:eastAsia="zh-CN"/>
              </w:rPr>
              <w:t>/</w:t>
            </w:r>
          </w:p>
        </w:tc>
      </w:tr>
      <w:tr w14:paraId="453CB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1CF8722">
            <w:pPr>
              <w:adjustRightInd w:val="0"/>
              <w:snapToGrid w:val="0"/>
              <w:jc w:val="center"/>
              <w:rPr>
                <w:sz w:val="18"/>
              </w:rPr>
            </w:pPr>
          </w:p>
        </w:tc>
        <w:tc>
          <w:tcPr>
            <w:tcW w:w="1561" w:type="dxa"/>
            <w:vAlign w:val="center"/>
          </w:tcPr>
          <w:p w14:paraId="455AE37B">
            <w:pPr>
              <w:adjustRightInd w:val="0"/>
              <w:snapToGrid w:val="0"/>
              <w:jc w:val="center"/>
              <w:rPr>
                <w:rFonts w:hint="eastAsia"/>
                <w:sz w:val="18"/>
                <w:lang w:val="en-US" w:eastAsia="zh-CN"/>
              </w:rPr>
            </w:pPr>
            <w:r>
              <w:rPr>
                <w:rFonts w:hint="eastAsia"/>
                <w:sz w:val="18"/>
                <w:lang w:val="en-US" w:eastAsia="zh-CN"/>
              </w:rPr>
              <w:t>非甲烷总烃</w:t>
            </w:r>
          </w:p>
        </w:tc>
        <w:tc>
          <w:tcPr>
            <w:tcW w:w="1085" w:type="dxa"/>
            <w:gridSpan w:val="2"/>
            <w:vAlign w:val="center"/>
          </w:tcPr>
          <w:p w14:paraId="72254468">
            <w:pPr>
              <w:adjustRightInd w:val="0"/>
              <w:snapToGrid w:val="0"/>
              <w:jc w:val="center"/>
              <w:rPr>
                <w:sz w:val="18"/>
              </w:rPr>
            </w:pPr>
            <w:r>
              <w:rPr>
                <w:rFonts w:hint="eastAsia"/>
                <w:sz w:val="18"/>
                <w:lang w:val="en-US" w:eastAsia="zh-CN"/>
              </w:rPr>
              <w:t>/</w:t>
            </w:r>
          </w:p>
        </w:tc>
        <w:tc>
          <w:tcPr>
            <w:tcW w:w="1082" w:type="dxa"/>
            <w:gridSpan w:val="3"/>
            <w:vAlign w:val="center"/>
          </w:tcPr>
          <w:p w14:paraId="4990AA9C">
            <w:pPr>
              <w:adjustRightInd w:val="0"/>
              <w:snapToGrid w:val="0"/>
              <w:jc w:val="center"/>
              <w:rPr>
                <w:sz w:val="18"/>
              </w:rPr>
            </w:pPr>
            <w:r>
              <w:rPr>
                <w:rFonts w:hint="eastAsia"/>
                <w:sz w:val="18"/>
                <w:lang w:val="en-US" w:eastAsia="zh-CN"/>
              </w:rPr>
              <w:t>/</w:t>
            </w:r>
          </w:p>
        </w:tc>
        <w:tc>
          <w:tcPr>
            <w:tcW w:w="1082" w:type="dxa"/>
            <w:gridSpan w:val="4"/>
            <w:vAlign w:val="center"/>
          </w:tcPr>
          <w:p w14:paraId="01D43110">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5475A7A9">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57616AD7">
            <w:pPr>
              <w:adjustRightInd w:val="0"/>
              <w:snapToGrid w:val="0"/>
              <w:jc w:val="center"/>
              <w:rPr>
                <w:sz w:val="18"/>
              </w:rPr>
            </w:pPr>
            <w:r>
              <w:rPr>
                <w:rFonts w:hint="eastAsia"/>
                <w:sz w:val="18"/>
                <w:lang w:val="en-US" w:eastAsia="zh-CN"/>
              </w:rPr>
              <w:t>/</w:t>
            </w:r>
          </w:p>
        </w:tc>
        <w:tc>
          <w:tcPr>
            <w:tcW w:w="1081" w:type="dxa"/>
            <w:gridSpan w:val="3"/>
            <w:vAlign w:val="center"/>
          </w:tcPr>
          <w:p w14:paraId="40388FB1">
            <w:pPr>
              <w:adjustRightInd w:val="0"/>
              <w:snapToGrid w:val="0"/>
              <w:jc w:val="center"/>
              <w:rPr>
                <w:rFonts w:hint="default"/>
                <w:sz w:val="18"/>
                <w:lang w:val="en-US" w:eastAsia="zh-CN"/>
              </w:rPr>
            </w:pPr>
            <w:r>
              <w:rPr>
                <w:rFonts w:hint="eastAsia"/>
                <w:sz w:val="18"/>
                <w:lang w:val="en-US" w:eastAsia="zh-CN"/>
              </w:rPr>
              <w:t>/</w:t>
            </w:r>
          </w:p>
        </w:tc>
        <w:tc>
          <w:tcPr>
            <w:tcW w:w="1082" w:type="dxa"/>
            <w:gridSpan w:val="2"/>
            <w:vAlign w:val="center"/>
          </w:tcPr>
          <w:p w14:paraId="54FE7D55">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765B02BC">
            <w:pPr>
              <w:adjustRightInd w:val="0"/>
              <w:snapToGrid w:val="0"/>
              <w:jc w:val="center"/>
              <w:rPr>
                <w:sz w:val="18"/>
              </w:rPr>
            </w:pPr>
            <w:r>
              <w:rPr>
                <w:rFonts w:hint="eastAsia"/>
                <w:sz w:val="18"/>
                <w:lang w:val="en-US" w:eastAsia="zh-CN"/>
              </w:rPr>
              <w:t>/</w:t>
            </w:r>
          </w:p>
        </w:tc>
        <w:tc>
          <w:tcPr>
            <w:tcW w:w="1082" w:type="dxa"/>
            <w:gridSpan w:val="3"/>
            <w:vAlign w:val="center"/>
          </w:tcPr>
          <w:p w14:paraId="2A9E5A60">
            <w:pPr>
              <w:adjustRightInd w:val="0"/>
              <w:snapToGrid w:val="0"/>
              <w:jc w:val="center"/>
              <w:rPr>
                <w:rFonts w:hint="eastAsia"/>
                <w:sz w:val="18"/>
                <w:lang w:val="en-US" w:eastAsia="zh-CN"/>
              </w:rPr>
            </w:pPr>
            <w:r>
              <w:rPr>
                <w:rFonts w:hint="eastAsia"/>
                <w:sz w:val="18"/>
                <w:lang w:val="en-US" w:eastAsia="zh-CN"/>
              </w:rPr>
              <w:t>/</w:t>
            </w:r>
          </w:p>
        </w:tc>
        <w:tc>
          <w:tcPr>
            <w:tcW w:w="1081" w:type="dxa"/>
            <w:gridSpan w:val="3"/>
            <w:vAlign w:val="center"/>
          </w:tcPr>
          <w:p w14:paraId="6BDAD878">
            <w:pPr>
              <w:adjustRightInd w:val="0"/>
              <w:snapToGrid w:val="0"/>
              <w:jc w:val="center"/>
              <w:rPr>
                <w:sz w:val="18"/>
              </w:rPr>
            </w:pPr>
            <w:r>
              <w:rPr>
                <w:rFonts w:hint="eastAsia"/>
                <w:sz w:val="18"/>
                <w:lang w:val="en-US" w:eastAsia="zh-CN"/>
              </w:rPr>
              <w:t>/</w:t>
            </w:r>
          </w:p>
        </w:tc>
        <w:tc>
          <w:tcPr>
            <w:tcW w:w="1079" w:type="dxa"/>
            <w:gridSpan w:val="2"/>
            <w:vAlign w:val="center"/>
          </w:tcPr>
          <w:p w14:paraId="01803252">
            <w:pPr>
              <w:adjustRightInd w:val="0"/>
              <w:snapToGrid w:val="0"/>
              <w:jc w:val="center"/>
              <w:rPr>
                <w:sz w:val="18"/>
              </w:rPr>
            </w:pPr>
            <w:r>
              <w:rPr>
                <w:rFonts w:hint="eastAsia"/>
                <w:sz w:val="18"/>
                <w:lang w:val="en-US" w:eastAsia="zh-CN"/>
              </w:rPr>
              <w:t>/</w:t>
            </w:r>
          </w:p>
        </w:tc>
      </w:tr>
      <w:tr w14:paraId="5A69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200D4454">
            <w:pPr>
              <w:adjustRightInd w:val="0"/>
              <w:snapToGrid w:val="0"/>
              <w:jc w:val="center"/>
              <w:rPr>
                <w:sz w:val="18"/>
              </w:rPr>
            </w:pPr>
          </w:p>
        </w:tc>
        <w:tc>
          <w:tcPr>
            <w:tcW w:w="1561" w:type="dxa"/>
            <w:vMerge w:val="restart"/>
            <w:vAlign w:val="center"/>
          </w:tcPr>
          <w:p w14:paraId="236C5EE1">
            <w:pPr>
              <w:adjustRightInd w:val="0"/>
              <w:snapToGrid w:val="0"/>
              <w:jc w:val="center"/>
              <w:rPr>
                <w:sz w:val="18"/>
              </w:rPr>
            </w:pPr>
            <w:r>
              <w:rPr>
                <w:sz w:val="18"/>
              </w:rPr>
              <w:t>与项目有关的其</w:t>
            </w:r>
          </w:p>
          <w:p w14:paraId="6E089DB4">
            <w:pPr>
              <w:adjustRightInd w:val="0"/>
              <w:snapToGrid w:val="0"/>
              <w:jc w:val="center"/>
              <w:rPr>
                <w:sz w:val="18"/>
              </w:rPr>
            </w:pPr>
            <w:r>
              <w:rPr>
                <w:sz w:val="18"/>
              </w:rPr>
              <w:t>它特征污染物</w:t>
            </w:r>
          </w:p>
        </w:tc>
        <w:tc>
          <w:tcPr>
            <w:tcW w:w="1085" w:type="dxa"/>
            <w:gridSpan w:val="2"/>
            <w:vAlign w:val="center"/>
          </w:tcPr>
          <w:p w14:paraId="677E7C86">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3"/>
            <w:vAlign w:val="center"/>
          </w:tcPr>
          <w:p w14:paraId="22CD8AE9">
            <w:pPr>
              <w:adjustRightInd w:val="0"/>
              <w:snapToGrid w:val="0"/>
              <w:jc w:val="center"/>
              <w:rPr>
                <w:sz w:val="18"/>
              </w:rPr>
            </w:pPr>
            <w:r>
              <w:rPr>
                <w:rFonts w:hint="eastAsia"/>
                <w:sz w:val="18"/>
                <w:lang w:val="en-US" w:eastAsia="zh-CN"/>
              </w:rPr>
              <w:t>/</w:t>
            </w:r>
          </w:p>
        </w:tc>
        <w:tc>
          <w:tcPr>
            <w:tcW w:w="1082" w:type="dxa"/>
            <w:gridSpan w:val="4"/>
            <w:vAlign w:val="center"/>
          </w:tcPr>
          <w:p w14:paraId="60E2CD9D">
            <w:pPr>
              <w:adjustRightInd w:val="0"/>
              <w:snapToGrid w:val="0"/>
              <w:jc w:val="center"/>
              <w:rPr>
                <w:sz w:val="18"/>
              </w:rPr>
            </w:pPr>
            <w:r>
              <w:rPr>
                <w:rFonts w:hint="eastAsia"/>
                <w:sz w:val="18"/>
                <w:lang w:val="en-US" w:eastAsia="zh-CN"/>
              </w:rPr>
              <w:t>/</w:t>
            </w:r>
          </w:p>
        </w:tc>
        <w:tc>
          <w:tcPr>
            <w:tcW w:w="1082" w:type="dxa"/>
            <w:gridSpan w:val="2"/>
            <w:vAlign w:val="center"/>
          </w:tcPr>
          <w:p w14:paraId="10989B96">
            <w:pPr>
              <w:adjustRightInd w:val="0"/>
              <w:snapToGrid w:val="0"/>
              <w:jc w:val="center"/>
              <w:rPr>
                <w:sz w:val="18"/>
              </w:rPr>
            </w:pPr>
            <w:r>
              <w:rPr>
                <w:rFonts w:hint="eastAsia"/>
                <w:sz w:val="18"/>
                <w:lang w:val="en-US" w:eastAsia="zh-CN"/>
              </w:rPr>
              <w:t>/</w:t>
            </w:r>
          </w:p>
        </w:tc>
        <w:tc>
          <w:tcPr>
            <w:tcW w:w="1082" w:type="dxa"/>
            <w:gridSpan w:val="2"/>
            <w:vAlign w:val="center"/>
          </w:tcPr>
          <w:p w14:paraId="35116A4B">
            <w:pPr>
              <w:adjustRightInd w:val="0"/>
              <w:snapToGrid w:val="0"/>
              <w:jc w:val="center"/>
              <w:rPr>
                <w:sz w:val="18"/>
              </w:rPr>
            </w:pPr>
            <w:r>
              <w:rPr>
                <w:rFonts w:hint="eastAsia"/>
                <w:sz w:val="18"/>
                <w:lang w:val="en-US" w:eastAsia="zh-CN"/>
              </w:rPr>
              <w:t>/</w:t>
            </w:r>
          </w:p>
        </w:tc>
        <w:tc>
          <w:tcPr>
            <w:tcW w:w="1081" w:type="dxa"/>
            <w:gridSpan w:val="3"/>
            <w:vAlign w:val="center"/>
          </w:tcPr>
          <w:p w14:paraId="7AACA26D">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5EA952F0">
            <w:pPr>
              <w:adjustRightInd w:val="0"/>
              <w:snapToGrid w:val="0"/>
              <w:jc w:val="center"/>
              <w:rPr>
                <w:sz w:val="18"/>
              </w:rPr>
            </w:pPr>
            <w:r>
              <w:rPr>
                <w:rFonts w:hint="eastAsia"/>
                <w:sz w:val="18"/>
                <w:lang w:val="en-US" w:eastAsia="zh-CN"/>
              </w:rPr>
              <w:t>/</w:t>
            </w:r>
          </w:p>
        </w:tc>
        <w:tc>
          <w:tcPr>
            <w:tcW w:w="1082" w:type="dxa"/>
            <w:gridSpan w:val="2"/>
            <w:vAlign w:val="center"/>
          </w:tcPr>
          <w:p w14:paraId="0DD34F8C">
            <w:pPr>
              <w:adjustRightInd w:val="0"/>
              <w:snapToGrid w:val="0"/>
              <w:jc w:val="center"/>
              <w:rPr>
                <w:sz w:val="18"/>
              </w:rPr>
            </w:pPr>
            <w:r>
              <w:rPr>
                <w:rFonts w:hint="eastAsia"/>
                <w:sz w:val="18"/>
                <w:lang w:val="en-US" w:eastAsia="zh-CN"/>
              </w:rPr>
              <w:t>/</w:t>
            </w:r>
          </w:p>
        </w:tc>
        <w:tc>
          <w:tcPr>
            <w:tcW w:w="1082" w:type="dxa"/>
            <w:gridSpan w:val="3"/>
            <w:vAlign w:val="center"/>
          </w:tcPr>
          <w:p w14:paraId="76B56F3B">
            <w:pPr>
              <w:adjustRightInd w:val="0"/>
              <w:snapToGrid w:val="0"/>
              <w:jc w:val="center"/>
              <w:rPr>
                <w:sz w:val="18"/>
              </w:rPr>
            </w:pPr>
            <w:r>
              <w:rPr>
                <w:rFonts w:hint="eastAsia"/>
                <w:sz w:val="18"/>
                <w:lang w:val="en-US" w:eastAsia="zh-CN"/>
              </w:rPr>
              <w:t>/</w:t>
            </w:r>
          </w:p>
        </w:tc>
        <w:tc>
          <w:tcPr>
            <w:tcW w:w="1081" w:type="dxa"/>
            <w:gridSpan w:val="3"/>
            <w:vAlign w:val="center"/>
          </w:tcPr>
          <w:p w14:paraId="3CBA52F3">
            <w:pPr>
              <w:adjustRightInd w:val="0"/>
              <w:snapToGrid w:val="0"/>
              <w:jc w:val="center"/>
              <w:rPr>
                <w:sz w:val="18"/>
              </w:rPr>
            </w:pPr>
            <w:r>
              <w:rPr>
                <w:rFonts w:hint="eastAsia"/>
                <w:sz w:val="18"/>
                <w:lang w:val="en-US" w:eastAsia="zh-CN"/>
              </w:rPr>
              <w:t>/</w:t>
            </w:r>
          </w:p>
        </w:tc>
        <w:tc>
          <w:tcPr>
            <w:tcW w:w="1079" w:type="dxa"/>
            <w:gridSpan w:val="2"/>
            <w:vAlign w:val="center"/>
          </w:tcPr>
          <w:p w14:paraId="67FBB7CB">
            <w:pPr>
              <w:adjustRightInd w:val="0"/>
              <w:snapToGrid w:val="0"/>
              <w:jc w:val="center"/>
              <w:rPr>
                <w:sz w:val="18"/>
              </w:rPr>
            </w:pPr>
            <w:r>
              <w:rPr>
                <w:rFonts w:hint="eastAsia"/>
                <w:sz w:val="18"/>
                <w:lang w:val="en-US" w:eastAsia="zh-CN"/>
              </w:rPr>
              <w:t>/</w:t>
            </w:r>
          </w:p>
        </w:tc>
      </w:tr>
      <w:tr w14:paraId="6A268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9" w:hRule="atLeast"/>
          <w:jc w:val="center"/>
        </w:trPr>
        <w:tc>
          <w:tcPr>
            <w:tcW w:w="551" w:type="dxa"/>
            <w:vMerge w:val="continue"/>
            <w:vAlign w:val="center"/>
          </w:tcPr>
          <w:p w14:paraId="1A13DE2E">
            <w:pPr>
              <w:adjustRightInd w:val="0"/>
              <w:snapToGrid w:val="0"/>
              <w:jc w:val="center"/>
              <w:rPr>
                <w:sz w:val="18"/>
              </w:rPr>
            </w:pPr>
          </w:p>
        </w:tc>
        <w:tc>
          <w:tcPr>
            <w:tcW w:w="1561" w:type="dxa"/>
            <w:vMerge w:val="continue"/>
            <w:vAlign w:val="center"/>
          </w:tcPr>
          <w:p w14:paraId="7F45E757">
            <w:pPr>
              <w:adjustRightInd w:val="0"/>
              <w:snapToGrid w:val="0"/>
              <w:jc w:val="center"/>
              <w:rPr>
                <w:sz w:val="18"/>
              </w:rPr>
            </w:pPr>
          </w:p>
        </w:tc>
        <w:tc>
          <w:tcPr>
            <w:tcW w:w="1085" w:type="dxa"/>
            <w:gridSpan w:val="2"/>
            <w:vAlign w:val="center"/>
          </w:tcPr>
          <w:p w14:paraId="51E8485A">
            <w:pPr>
              <w:adjustRightInd w:val="0"/>
              <w:snapToGrid w:val="0"/>
              <w:jc w:val="center"/>
              <w:rPr>
                <w:sz w:val="18"/>
              </w:rPr>
            </w:pPr>
            <w:r>
              <w:rPr>
                <w:rFonts w:hint="eastAsia"/>
                <w:sz w:val="18"/>
                <w:lang w:val="en-US" w:eastAsia="zh-CN"/>
              </w:rPr>
              <w:t>/</w:t>
            </w:r>
          </w:p>
        </w:tc>
        <w:tc>
          <w:tcPr>
            <w:tcW w:w="1082" w:type="dxa"/>
            <w:gridSpan w:val="3"/>
            <w:vAlign w:val="center"/>
          </w:tcPr>
          <w:p w14:paraId="027E2C2D">
            <w:pPr>
              <w:adjustRightInd w:val="0"/>
              <w:snapToGrid w:val="0"/>
              <w:jc w:val="center"/>
              <w:rPr>
                <w:sz w:val="18"/>
              </w:rPr>
            </w:pPr>
            <w:r>
              <w:rPr>
                <w:rFonts w:hint="eastAsia"/>
                <w:sz w:val="18"/>
                <w:lang w:val="en-US" w:eastAsia="zh-CN"/>
              </w:rPr>
              <w:t>/</w:t>
            </w:r>
          </w:p>
        </w:tc>
        <w:tc>
          <w:tcPr>
            <w:tcW w:w="1082" w:type="dxa"/>
            <w:gridSpan w:val="4"/>
            <w:vAlign w:val="center"/>
          </w:tcPr>
          <w:p w14:paraId="4F534D12">
            <w:pPr>
              <w:adjustRightInd w:val="0"/>
              <w:snapToGrid w:val="0"/>
              <w:jc w:val="center"/>
              <w:rPr>
                <w:sz w:val="18"/>
              </w:rPr>
            </w:pPr>
            <w:r>
              <w:rPr>
                <w:rFonts w:hint="eastAsia"/>
                <w:sz w:val="18"/>
                <w:lang w:val="en-US" w:eastAsia="zh-CN"/>
              </w:rPr>
              <w:t>/</w:t>
            </w:r>
          </w:p>
        </w:tc>
        <w:tc>
          <w:tcPr>
            <w:tcW w:w="1082" w:type="dxa"/>
            <w:gridSpan w:val="2"/>
            <w:vAlign w:val="center"/>
          </w:tcPr>
          <w:p w14:paraId="29C8241B">
            <w:pPr>
              <w:adjustRightInd w:val="0"/>
              <w:snapToGrid w:val="0"/>
              <w:jc w:val="center"/>
              <w:rPr>
                <w:sz w:val="18"/>
              </w:rPr>
            </w:pPr>
            <w:r>
              <w:rPr>
                <w:rFonts w:hint="eastAsia"/>
                <w:sz w:val="18"/>
                <w:lang w:val="en-US" w:eastAsia="zh-CN"/>
              </w:rPr>
              <w:t>/</w:t>
            </w:r>
          </w:p>
        </w:tc>
        <w:tc>
          <w:tcPr>
            <w:tcW w:w="1082" w:type="dxa"/>
            <w:gridSpan w:val="2"/>
            <w:vAlign w:val="center"/>
          </w:tcPr>
          <w:p w14:paraId="63AA0D6A">
            <w:pPr>
              <w:adjustRightInd w:val="0"/>
              <w:snapToGrid w:val="0"/>
              <w:jc w:val="center"/>
              <w:rPr>
                <w:sz w:val="18"/>
              </w:rPr>
            </w:pPr>
            <w:r>
              <w:rPr>
                <w:rFonts w:hint="eastAsia"/>
                <w:sz w:val="18"/>
                <w:lang w:val="en-US" w:eastAsia="zh-CN"/>
              </w:rPr>
              <w:t>/</w:t>
            </w:r>
          </w:p>
        </w:tc>
        <w:tc>
          <w:tcPr>
            <w:tcW w:w="1081" w:type="dxa"/>
            <w:gridSpan w:val="3"/>
            <w:vAlign w:val="center"/>
          </w:tcPr>
          <w:p w14:paraId="42BBEFE3">
            <w:pPr>
              <w:adjustRightInd w:val="0"/>
              <w:snapToGrid w:val="0"/>
              <w:jc w:val="center"/>
              <w:rPr>
                <w:sz w:val="18"/>
              </w:rPr>
            </w:pPr>
            <w:r>
              <w:rPr>
                <w:rFonts w:hint="eastAsia"/>
                <w:sz w:val="18"/>
                <w:lang w:val="en-US" w:eastAsia="zh-CN"/>
              </w:rPr>
              <w:t>/</w:t>
            </w:r>
          </w:p>
        </w:tc>
        <w:tc>
          <w:tcPr>
            <w:tcW w:w="1082" w:type="dxa"/>
            <w:gridSpan w:val="2"/>
            <w:vAlign w:val="center"/>
          </w:tcPr>
          <w:p w14:paraId="36B96910">
            <w:pPr>
              <w:adjustRightInd w:val="0"/>
              <w:snapToGrid w:val="0"/>
              <w:jc w:val="center"/>
              <w:rPr>
                <w:sz w:val="18"/>
              </w:rPr>
            </w:pPr>
            <w:r>
              <w:rPr>
                <w:rFonts w:hint="eastAsia"/>
                <w:sz w:val="18"/>
                <w:lang w:val="en-US" w:eastAsia="zh-CN"/>
              </w:rPr>
              <w:t>/</w:t>
            </w:r>
          </w:p>
        </w:tc>
        <w:tc>
          <w:tcPr>
            <w:tcW w:w="1082" w:type="dxa"/>
            <w:gridSpan w:val="2"/>
            <w:vAlign w:val="center"/>
          </w:tcPr>
          <w:p w14:paraId="7BCE6006">
            <w:pPr>
              <w:adjustRightInd w:val="0"/>
              <w:snapToGrid w:val="0"/>
              <w:jc w:val="center"/>
              <w:rPr>
                <w:sz w:val="18"/>
              </w:rPr>
            </w:pPr>
            <w:r>
              <w:rPr>
                <w:rFonts w:hint="eastAsia"/>
                <w:sz w:val="18"/>
                <w:lang w:val="en-US" w:eastAsia="zh-CN"/>
              </w:rPr>
              <w:t>/</w:t>
            </w:r>
          </w:p>
        </w:tc>
        <w:tc>
          <w:tcPr>
            <w:tcW w:w="1082" w:type="dxa"/>
            <w:gridSpan w:val="3"/>
            <w:vAlign w:val="center"/>
          </w:tcPr>
          <w:p w14:paraId="6ED5C5B9">
            <w:pPr>
              <w:adjustRightInd w:val="0"/>
              <w:snapToGrid w:val="0"/>
              <w:jc w:val="center"/>
              <w:rPr>
                <w:sz w:val="18"/>
              </w:rPr>
            </w:pPr>
            <w:r>
              <w:rPr>
                <w:rFonts w:hint="eastAsia"/>
                <w:sz w:val="18"/>
                <w:lang w:val="en-US" w:eastAsia="zh-CN"/>
              </w:rPr>
              <w:t>/</w:t>
            </w:r>
          </w:p>
        </w:tc>
        <w:tc>
          <w:tcPr>
            <w:tcW w:w="1081" w:type="dxa"/>
            <w:gridSpan w:val="3"/>
            <w:vAlign w:val="center"/>
          </w:tcPr>
          <w:p w14:paraId="097C34FE">
            <w:pPr>
              <w:adjustRightInd w:val="0"/>
              <w:snapToGrid w:val="0"/>
              <w:jc w:val="center"/>
              <w:rPr>
                <w:sz w:val="18"/>
              </w:rPr>
            </w:pPr>
            <w:r>
              <w:rPr>
                <w:rFonts w:hint="eastAsia"/>
                <w:sz w:val="18"/>
                <w:lang w:val="en-US" w:eastAsia="zh-CN"/>
              </w:rPr>
              <w:t>/</w:t>
            </w:r>
          </w:p>
        </w:tc>
        <w:tc>
          <w:tcPr>
            <w:tcW w:w="1079" w:type="dxa"/>
            <w:gridSpan w:val="2"/>
            <w:vAlign w:val="center"/>
          </w:tcPr>
          <w:p w14:paraId="0DCF0E53">
            <w:pPr>
              <w:adjustRightInd w:val="0"/>
              <w:snapToGrid w:val="0"/>
              <w:jc w:val="center"/>
              <w:rPr>
                <w:sz w:val="18"/>
              </w:rPr>
            </w:pPr>
            <w:r>
              <w:rPr>
                <w:rFonts w:hint="eastAsia"/>
                <w:sz w:val="18"/>
                <w:lang w:val="en-US" w:eastAsia="zh-CN"/>
              </w:rPr>
              <w:t>/</w:t>
            </w:r>
          </w:p>
        </w:tc>
      </w:tr>
    </w:tbl>
    <w:p w14:paraId="12040656">
      <w:pPr>
        <w:rPr>
          <w:b/>
          <w:bCs/>
          <w:sz w:val="28"/>
          <w:szCs w:val="28"/>
        </w:rPr>
      </w:pPr>
      <w:r>
        <w:rPr>
          <w:sz w:val="18"/>
          <w:szCs w:val="18"/>
        </w:rPr>
        <w:t>注：1、排放增减量：（+）表示增加，（-）表示减少。     2、</w:t>
      </w:r>
      <w:r>
        <w:rPr>
          <w:spacing w:val="-8"/>
          <w:sz w:val="18"/>
          <w:szCs w:val="18"/>
        </w:rPr>
        <w:t>（11）=</w:t>
      </w:r>
      <w:r>
        <w:rPr>
          <w:spacing w:val="-20"/>
          <w:sz w:val="18"/>
          <w:szCs w:val="18"/>
        </w:rPr>
        <w:t>（6）-（8）-（10），（9）=（4）-（5）-（8）-（10）+（1）。</w:t>
      </w:r>
      <w:r>
        <w:rPr>
          <w:sz w:val="18"/>
          <w:szCs w:val="18"/>
        </w:rPr>
        <w:t>3、计量单位：废水排放量——万吨／年；废气排放量——万标立方米/年；工业固体废物排放量——万吨／年；水污染物排放浓度——毫克／升；大气污染物排放浓度——毫克／立方米；水污染物排放量——吨／年；大气污染物排放量——吨／年</w:t>
      </w:r>
    </w:p>
    <w:p w14:paraId="24150463"/>
    <w:sectPr>
      <w:footerReference r:id="rId5" w:type="default"/>
      <w:pgSz w:w="16838" w:h="11906" w:orient="landscape"/>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TimesNewRomanPS-BoldMT">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65F1">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AAD0B6">
                          <w:pPr>
                            <w:pStyle w:val="14"/>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09D8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tKHLc48Mv3b5cfvy4/v5Jl&#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2dPQ/IAQAAmQMAAA4AAAAAAAAAAQAgAAAAHgEAAGRycy9lMm9Eb2Mu&#10;eG1sUEsFBgAAAAAGAAYAWQEAAFgFAAAAAA==&#10;">
              <v:fill on="f" focussize="0,0"/>
              <v:stroke on="f"/>
              <v:imagedata o:title=""/>
              <o:lock v:ext="edit" aspectratio="f"/>
              <v:textbox inset="0mm,0mm,0mm,0mm" style="mso-fit-shape-to-text:t;">
                <w:txbxContent>
                  <w:p w14:paraId="6CAAD0B6">
                    <w:pPr>
                      <w:pStyle w:val="1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3BAD">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69D9">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99FB9"/>
    <w:multiLevelType w:val="singleLevel"/>
    <w:tmpl w:val="DE299FB9"/>
    <w:lvl w:ilvl="0" w:tentative="0">
      <w:start w:val="1"/>
      <w:numFmt w:val="chineseCounting"/>
      <w:suff w:val="nothing"/>
      <w:lvlText w:val="%1、"/>
      <w:lvlJc w:val="left"/>
      <w:rPr>
        <w:rFonts w:hint="eastAsia"/>
      </w:rPr>
    </w:lvl>
  </w:abstractNum>
  <w:abstractNum w:abstractNumId="1">
    <w:nsid w:val="ED851DE3"/>
    <w:multiLevelType w:val="singleLevel"/>
    <w:tmpl w:val="ED851DE3"/>
    <w:lvl w:ilvl="0" w:tentative="0">
      <w:start w:val="1"/>
      <w:numFmt w:val="decimal"/>
      <w:suff w:val="nothing"/>
      <w:lvlText w:val="（%1）"/>
      <w:lvlJc w:val="left"/>
    </w:lvl>
  </w:abstractNum>
  <w:abstractNum w:abstractNumId="2">
    <w:nsid w:val="175E8F2C"/>
    <w:multiLevelType w:val="singleLevel"/>
    <w:tmpl w:val="175E8F2C"/>
    <w:lvl w:ilvl="0" w:tentative="0">
      <w:start w:val="1"/>
      <w:numFmt w:val="decimal"/>
      <w:suff w:val="nothing"/>
      <w:lvlText w:val="（%1）"/>
      <w:lvlJc w:val="left"/>
    </w:lvl>
  </w:abstractNum>
  <w:abstractNum w:abstractNumId="3">
    <w:nsid w:val="5FB3685B"/>
    <w:multiLevelType w:val="singleLevel"/>
    <w:tmpl w:val="5FB3685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ODhlMjEzZWJlYWJmZWIyMTVkNzQ0YmNjYmQzYWMifQ=="/>
    <w:docVar w:name="KSO_WPS_MARK_KEY" w:val="d6c2d308-ec1f-4faa-bb83-04ed9da5364e"/>
  </w:docVars>
  <w:rsids>
    <w:rsidRoot w:val="00172A27"/>
    <w:rsid w:val="000033C5"/>
    <w:rsid w:val="000034FA"/>
    <w:rsid w:val="00006D94"/>
    <w:rsid w:val="00007B52"/>
    <w:rsid w:val="000118A6"/>
    <w:rsid w:val="00012384"/>
    <w:rsid w:val="00012F0C"/>
    <w:rsid w:val="00021A86"/>
    <w:rsid w:val="0002249C"/>
    <w:rsid w:val="00023563"/>
    <w:rsid w:val="00024BB3"/>
    <w:rsid w:val="00034B5C"/>
    <w:rsid w:val="00037B31"/>
    <w:rsid w:val="00040338"/>
    <w:rsid w:val="00040DA6"/>
    <w:rsid w:val="00056E5B"/>
    <w:rsid w:val="00062BDB"/>
    <w:rsid w:val="00073744"/>
    <w:rsid w:val="00074301"/>
    <w:rsid w:val="0009081C"/>
    <w:rsid w:val="000B0303"/>
    <w:rsid w:val="000B3783"/>
    <w:rsid w:val="000C0B88"/>
    <w:rsid w:val="000D3F3E"/>
    <w:rsid w:val="000E50B6"/>
    <w:rsid w:val="000F1E9D"/>
    <w:rsid w:val="0010231E"/>
    <w:rsid w:val="001325F4"/>
    <w:rsid w:val="00154616"/>
    <w:rsid w:val="00155289"/>
    <w:rsid w:val="001647F0"/>
    <w:rsid w:val="0016524D"/>
    <w:rsid w:val="00171A96"/>
    <w:rsid w:val="001777BB"/>
    <w:rsid w:val="00182592"/>
    <w:rsid w:val="00191E51"/>
    <w:rsid w:val="001A0695"/>
    <w:rsid w:val="001A7971"/>
    <w:rsid w:val="001B33EB"/>
    <w:rsid w:val="001B43D8"/>
    <w:rsid w:val="001C5767"/>
    <w:rsid w:val="001C70DD"/>
    <w:rsid w:val="001D4AD4"/>
    <w:rsid w:val="001E476B"/>
    <w:rsid w:val="001F11E1"/>
    <w:rsid w:val="001F6464"/>
    <w:rsid w:val="002036B2"/>
    <w:rsid w:val="00204B29"/>
    <w:rsid w:val="00220341"/>
    <w:rsid w:val="00221BE2"/>
    <w:rsid w:val="00234CDA"/>
    <w:rsid w:val="002356ED"/>
    <w:rsid w:val="00236521"/>
    <w:rsid w:val="00240616"/>
    <w:rsid w:val="00260304"/>
    <w:rsid w:val="00261FAD"/>
    <w:rsid w:val="0026365F"/>
    <w:rsid w:val="00272177"/>
    <w:rsid w:val="002841A4"/>
    <w:rsid w:val="00290B39"/>
    <w:rsid w:val="00292513"/>
    <w:rsid w:val="002925C4"/>
    <w:rsid w:val="00293FFA"/>
    <w:rsid w:val="00295B54"/>
    <w:rsid w:val="002A0175"/>
    <w:rsid w:val="002B194D"/>
    <w:rsid w:val="002B31CE"/>
    <w:rsid w:val="002B476C"/>
    <w:rsid w:val="002C0126"/>
    <w:rsid w:val="002E21AC"/>
    <w:rsid w:val="00300E64"/>
    <w:rsid w:val="00301E2F"/>
    <w:rsid w:val="00302971"/>
    <w:rsid w:val="00310FF1"/>
    <w:rsid w:val="00320A4C"/>
    <w:rsid w:val="00321649"/>
    <w:rsid w:val="00322A11"/>
    <w:rsid w:val="00337625"/>
    <w:rsid w:val="00337854"/>
    <w:rsid w:val="00344EF9"/>
    <w:rsid w:val="00356944"/>
    <w:rsid w:val="0036140C"/>
    <w:rsid w:val="00367510"/>
    <w:rsid w:val="003725C6"/>
    <w:rsid w:val="00377EC7"/>
    <w:rsid w:val="003842FF"/>
    <w:rsid w:val="00387CFB"/>
    <w:rsid w:val="003B035B"/>
    <w:rsid w:val="003B3EFD"/>
    <w:rsid w:val="003B5F76"/>
    <w:rsid w:val="003C142B"/>
    <w:rsid w:val="003C2F1C"/>
    <w:rsid w:val="003C5214"/>
    <w:rsid w:val="003C6A4D"/>
    <w:rsid w:val="003D4423"/>
    <w:rsid w:val="003E507B"/>
    <w:rsid w:val="003E6661"/>
    <w:rsid w:val="004008F6"/>
    <w:rsid w:val="00400CAC"/>
    <w:rsid w:val="004046E5"/>
    <w:rsid w:val="004072B0"/>
    <w:rsid w:val="00412516"/>
    <w:rsid w:val="00416DA6"/>
    <w:rsid w:val="00437006"/>
    <w:rsid w:val="00456D11"/>
    <w:rsid w:val="00470D1D"/>
    <w:rsid w:val="00483D92"/>
    <w:rsid w:val="004B2C12"/>
    <w:rsid w:val="004B6DD0"/>
    <w:rsid w:val="004C18A5"/>
    <w:rsid w:val="004D4672"/>
    <w:rsid w:val="004D5840"/>
    <w:rsid w:val="004F0840"/>
    <w:rsid w:val="004F448F"/>
    <w:rsid w:val="00503C3C"/>
    <w:rsid w:val="00511F28"/>
    <w:rsid w:val="00514055"/>
    <w:rsid w:val="00517C7D"/>
    <w:rsid w:val="005244B4"/>
    <w:rsid w:val="005309D1"/>
    <w:rsid w:val="00530F45"/>
    <w:rsid w:val="00531A8D"/>
    <w:rsid w:val="00540901"/>
    <w:rsid w:val="00543774"/>
    <w:rsid w:val="00546292"/>
    <w:rsid w:val="005478CE"/>
    <w:rsid w:val="0055428A"/>
    <w:rsid w:val="00557521"/>
    <w:rsid w:val="00562026"/>
    <w:rsid w:val="00575E58"/>
    <w:rsid w:val="00580FC2"/>
    <w:rsid w:val="005840DE"/>
    <w:rsid w:val="005854A5"/>
    <w:rsid w:val="00586B93"/>
    <w:rsid w:val="005876D0"/>
    <w:rsid w:val="00587EA0"/>
    <w:rsid w:val="005937D1"/>
    <w:rsid w:val="00594300"/>
    <w:rsid w:val="0059659B"/>
    <w:rsid w:val="00596C5C"/>
    <w:rsid w:val="005A7994"/>
    <w:rsid w:val="005D1029"/>
    <w:rsid w:val="005D6474"/>
    <w:rsid w:val="005F3281"/>
    <w:rsid w:val="00600DCF"/>
    <w:rsid w:val="00602904"/>
    <w:rsid w:val="006076B8"/>
    <w:rsid w:val="00610A78"/>
    <w:rsid w:val="00614F11"/>
    <w:rsid w:val="00624248"/>
    <w:rsid w:val="00626FA1"/>
    <w:rsid w:val="00627733"/>
    <w:rsid w:val="00637C8C"/>
    <w:rsid w:val="00643399"/>
    <w:rsid w:val="00655227"/>
    <w:rsid w:val="00686196"/>
    <w:rsid w:val="00687088"/>
    <w:rsid w:val="00694247"/>
    <w:rsid w:val="006A0EE2"/>
    <w:rsid w:val="006A38E7"/>
    <w:rsid w:val="006A3A7E"/>
    <w:rsid w:val="006C11AA"/>
    <w:rsid w:val="006D1CA5"/>
    <w:rsid w:val="006F0EBB"/>
    <w:rsid w:val="006F25D9"/>
    <w:rsid w:val="006F4997"/>
    <w:rsid w:val="006F57E2"/>
    <w:rsid w:val="006F7DED"/>
    <w:rsid w:val="007023F9"/>
    <w:rsid w:val="00706BFB"/>
    <w:rsid w:val="00710575"/>
    <w:rsid w:val="00711745"/>
    <w:rsid w:val="007143DA"/>
    <w:rsid w:val="00714EAF"/>
    <w:rsid w:val="00716F7D"/>
    <w:rsid w:val="00724012"/>
    <w:rsid w:val="007344FA"/>
    <w:rsid w:val="0075173D"/>
    <w:rsid w:val="00752BF7"/>
    <w:rsid w:val="00771215"/>
    <w:rsid w:val="00773F9B"/>
    <w:rsid w:val="0078143C"/>
    <w:rsid w:val="0078366C"/>
    <w:rsid w:val="00791B74"/>
    <w:rsid w:val="007A21B9"/>
    <w:rsid w:val="007A3406"/>
    <w:rsid w:val="007A7A6B"/>
    <w:rsid w:val="007B2D87"/>
    <w:rsid w:val="007B56DF"/>
    <w:rsid w:val="007B6361"/>
    <w:rsid w:val="007C00EA"/>
    <w:rsid w:val="007D2F45"/>
    <w:rsid w:val="007D7494"/>
    <w:rsid w:val="007E5AD4"/>
    <w:rsid w:val="007F4DBB"/>
    <w:rsid w:val="008002A8"/>
    <w:rsid w:val="008005A4"/>
    <w:rsid w:val="00810C2A"/>
    <w:rsid w:val="008255F3"/>
    <w:rsid w:val="00827675"/>
    <w:rsid w:val="00845859"/>
    <w:rsid w:val="00861404"/>
    <w:rsid w:val="00863473"/>
    <w:rsid w:val="00864652"/>
    <w:rsid w:val="00867A93"/>
    <w:rsid w:val="00880B42"/>
    <w:rsid w:val="00883DEF"/>
    <w:rsid w:val="00894594"/>
    <w:rsid w:val="008A4EB7"/>
    <w:rsid w:val="008B1E03"/>
    <w:rsid w:val="008B5019"/>
    <w:rsid w:val="008C3FC6"/>
    <w:rsid w:val="008C73C5"/>
    <w:rsid w:val="008D337E"/>
    <w:rsid w:val="008E0C4D"/>
    <w:rsid w:val="008E1341"/>
    <w:rsid w:val="008E38BF"/>
    <w:rsid w:val="008F0E3C"/>
    <w:rsid w:val="008F21D2"/>
    <w:rsid w:val="008F4E8F"/>
    <w:rsid w:val="009031FD"/>
    <w:rsid w:val="009051FE"/>
    <w:rsid w:val="0090624B"/>
    <w:rsid w:val="00915EFE"/>
    <w:rsid w:val="009203E0"/>
    <w:rsid w:val="00925217"/>
    <w:rsid w:val="00927A68"/>
    <w:rsid w:val="0093087C"/>
    <w:rsid w:val="00930ED5"/>
    <w:rsid w:val="00935B0D"/>
    <w:rsid w:val="00950AB2"/>
    <w:rsid w:val="00953D9C"/>
    <w:rsid w:val="00972EF7"/>
    <w:rsid w:val="009752A2"/>
    <w:rsid w:val="009807DB"/>
    <w:rsid w:val="00981793"/>
    <w:rsid w:val="009915BA"/>
    <w:rsid w:val="009A5D4C"/>
    <w:rsid w:val="009E238C"/>
    <w:rsid w:val="00A10FD3"/>
    <w:rsid w:val="00A128FB"/>
    <w:rsid w:val="00A13CDF"/>
    <w:rsid w:val="00A24485"/>
    <w:rsid w:val="00A326C8"/>
    <w:rsid w:val="00A44837"/>
    <w:rsid w:val="00A639BD"/>
    <w:rsid w:val="00A71B47"/>
    <w:rsid w:val="00A730FB"/>
    <w:rsid w:val="00A801A9"/>
    <w:rsid w:val="00A87F74"/>
    <w:rsid w:val="00A90D2B"/>
    <w:rsid w:val="00A95B55"/>
    <w:rsid w:val="00AB22FA"/>
    <w:rsid w:val="00AB35BC"/>
    <w:rsid w:val="00AB35C0"/>
    <w:rsid w:val="00AB37EB"/>
    <w:rsid w:val="00AB72EE"/>
    <w:rsid w:val="00AC061E"/>
    <w:rsid w:val="00AC0E85"/>
    <w:rsid w:val="00AE015E"/>
    <w:rsid w:val="00AE0A8A"/>
    <w:rsid w:val="00AF6E8A"/>
    <w:rsid w:val="00B07FF7"/>
    <w:rsid w:val="00B2020D"/>
    <w:rsid w:val="00B22E01"/>
    <w:rsid w:val="00B31D6B"/>
    <w:rsid w:val="00B31E9E"/>
    <w:rsid w:val="00B46D2F"/>
    <w:rsid w:val="00B57A04"/>
    <w:rsid w:val="00B731D6"/>
    <w:rsid w:val="00B80004"/>
    <w:rsid w:val="00B81148"/>
    <w:rsid w:val="00B87A2A"/>
    <w:rsid w:val="00B87CDD"/>
    <w:rsid w:val="00B93D29"/>
    <w:rsid w:val="00B9649B"/>
    <w:rsid w:val="00BB1317"/>
    <w:rsid w:val="00BB391E"/>
    <w:rsid w:val="00BB3D34"/>
    <w:rsid w:val="00BC200C"/>
    <w:rsid w:val="00BC22DF"/>
    <w:rsid w:val="00BE7ED0"/>
    <w:rsid w:val="00BF1063"/>
    <w:rsid w:val="00C11D40"/>
    <w:rsid w:val="00C27D52"/>
    <w:rsid w:val="00C34105"/>
    <w:rsid w:val="00C357D4"/>
    <w:rsid w:val="00C36E23"/>
    <w:rsid w:val="00C3771B"/>
    <w:rsid w:val="00C46F49"/>
    <w:rsid w:val="00C56808"/>
    <w:rsid w:val="00C5755A"/>
    <w:rsid w:val="00C60125"/>
    <w:rsid w:val="00C619C6"/>
    <w:rsid w:val="00C62362"/>
    <w:rsid w:val="00C63203"/>
    <w:rsid w:val="00C65181"/>
    <w:rsid w:val="00C677F4"/>
    <w:rsid w:val="00C823C4"/>
    <w:rsid w:val="00C863D4"/>
    <w:rsid w:val="00C870BC"/>
    <w:rsid w:val="00CA190D"/>
    <w:rsid w:val="00CA4C9F"/>
    <w:rsid w:val="00CB0A89"/>
    <w:rsid w:val="00CC1231"/>
    <w:rsid w:val="00CC6877"/>
    <w:rsid w:val="00CD1A0F"/>
    <w:rsid w:val="00CE1E40"/>
    <w:rsid w:val="00D073B8"/>
    <w:rsid w:val="00D1363C"/>
    <w:rsid w:val="00D329DC"/>
    <w:rsid w:val="00D32EC2"/>
    <w:rsid w:val="00D50725"/>
    <w:rsid w:val="00D56E4E"/>
    <w:rsid w:val="00D64412"/>
    <w:rsid w:val="00D651ED"/>
    <w:rsid w:val="00D75AA5"/>
    <w:rsid w:val="00D81B18"/>
    <w:rsid w:val="00D872A9"/>
    <w:rsid w:val="00D9466B"/>
    <w:rsid w:val="00D9789F"/>
    <w:rsid w:val="00DB384C"/>
    <w:rsid w:val="00DB3FB3"/>
    <w:rsid w:val="00DB7A06"/>
    <w:rsid w:val="00DC32AE"/>
    <w:rsid w:val="00DC3D87"/>
    <w:rsid w:val="00DE4C4A"/>
    <w:rsid w:val="00DE7D11"/>
    <w:rsid w:val="00DF7180"/>
    <w:rsid w:val="00E01E63"/>
    <w:rsid w:val="00E0297D"/>
    <w:rsid w:val="00E05931"/>
    <w:rsid w:val="00E122ED"/>
    <w:rsid w:val="00E15234"/>
    <w:rsid w:val="00E20945"/>
    <w:rsid w:val="00E20D54"/>
    <w:rsid w:val="00E24074"/>
    <w:rsid w:val="00E25BC7"/>
    <w:rsid w:val="00E307A3"/>
    <w:rsid w:val="00E33EA7"/>
    <w:rsid w:val="00E41548"/>
    <w:rsid w:val="00E43DD0"/>
    <w:rsid w:val="00E45C93"/>
    <w:rsid w:val="00E464BE"/>
    <w:rsid w:val="00E57441"/>
    <w:rsid w:val="00E66FF4"/>
    <w:rsid w:val="00E671F7"/>
    <w:rsid w:val="00E75358"/>
    <w:rsid w:val="00E80C5D"/>
    <w:rsid w:val="00E80EB1"/>
    <w:rsid w:val="00E82266"/>
    <w:rsid w:val="00E85B54"/>
    <w:rsid w:val="00E95AD6"/>
    <w:rsid w:val="00EA7BFA"/>
    <w:rsid w:val="00EB2267"/>
    <w:rsid w:val="00EC12DF"/>
    <w:rsid w:val="00ED26CD"/>
    <w:rsid w:val="00ED7332"/>
    <w:rsid w:val="00EF103C"/>
    <w:rsid w:val="00EF4561"/>
    <w:rsid w:val="00F02159"/>
    <w:rsid w:val="00F03063"/>
    <w:rsid w:val="00F1544C"/>
    <w:rsid w:val="00F15B0A"/>
    <w:rsid w:val="00F16342"/>
    <w:rsid w:val="00F16F52"/>
    <w:rsid w:val="00F22181"/>
    <w:rsid w:val="00F22F9D"/>
    <w:rsid w:val="00F44396"/>
    <w:rsid w:val="00F44B9F"/>
    <w:rsid w:val="00F604C2"/>
    <w:rsid w:val="00F62FD5"/>
    <w:rsid w:val="00F647F0"/>
    <w:rsid w:val="00F81380"/>
    <w:rsid w:val="00F830D7"/>
    <w:rsid w:val="00F900F0"/>
    <w:rsid w:val="00F907A5"/>
    <w:rsid w:val="00F93015"/>
    <w:rsid w:val="00F9432B"/>
    <w:rsid w:val="00FA2683"/>
    <w:rsid w:val="00FA5DD3"/>
    <w:rsid w:val="00FC3814"/>
    <w:rsid w:val="00FD060E"/>
    <w:rsid w:val="00FD3C46"/>
    <w:rsid w:val="00FF7D09"/>
    <w:rsid w:val="01113D6B"/>
    <w:rsid w:val="011253ED"/>
    <w:rsid w:val="01347A59"/>
    <w:rsid w:val="0176597C"/>
    <w:rsid w:val="017936BE"/>
    <w:rsid w:val="01872593"/>
    <w:rsid w:val="01B91D0C"/>
    <w:rsid w:val="01B97F5E"/>
    <w:rsid w:val="01BF5575"/>
    <w:rsid w:val="01C975A9"/>
    <w:rsid w:val="01D54D98"/>
    <w:rsid w:val="01D776A3"/>
    <w:rsid w:val="01EF3980"/>
    <w:rsid w:val="01F80A87"/>
    <w:rsid w:val="01FA65AD"/>
    <w:rsid w:val="01FD455A"/>
    <w:rsid w:val="01FF0067"/>
    <w:rsid w:val="02070E25"/>
    <w:rsid w:val="02184C85"/>
    <w:rsid w:val="021C29C7"/>
    <w:rsid w:val="02201D8C"/>
    <w:rsid w:val="02275ED1"/>
    <w:rsid w:val="02311DD7"/>
    <w:rsid w:val="02313F99"/>
    <w:rsid w:val="02337D11"/>
    <w:rsid w:val="023575E5"/>
    <w:rsid w:val="023B5157"/>
    <w:rsid w:val="023F0464"/>
    <w:rsid w:val="02441F1E"/>
    <w:rsid w:val="0281282A"/>
    <w:rsid w:val="029D38F8"/>
    <w:rsid w:val="02B56978"/>
    <w:rsid w:val="02B7517C"/>
    <w:rsid w:val="02C46BBB"/>
    <w:rsid w:val="02D26AA1"/>
    <w:rsid w:val="02D92666"/>
    <w:rsid w:val="02DE5ECF"/>
    <w:rsid w:val="02F4124E"/>
    <w:rsid w:val="031229C9"/>
    <w:rsid w:val="03163A27"/>
    <w:rsid w:val="031A67DB"/>
    <w:rsid w:val="032B6C3A"/>
    <w:rsid w:val="032D73BA"/>
    <w:rsid w:val="034026E5"/>
    <w:rsid w:val="034A5312"/>
    <w:rsid w:val="034B6493"/>
    <w:rsid w:val="035E6E24"/>
    <w:rsid w:val="036D2DAF"/>
    <w:rsid w:val="037A07A4"/>
    <w:rsid w:val="0385612E"/>
    <w:rsid w:val="038650C3"/>
    <w:rsid w:val="0388408C"/>
    <w:rsid w:val="038A570F"/>
    <w:rsid w:val="0399352E"/>
    <w:rsid w:val="03A11EEC"/>
    <w:rsid w:val="03A367D0"/>
    <w:rsid w:val="03A7622C"/>
    <w:rsid w:val="03CA2711"/>
    <w:rsid w:val="03CD1A9F"/>
    <w:rsid w:val="03D270B5"/>
    <w:rsid w:val="03D472D2"/>
    <w:rsid w:val="03DA48E8"/>
    <w:rsid w:val="03E879F8"/>
    <w:rsid w:val="03F82FC0"/>
    <w:rsid w:val="03F84D6E"/>
    <w:rsid w:val="03FD4132"/>
    <w:rsid w:val="04024D66"/>
    <w:rsid w:val="040E27E3"/>
    <w:rsid w:val="0414681C"/>
    <w:rsid w:val="04365896"/>
    <w:rsid w:val="043A35D9"/>
    <w:rsid w:val="043F474B"/>
    <w:rsid w:val="044E7BC6"/>
    <w:rsid w:val="04500ADC"/>
    <w:rsid w:val="04743DAC"/>
    <w:rsid w:val="04820ADC"/>
    <w:rsid w:val="049A551A"/>
    <w:rsid w:val="04B33675"/>
    <w:rsid w:val="04B75458"/>
    <w:rsid w:val="04CD70EE"/>
    <w:rsid w:val="04D01CAC"/>
    <w:rsid w:val="04D6145B"/>
    <w:rsid w:val="04DC4690"/>
    <w:rsid w:val="04DC5D47"/>
    <w:rsid w:val="04E83035"/>
    <w:rsid w:val="04FD0162"/>
    <w:rsid w:val="04FF212C"/>
    <w:rsid w:val="05025778"/>
    <w:rsid w:val="050B0AD1"/>
    <w:rsid w:val="050D4849"/>
    <w:rsid w:val="051A3BCD"/>
    <w:rsid w:val="051F457C"/>
    <w:rsid w:val="05305068"/>
    <w:rsid w:val="057A17B3"/>
    <w:rsid w:val="05850883"/>
    <w:rsid w:val="05915907"/>
    <w:rsid w:val="059E36F3"/>
    <w:rsid w:val="05AA653C"/>
    <w:rsid w:val="05B11678"/>
    <w:rsid w:val="05CA098C"/>
    <w:rsid w:val="05D13AC9"/>
    <w:rsid w:val="05E72699"/>
    <w:rsid w:val="05EA4B8A"/>
    <w:rsid w:val="05EC26B0"/>
    <w:rsid w:val="05EF21A1"/>
    <w:rsid w:val="060914B4"/>
    <w:rsid w:val="060D2627"/>
    <w:rsid w:val="06110369"/>
    <w:rsid w:val="06175254"/>
    <w:rsid w:val="0619721E"/>
    <w:rsid w:val="062005AC"/>
    <w:rsid w:val="062C51A3"/>
    <w:rsid w:val="063302DF"/>
    <w:rsid w:val="065F7326"/>
    <w:rsid w:val="066F6E3E"/>
    <w:rsid w:val="06952D48"/>
    <w:rsid w:val="0698763E"/>
    <w:rsid w:val="06AE5BB8"/>
    <w:rsid w:val="06B07B82"/>
    <w:rsid w:val="06B238FA"/>
    <w:rsid w:val="06C76C7A"/>
    <w:rsid w:val="06F34BCA"/>
    <w:rsid w:val="070E1CC8"/>
    <w:rsid w:val="0715671B"/>
    <w:rsid w:val="071579E5"/>
    <w:rsid w:val="07195727"/>
    <w:rsid w:val="071A149F"/>
    <w:rsid w:val="072027F7"/>
    <w:rsid w:val="0728596A"/>
    <w:rsid w:val="072B0FB7"/>
    <w:rsid w:val="07382B49"/>
    <w:rsid w:val="074B3407"/>
    <w:rsid w:val="075A12AB"/>
    <w:rsid w:val="075A149A"/>
    <w:rsid w:val="079052BE"/>
    <w:rsid w:val="07A15AF0"/>
    <w:rsid w:val="07A66462"/>
    <w:rsid w:val="07BA6FAD"/>
    <w:rsid w:val="07C3309B"/>
    <w:rsid w:val="07D23B28"/>
    <w:rsid w:val="07E35D35"/>
    <w:rsid w:val="07ED0962"/>
    <w:rsid w:val="07F95559"/>
    <w:rsid w:val="080332C6"/>
    <w:rsid w:val="08065580"/>
    <w:rsid w:val="08487D75"/>
    <w:rsid w:val="085E53BC"/>
    <w:rsid w:val="085E716A"/>
    <w:rsid w:val="08640C24"/>
    <w:rsid w:val="086F75C9"/>
    <w:rsid w:val="087A0447"/>
    <w:rsid w:val="08803584"/>
    <w:rsid w:val="08A234FA"/>
    <w:rsid w:val="08A54E9E"/>
    <w:rsid w:val="08A96637"/>
    <w:rsid w:val="08AF79C5"/>
    <w:rsid w:val="08B46D7E"/>
    <w:rsid w:val="08BB636A"/>
    <w:rsid w:val="08BE235F"/>
    <w:rsid w:val="08C01BD2"/>
    <w:rsid w:val="08CA47FF"/>
    <w:rsid w:val="08D00067"/>
    <w:rsid w:val="08DD60E0"/>
    <w:rsid w:val="08DF474E"/>
    <w:rsid w:val="08F24482"/>
    <w:rsid w:val="08F57ACE"/>
    <w:rsid w:val="08F63846"/>
    <w:rsid w:val="08FA2716"/>
    <w:rsid w:val="090B5543"/>
    <w:rsid w:val="090C3711"/>
    <w:rsid w:val="09265ED9"/>
    <w:rsid w:val="09322AD0"/>
    <w:rsid w:val="093A0BEC"/>
    <w:rsid w:val="096B1B3E"/>
    <w:rsid w:val="09815FC1"/>
    <w:rsid w:val="0985547F"/>
    <w:rsid w:val="09880942"/>
    <w:rsid w:val="098B0432"/>
    <w:rsid w:val="09937608"/>
    <w:rsid w:val="09B644F3"/>
    <w:rsid w:val="09BA2AC6"/>
    <w:rsid w:val="09C15C02"/>
    <w:rsid w:val="09C92F7C"/>
    <w:rsid w:val="09CC40BF"/>
    <w:rsid w:val="09D27E0F"/>
    <w:rsid w:val="09FC6C3A"/>
    <w:rsid w:val="0A0106F5"/>
    <w:rsid w:val="0A156271"/>
    <w:rsid w:val="0A27198B"/>
    <w:rsid w:val="0A2D3298"/>
    <w:rsid w:val="0A454A85"/>
    <w:rsid w:val="0A7B4003"/>
    <w:rsid w:val="0A7D5FCD"/>
    <w:rsid w:val="0A8235E3"/>
    <w:rsid w:val="0A851326"/>
    <w:rsid w:val="0A9D21CB"/>
    <w:rsid w:val="0AA96DC2"/>
    <w:rsid w:val="0AB15C77"/>
    <w:rsid w:val="0ABA0FCF"/>
    <w:rsid w:val="0AEA2F37"/>
    <w:rsid w:val="0AEF054D"/>
    <w:rsid w:val="0AFC15E8"/>
    <w:rsid w:val="0B065FC2"/>
    <w:rsid w:val="0B136931"/>
    <w:rsid w:val="0B1F52D6"/>
    <w:rsid w:val="0B204BAA"/>
    <w:rsid w:val="0B2823DD"/>
    <w:rsid w:val="0B332B30"/>
    <w:rsid w:val="0B436330"/>
    <w:rsid w:val="0B440899"/>
    <w:rsid w:val="0B484125"/>
    <w:rsid w:val="0B61769D"/>
    <w:rsid w:val="0B670337"/>
    <w:rsid w:val="0B674587"/>
    <w:rsid w:val="0B6947A3"/>
    <w:rsid w:val="0B753148"/>
    <w:rsid w:val="0B86463D"/>
    <w:rsid w:val="0B884C29"/>
    <w:rsid w:val="0B8C18C2"/>
    <w:rsid w:val="0B8D66E4"/>
    <w:rsid w:val="0BA14330"/>
    <w:rsid w:val="0BA94BA0"/>
    <w:rsid w:val="0BC67500"/>
    <w:rsid w:val="0BD53BE7"/>
    <w:rsid w:val="0BD7170D"/>
    <w:rsid w:val="0C060244"/>
    <w:rsid w:val="0C0B7609"/>
    <w:rsid w:val="0C137F64"/>
    <w:rsid w:val="0C1F4E62"/>
    <w:rsid w:val="0C28640C"/>
    <w:rsid w:val="0C2B2AD6"/>
    <w:rsid w:val="0C4C20FB"/>
    <w:rsid w:val="0C5B29D9"/>
    <w:rsid w:val="0C5E598A"/>
    <w:rsid w:val="0C607954"/>
    <w:rsid w:val="0C743400"/>
    <w:rsid w:val="0C7B29E0"/>
    <w:rsid w:val="0C7C4062"/>
    <w:rsid w:val="0C9506A7"/>
    <w:rsid w:val="0C9C3B73"/>
    <w:rsid w:val="0CB8153E"/>
    <w:rsid w:val="0CC51EAD"/>
    <w:rsid w:val="0CCD1266"/>
    <w:rsid w:val="0CD10852"/>
    <w:rsid w:val="0CD8573D"/>
    <w:rsid w:val="0CD93F47"/>
    <w:rsid w:val="0CE20369"/>
    <w:rsid w:val="0CE642FD"/>
    <w:rsid w:val="0CE716A4"/>
    <w:rsid w:val="0CF81FC0"/>
    <w:rsid w:val="0CFB016A"/>
    <w:rsid w:val="0CFF262B"/>
    <w:rsid w:val="0D016336"/>
    <w:rsid w:val="0D022FD5"/>
    <w:rsid w:val="0D1C28BF"/>
    <w:rsid w:val="0D2564A8"/>
    <w:rsid w:val="0D324ED3"/>
    <w:rsid w:val="0D325089"/>
    <w:rsid w:val="0D335069"/>
    <w:rsid w:val="0D553231"/>
    <w:rsid w:val="0D645C40"/>
    <w:rsid w:val="0D6B416C"/>
    <w:rsid w:val="0D7731A8"/>
    <w:rsid w:val="0D7A7566"/>
    <w:rsid w:val="0D892EDB"/>
    <w:rsid w:val="0D8A576E"/>
    <w:rsid w:val="0D8B27AF"/>
    <w:rsid w:val="0D8B6C53"/>
    <w:rsid w:val="0D991370"/>
    <w:rsid w:val="0DAB4BFF"/>
    <w:rsid w:val="0DD61E80"/>
    <w:rsid w:val="0DDC74AE"/>
    <w:rsid w:val="0DDE102D"/>
    <w:rsid w:val="0DE008A2"/>
    <w:rsid w:val="0DF448B0"/>
    <w:rsid w:val="0E06277D"/>
    <w:rsid w:val="0E0D1416"/>
    <w:rsid w:val="0E1A1D85"/>
    <w:rsid w:val="0E1B7FD7"/>
    <w:rsid w:val="0E3957FF"/>
    <w:rsid w:val="0E3A41D5"/>
    <w:rsid w:val="0E4532A6"/>
    <w:rsid w:val="0E597E6B"/>
    <w:rsid w:val="0E7476E7"/>
    <w:rsid w:val="0E76345F"/>
    <w:rsid w:val="0E7659DC"/>
    <w:rsid w:val="0E7B6CC7"/>
    <w:rsid w:val="0E7D6015"/>
    <w:rsid w:val="0E8D69FB"/>
    <w:rsid w:val="0EA63619"/>
    <w:rsid w:val="0EB36461"/>
    <w:rsid w:val="0EB44A24"/>
    <w:rsid w:val="0EBB70C4"/>
    <w:rsid w:val="0ECF630A"/>
    <w:rsid w:val="0EDD1435"/>
    <w:rsid w:val="0EEF4FBF"/>
    <w:rsid w:val="0EF80318"/>
    <w:rsid w:val="0EFB1BB6"/>
    <w:rsid w:val="0F121DFA"/>
    <w:rsid w:val="0F144A26"/>
    <w:rsid w:val="0F296723"/>
    <w:rsid w:val="0F3155D8"/>
    <w:rsid w:val="0F362BEE"/>
    <w:rsid w:val="0F4632F8"/>
    <w:rsid w:val="0F56503F"/>
    <w:rsid w:val="0F5D63CD"/>
    <w:rsid w:val="0F6E4136"/>
    <w:rsid w:val="0F7A0D2D"/>
    <w:rsid w:val="0FAC4C5F"/>
    <w:rsid w:val="0FB277A7"/>
    <w:rsid w:val="0FB8461F"/>
    <w:rsid w:val="0FC41FA8"/>
    <w:rsid w:val="0FCB1589"/>
    <w:rsid w:val="0FDD306A"/>
    <w:rsid w:val="0FFA00C0"/>
    <w:rsid w:val="0FFA058B"/>
    <w:rsid w:val="100B3A11"/>
    <w:rsid w:val="100D394F"/>
    <w:rsid w:val="10191F30"/>
    <w:rsid w:val="101A2510"/>
    <w:rsid w:val="10334844"/>
    <w:rsid w:val="103F3D25"/>
    <w:rsid w:val="106612B1"/>
    <w:rsid w:val="106A2B50"/>
    <w:rsid w:val="109E6C9D"/>
    <w:rsid w:val="10A73DA4"/>
    <w:rsid w:val="10AF2C58"/>
    <w:rsid w:val="10B637FF"/>
    <w:rsid w:val="10C34956"/>
    <w:rsid w:val="10CD7582"/>
    <w:rsid w:val="10E24DDC"/>
    <w:rsid w:val="10EF12A7"/>
    <w:rsid w:val="10FD1C16"/>
    <w:rsid w:val="110034B4"/>
    <w:rsid w:val="1111334E"/>
    <w:rsid w:val="111451B1"/>
    <w:rsid w:val="112E0021"/>
    <w:rsid w:val="11335637"/>
    <w:rsid w:val="11427A91"/>
    <w:rsid w:val="11484717"/>
    <w:rsid w:val="114B271D"/>
    <w:rsid w:val="115775F8"/>
    <w:rsid w:val="115832F0"/>
    <w:rsid w:val="115A0E16"/>
    <w:rsid w:val="1182036D"/>
    <w:rsid w:val="11AD744C"/>
    <w:rsid w:val="11B96231"/>
    <w:rsid w:val="11D87F8D"/>
    <w:rsid w:val="11E953E2"/>
    <w:rsid w:val="11EB7E9E"/>
    <w:rsid w:val="11F254F3"/>
    <w:rsid w:val="1202500A"/>
    <w:rsid w:val="12100665"/>
    <w:rsid w:val="123553DF"/>
    <w:rsid w:val="123A29F6"/>
    <w:rsid w:val="1279351E"/>
    <w:rsid w:val="1283439D"/>
    <w:rsid w:val="128631D9"/>
    <w:rsid w:val="1299771C"/>
    <w:rsid w:val="12A51AA6"/>
    <w:rsid w:val="12A54313"/>
    <w:rsid w:val="12C329EB"/>
    <w:rsid w:val="12CB18A0"/>
    <w:rsid w:val="12E0359D"/>
    <w:rsid w:val="12E36BE9"/>
    <w:rsid w:val="12F42BA4"/>
    <w:rsid w:val="130152C1"/>
    <w:rsid w:val="130C25E4"/>
    <w:rsid w:val="131119A8"/>
    <w:rsid w:val="13165211"/>
    <w:rsid w:val="13223BB5"/>
    <w:rsid w:val="133631BD"/>
    <w:rsid w:val="13384F8D"/>
    <w:rsid w:val="134A6C68"/>
    <w:rsid w:val="134C29E0"/>
    <w:rsid w:val="134F0723"/>
    <w:rsid w:val="13516249"/>
    <w:rsid w:val="13680EFC"/>
    <w:rsid w:val="13741F37"/>
    <w:rsid w:val="13795C08"/>
    <w:rsid w:val="13854144"/>
    <w:rsid w:val="139D148E"/>
    <w:rsid w:val="13B02E03"/>
    <w:rsid w:val="13C609E5"/>
    <w:rsid w:val="13C960E0"/>
    <w:rsid w:val="13CB7DA9"/>
    <w:rsid w:val="13CE7899"/>
    <w:rsid w:val="13D11138"/>
    <w:rsid w:val="13D36C5E"/>
    <w:rsid w:val="13EC7D20"/>
    <w:rsid w:val="13FC4407"/>
    <w:rsid w:val="13FD017F"/>
    <w:rsid w:val="14036F6F"/>
    <w:rsid w:val="141D25CF"/>
    <w:rsid w:val="14261483"/>
    <w:rsid w:val="144C07BE"/>
    <w:rsid w:val="1450554D"/>
    <w:rsid w:val="145F6743"/>
    <w:rsid w:val="146D0E60"/>
    <w:rsid w:val="147C10A3"/>
    <w:rsid w:val="148937C0"/>
    <w:rsid w:val="148B7132"/>
    <w:rsid w:val="14B94A56"/>
    <w:rsid w:val="14CD7B51"/>
    <w:rsid w:val="14E60C13"/>
    <w:rsid w:val="14EF5D19"/>
    <w:rsid w:val="14F11A91"/>
    <w:rsid w:val="15081D56"/>
    <w:rsid w:val="150A4901"/>
    <w:rsid w:val="15194B44"/>
    <w:rsid w:val="15296EA6"/>
    <w:rsid w:val="154C316C"/>
    <w:rsid w:val="155023CF"/>
    <w:rsid w:val="155618F4"/>
    <w:rsid w:val="15597637"/>
    <w:rsid w:val="155C4B4E"/>
    <w:rsid w:val="155C4C70"/>
    <w:rsid w:val="1568753D"/>
    <w:rsid w:val="15753DE3"/>
    <w:rsid w:val="15802E15"/>
    <w:rsid w:val="15836462"/>
    <w:rsid w:val="158A5A42"/>
    <w:rsid w:val="158F1D31"/>
    <w:rsid w:val="15961575"/>
    <w:rsid w:val="159643E7"/>
    <w:rsid w:val="15CB6B0A"/>
    <w:rsid w:val="15D13671"/>
    <w:rsid w:val="15D171CD"/>
    <w:rsid w:val="15DD0268"/>
    <w:rsid w:val="162B2D81"/>
    <w:rsid w:val="164107F7"/>
    <w:rsid w:val="16443E43"/>
    <w:rsid w:val="164476E2"/>
    <w:rsid w:val="16481B85"/>
    <w:rsid w:val="164D0F49"/>
    <w:rsid w:val="16500A3A"/>
    <w:rsid w:val="165878EE"/>
    <w:rsid w:val="16640041"/>
    <w:rsid w:val="16774218"/>
    <w:rsid w:val="168253C8"/>
    <w:rsid w:val="16924BAE"/>
    <w:rsid w:val="16AB3EC2"/>
    <w:rsid w:val="16AD1B54"/>
    <w:rsid w:val="16B26FFE"/>
    <w:rsid w:val="16CE4F2C"/>
    <w:rsid w:val="16D056D6"/>
    <w:rsid w:val="16D41320"/>
    <w:rsid w:val="16D826B6"/>
    <w:rsid w:val="16DB6903"/>
    <w:rsid w:val="16E37C1C"/>
    <w:rsid w:val="16E82682"/>
    <w:rsid w:val="16EA49EA"/>
    <w:rsid w:val="16F413C5"/>
    <w:rsid w:val="16F45869"/>
    <w:rsid w:val="170359FF"/>
    <w:rsid w:val="17045380"/>
    <w:rsid w:val="171058B0"/>
    <w:rsid w:val="171510CA"/>
    <w:rsid w:val="171F21BA"/>
    <w:rsid w:val="173574ED"/>
    <w:rsid w:val="174560C4"/>
    <w:rsid w:val="17575DF8"/>
    <w:rsid w:val="17592043"/>
    <w:rsid w:val="175B7696"/>
    <w:rsid w:val="17667DE9"/>
    <w:rsid w:val="176928DA"/>
    <w:rsid w:val="176A7017"/>
    <w:rsid w:val="176D5E03"/>
    <w:rsid w:val="1772678E"/>
    <w:rsid w:val="178F10EE"/>
    <w:rsid w:val="179130B8"/>
    <w:rsid w:val="179164FC"/>
    <w:rsid w:val="179901BE"/>
    <w:rsid w:val="179C380B"/>
    <w:rsid w:val="17AC6144"/>
    <w:rsid w:val="17C15CD4"/>
    <w:rsid w:val="17D82A95"/>
    <w:rsid w:val="17DD00AB"/>
    <w:rsid w:val="17EE050A"/>
    <w:rsid w:val="17F84EE5"/>
    <w:rsid w:val="17FD6CA6"/>
    <w:rsid w:val="181F06C4"/>
    <w:rsid w:val="182A7068"/>
    <w:rsid w:val="18385227"/>
    <w:rsid w:val="18581E27"/>
    <w:rsid w:val="185F31B6"/>
    <w:rsid w:val="185F6D12"/>
    <w:rsid w:val="18624A54"/>
    <w:rsid w:val="18644328"/>
    <w:rsid w:val="186B56B7"/>
    <w:rsid w:val="1878240B"/>
    <w:rsid w:val="189664AC"/>
    <w:rsid w:val="18A64941"/>
    <w:rsid w:val="18B352B0"/>
    <w:rsid w:val="18BA4890"/>
    <w:rsid w:val="18C96775"/>
    <w:rsid w:val="18E67433"/>
    <w:rsid w:val="18F02060"/>
    <w:rsid w:val="18F27D96"/>
    <w:rsid w:val="18FD1F7C"/>
    <w:rsid w:val="19185113"/>
    <w:rsid w:val="191F56A4"/>
    <w:rsid w:val="192B4E46"/>
    <w:rsid w:val="192D0557"/>
    <w:rsid w:val="195C14A3"/>
    <w:rsid w:val="19603ABB"/>
    <w:rsid w:val="196071E6"/>
    <w:rsid w:val="196842EC"/>
    <w:rsid w:val="197B7B7C"/>
    <w:rsid w:val="198A7DBF"/>
    <w:rsid w:val="19A30E80"/>
    <w:rsid w:val="19A52E4A"/>
    <w:rsid w:val="19AF3CC9"/>
    <w:rsid w:val="19CC487B"/>
    <w:rsid w:val="19CC6629"/>
    <w:rsid w:val="19D35C0A"/>
    <w:rsid w:val="19D84FCE"/>
    <w:rsid w:val="19DB4ABE"/>
    <w:rsid w:val="19E112C7"/>
    <w:rsid w:val="19E41BC5"/>
    <w:rsid w:val="1A116732"/>
    <w:rsid w:val="1A143B2C"/>
    <w:rsid w:val="1A255D39"/>
    <w:rsid w:val="1A3348FA"/>
    <w:rsid w:val="1A4268EB"/>
    <w:rsid w:val="1A7A7E33"/>
    <w:rsid w:val="1A845156"/>
    <w:rsid w:val="1A907227"/>
    <w:rsid w:val="1A9D6217"/>
    <w:rsid w:val="1AB33345"/>
    <w:rsid w:val="1AB803AE"/>
    <w:rsid w:val="1ABB3D5D"/>
    <w:rsid w:val="1ABC669E"/>
    <w:rsid w:val="1AC75E8C"/>
    <w:rsid w:val="1AE96D67"/>
    <w:rsid w:val="1AEC6857"/>
    <w:rsid w:val="1AF86AF1"/>
    <w:rsid w:val="1B083691"/>
    <w:rsid w:val="1B087B35"/>
    <w:rsid w:val="1B1E2EB4"/>
    <w:rsid w:val="1B267FBB"/>
    <w:rsid w:val="1B4E306E"/>
    <w:rsid w:val="1B4F7512"/>
    <w:rsid w:val="1B52383F"/>
    <w:rsid w:val="1B55264E"/>
    <w:rsid w:val="1B574618"/>
    <w:rsid w:val="1B574B35"/>
    <w:rsid w:val="1B6D2F48"/>
    <w:rsid w:val="1B724190"/>
    <w:rsid w:val="1B754A9E"/>
    <w:rsid w:val="1B7E3953"/>
    <w:rsid w:val="1B833879"/>
    <w:rsid w:val="1BA15C4F"/>
    <w:rsid w:val="1BBC38ED"/>
    <w:rsid w:val="1BE13EE2"/>
    <w:rsid w:val="1BF73ED3"/>
    <w:rsid w:val="1C00080C"/>
    <w:rsid w:val="1C250273"/>
    <w:rsid w:val="1C2C12EC"/>
    <w:rsid w:val="1C306436"/>
    <w:rsid w:val="1C422BD3"/>
    <w:rsid w:val="1C4701E9"/>
    <w:rsid w:val="1C493F61"/>
    <w:rsid w:val="1C511068"/>
    <w:rsid w:val="1C5D17BA"/>
    <w:rsid w:val="1C646FED"/>
    <w:rsid w:val="1C720363"/>
    <w:rsid w:val="1C744D56"/>
    <w:rsid w:val="1C856F63"/>
    <w:rsid w:val="1C9B22E3"/>
    <w:rsid w:val="1C9C424E"/>
    <w:rsid w:val="1C9F1DD3"/>
    <w:rsid w:val="1CA13D9D"/>
    <w:rsid w:val="1CA27227"/>
    <w:rsid w:val="1CB42A47"/>
    <w:rsid w:val="1CCB706C"/>
    <w:rsid w:val="1CD31A7D"/>
    <w:rsid w:val="1CD645EF"/>
    <w:rsid w:val="1CD66D67"/>
    <w:rsid w:val="1CE343B6"/>
    <w:rsid w:val="1CF91038"/>
    <w:rsid w:val="1CFA6A13"/>
    <w:rsid w:val="1CFF6D16"/>
    <w:rsid w:val="1D0B56BA"/>
    <w:rsid w:val="1D1A4108"/>
    <w:rsid w:val="1D28001A"/>
    <w:rsid w:val="1D4B1F5B"/>
    <w:rsid w:val="1D552DD9"/>
    <w:rsid w:val="1D572130"/>
    <w:rsid w:val="1D664E30"/>
    <w:rsid w:val="1D7019C1"/>
    <w:rsid w:val="1D861CBB"/>
    <w:rsid w:val="1DD43CFE"/>
    <w:rsid w:val="1DDE4B7D"/>
    <w:rsid w:val="1DF42526"/>
    <w:rsid w:val="1DF9664A"/>
    <w:rsid w:val="1E0C793C"/>
    <w:rsid w:val="1E276524"/>
    <w:rsid w:val="1E3F65B7"/>
    <w:rsid w:val="1E454BFC"/>
    <w:rsid w:val="1E4A2212"/>
    <w:rsid w:val="1E6037E4"/>
    <w:rsid w:val="1E8079E2"/>
    <w:rsid w:val="1E960FB4"/>
    <w:rsid w:val="1E9B481C"/>
    <w:rsid w:val="1EA00084"/>
    <w:rsid w:val="1EAE454F"/>
    <w:rsid w:val="1EB12291"/>
    <w:rsid w:val="1ED0096A"/>
    <w:rsid w:val="1EDD3086"/>
    <w:rsid w:val="1EEB7551"/>
    <w:rsid w:val="1EF01EF4"/>
    <w:rsid w:val="1EF1268E"/>
    <w:rsid w:val="1F022AED"/>
    <w:rsid w:val="1F070103"/>
    <w:rsid w:val="1F0D396C"/>
    <w:rsid w:val="1F0D6D4B"/>
    <w:rsid w:val="1F175D0A"/>
    <w:rsid w:val="1F263077"/>
    <w:rsid w:val="1F2B5BA0"/>
    <w:rsid w:val="1F2C36C6"/>
    <w:rsid w:val="1F2E5690"/>
    <w:rsid w:val="1F30765A"/>
    <w:rsid w:val="1F327ABD"/>
    <w:rsid w:val="1F5F584A"/>
    <w:rsid w:val="1F6F5C6F"/>
    <w:rsid w:val="1FA53BA4"/>
    <w:rsid w:val="1FB738D7"/>
    <w:rsid w:val="1FBB33C8"/>
    <w:rsid w:val="1FD71884"/>
    <w:rsid w:val="1FDA1374"/>
    <w:rsid w:val="1FDA4940"/>
    <w:rsid w:val="1FE16BA6"/>
    <w:rsid w:val="1FF6644C"/>
    <w:rsid w:val="20084133"/>
    <w:rsid w:val="200A01BB"/>
    <w:rsid w:val="20112FE8"/>
    <w:rsid w:val="202A22FB"/>
    <w:rsid w:val="20325308"/>
    <w:rsid w:val="20340A84"/>
    <w:rsid w:val="2039253E"/>
    <w:rsid w:val="206550E2"/>
    <w:rsid w:val="20983709"/>
    <w:rsid w:val="209B6D55"/>
    <w:rsid w:val="20BD6CCC"/>
    <w:rsid w:val="20D61B3B"/>
    <w:rsid w:val="20D83B05"/>
    <w:rsid w:val="20DD111C"/>
    <w:rsid w:val="20E13B3C"/>
    <w:rsid w:val="20E92638"/>
    <w:rsid w:val="20EC75B1"/>
    <w:rsid w:val="210F504D"/>
    <w:rsid w:val="211014F1"/>
    <w:rsid w:val="21115269"/>
    <w:rsid w:val="21182154"/>
    <w:rsid w:val="212136FE"/>
    <w:rsid w:val="21274A8D"/>
    <w:rsid w:val="212D20A3"/>
    <w:rsid w:val="21315EF3"/>
    <w:rsid w:val="213D1BBA"/>
    <w:rsid w:val="213F3844"/>
    <w:rsid w:val="21486EDD"/>
    <w:rsid w:val="215E244E"/>
    <w:rsid w:val="216830DB"/>
    <w:rsid w:val="21714759"/>
    <w:rsid w:val="21756254"/>
    <w:rsid w:val="219127B3"/>
    <w:rsid w:val="21A32365"/>
    <w:rsid w:val="21B82E01"/>
    <w:rsid w:val="21B93937"/>
    <w:rsid w:val="21D40771"/>
    <w:rsid w:val="21D544E9"/>
    <w:rsid w:val="21DF1970"/>
    <w:rsid w:val="21E965CC"/>
    <w:rsid w:val="21FE759C"/>
    <w:rsid w:val="22036249"/>
    <w:rsid w:val="220A4192"/>
    <w:rsid w:val="221E50E4"/>
    <w:rsid w:val="222F3627"/>
    <w:rsid w:val="223236E9"/>
    <w:rsid w:val="2234120F"/>
    <w:rsid w:val="22353215"/>
    <w:rsid w:val="223C6316"/>
    <w:rsid w:val="225B49EE"/>
    <w:rsid w:val="226118D9"/>
    <w:rsid w:val="22720D9E"/>
    <w:rsid w:val="227605BB"/>
    <w:rsid w:val="227930C6"/>
    <w:rsid w:val="227977A5"/>
    <w:rsid w:val="227B5090"/>
    <w:rsid w:val="227E692E"/>
    <w:rsid w:val="22CB2F1A"/>
    <w:rsid w:val="22F6507E"/>
    <w:rsid w:val="22FF35CB"/>
    <w:rsid w:val="2302273A"/>
    <w:rsid w:val="23076924"/>
    <w:rsid w:val="232079E6"/>
    <w:rsid w:val="23270D74"/>
    <w:rsid w:val="232E2103"/>
    <w:rsid w:val="2342795C"/>
    <w:rsid w:val="235B3E2E"/>
    <w:rsid w:val="23694EE9"/>
    <w:rsid w:val="23713D9D"/>
    <w:rsid w:val="237B69CA"/>
    <w:rsid w:val="23966839"/>
    <w:rsid w:val="239B3B8B"/>
    <w:rsid w:val="239F4DAE"/>
    <w:rsid w:val="23B32608"/>
    <w:rsid w:val="23B73EA6"/>
    <w:rsid w:val="23C0291C"/>
    <w:rsid w:val="23CD73F6"/>
    <w:rsid w:val="23CE0398"/>
    <w:rsid w:val="23D031BA"/>
    <w:rsid w:val="23DC56BB"/>
    <w:rsid w:val="23E6478B"/>
    <w:rsid w:val="23E80503"/>
    <w:rsid w:val="24015121"/>
    <w:rsid w:val="24213A15"/>
    <w:rsid w:val="242B4894"/>
    <w:rsid w:val="24303C58"/>
    <w:rsid w:val="24343749"/>
    <w:rsid w:val="24443260"/>
    <w:rsid w:val="24480FA2"/>
    <w:rsid w:val="24545B99"/>
    <w:rsid w:val="2460719B"/>
    <w:rsid w:val="24637B8A"/>
    <w:rsid w:val="2471674B"/>
    <w:rsid w:val="24727DCD"/>
    <w:rsid w:val="24853FA4"/>
    <w:rsid w:val="248718BA"/>
    <w:rsid w:val="249D12EE"/>
    <w:rsid w:val="24AA3A0B"/>
    <w:rsid w:val="24AB32DF"/>
    <w:rsid w:val="24AF7273"/>
    <w:rsid w:val="24B904D8"/>
    <w:rsid w:val="24BB79C6"/>
    <w:rsid w:val="24BC729A"/>
    <w:rsid w:val="24C50845"/>
    <w:rsid w:val="24C70119"/>
    <w:rsid w:val="24C7636B"/>
    <w:rsid w:val="24CF5480"/>
    <w:rsid w:val="24CF6FCD"/>
    <w:rsid w:val="24D40F03"/>
    <w:rsid w:val="24DB1E16"/>
    <w:rsid w:val="24DB3BC4"/>
    <w:rsid w:val="24E0742D"/>
    <w:rsid w:val="24F37160"/>
    <w:rsid w:val="250749B9"/>
    <w:rsid w:val="251751FA"/>
    <w:rsid w:val="25201F1F"/>
    <w:rsid w:val="252F5CBE"/>
    <w:rsid w:val="25383B28"/>
    <w:rsid w:val="25473008"/>
    <w:rsid w:val="254E25E8"/>
    <w:rsid w:val="256C2A6E"/>
    <w:rsid w:val="257B7155"/>
    <w:rsid w:val="25883CB5"/>
    <w:rsid w:val="258B383C"/>
    <w:rsid w:val="259358AB"/>
    <w:rsid w:val="25C10B45"/>
    <w:rsid w:val="25CD5C03"/>
    <w:rsid w:val="25DC76BA"/>
    <w:rsid w:val="25E22D30"/>
    <w:rsid w:val="25EF3DCB"/>
    <w:rsid w:val="25F621A7"/>
    <w:rsid w:val="2604539D"/>
    <w:rsid w:val="261F21D6"/>
    <w:rsid w:val="2624159B"/>
    <w:rsid w:val="26247945"/>
    <w:rsid w:val="263870CC"/>
    <w:rsid w:val="263E3A3F"/>
    <w:rsid w:val="264A7253"/>
    <w:rsid w:val="265A6D6B"/>
    <w:rsid w:val="265E4AAD"/>
    <w:rsid w:val="266C4F0F"/>
    <w:rsid w:val="267B565F"/>
    <w:rsid w:val="267F1AAF"/>
    <w:rsid w:val="26971D6D"/>
    <w:rsid w:val="269F0C21"/>
    <w:rsid w:val="26B66697"/>
    <w:rsid w:val="26CA0394"/>
    <w:rsid w:val="26CA2142"/>
    <w:rsid w:val="26CA3E87"/>
    <w:rsid w:val="26FE3B9A"/>
    <w:rsid w:val="27057918"/>
    <w:rsid w:val="27135897"/>
    <w:rsid w:val="27162371"/>
    <w:rsid w:val="2727432F"/>
    <w:rsid w:val="2729330D"/>
    <w:rsid w:val="27383550"/>
    <w:rsid w:val="274809EA"/>
    <w:rsid w:val="276A122F"/>
    <w:rsid w:val="276E51C4"/>
    <w:rsid w:val="277F2F2D"/>
    <w:rsid w:val="27983FEE"/>
    <w:rsid w:val="27AC7A9A"/>
    <w:rsid w:val="27CE7A10"/>
    <w:rsid w:val="27DB3EDB"/>
    <w:rsid w:val="27E86D24"/>
    <w:rsid w:val="27EB05C2"/>
    <w:rsid w:val="27F751B9"/>
    <w:rsid w:val="27FA6A57"/>
    <w:rsid w:val="28041243"/>
    <w:rsid w:val="281210C5"/>
    <w:rsid w:val="28144A7E"/>
    <w:rsid w:val="28180C8B"/>
    <w:rsid w:val="282B4E63"/>
    <w:rsid w:val="282C4737"/>
    <w:rsid w:val="28322482"/>
    <w:rsid w:val="283261F1"/>
    <w:rsid w:val="28441A80"/>
    <w:rsid w:val="28461C9C"/>
    <w:rsid w:val="28520641"/>
    <w:rsid w:val="286318F9"/>
    <w:rsid w:val="286B1BCB"/>
    <w:rsid w:val="286D547B"/>
    <w:rsid w:val="28722A91"/>
    <w:rsid w:val="28920A3E"/>
    <w:rsid w:val="28A569C3"/>
    <w:rsid w:val="28B11492"/>
    <w:rsid w:val="28B12D73"/>
    <w:rsid w:val="28BB70ED"/>
    <w:rsid w:val="28C10586"/>
    <w:rsid w:val="28CF57EE"/>
    <w:rsid w:val="28D01566"/>
    <w:rsid w:val="28D06C45"/>
    <w:rsid w:val="28EE6373"/>
    <w:rsid w:val="28F07010"/>
    <w:rsid w:val="29015BC3"/>
    <w:rsid w:val="290D239C"/>
    <w:rsid w:val="290F02E0"/>
    <w:rsid w:val="292D0766"/>
    <w:rsid w:val="29373393"/>
    <w:rsid w:val="295B1778"/>
    <w:rsid w:val="2973261D"/>
    <w:rsid w:val="298D08E6"/>
    <w:rsid w:val="29AD70E9"/>
    <w:rsid w:val="29B11398"/>
    <w:rsid w:val="29B669AE"/>
    <w:rsid w:val="29B76E89"/>
    <w:rsid w:val="29F714A0"/>
    <w:rsid w:val="2A067496"/>
    <w:rsid w:val="2A097F53"/>
    <w:rsid w:val="2A1D495C"/>
    <w:rsid w:val="2A461AE0"/>
    <w:rsid w:val="2A524929"/>
    <w:rsid w:val="2A554419"/>
    <w:rsid w:val="2A590037"/>
    <w:rsid w:val="2A5C0161"/>
    <w:rsid w:val="2A622692"/>
    <w:rsid w:val="2A64640A"/>
    <w:rsid w:val="2A7B0224"/>
    <w:rsid w:val="2A862824"/>
    <w:rsid w:val="2AAD7DB1"/>
    <w:rsid w:val="2AB078A1"/>
    <w:rsid w:val="2ABA24CE"/>
    <w:rsid w:val="2ACD2201"/>
    <w:rsid w:val="2ACD3FAF"/>
    <w:rsid w:val="2AD96DF8"/>
    <w:rsid w:val="2AEC6B2B"/>
    <w:rsid w:val="2AF53506"/>
    <w:rsid w:val="2AFE685E"/>
    <w:rsid w:val="2B275DB5"/>
    <w:rsid w:val="2B3D7387"/>
    <w:rsid w:val="2B481888"/>
    <w:rsid w:val="2B567F47"/>
    <w:rsid w:val="2B6F150A"/>
    <w:rsid w:val="2B980A61"/>
    <w:rsid w:val="2BA528E8"/>
    <w:rsid w:val="2BAE2033"/>
    <w:rsid w:val="2BB05DAB"/>
    <w:rsid w:val="2BBB02AC"/>
    <w:rsid w:val="2BCE6231"/>
    <w:rsid w:val="2BE23A8A"/>
    <w:rsid w:val="2BE9306B"/>
    <w:rsid w:val="2BF33EE9"/>
    <w:rsid w:val="2BFD2672"/>
    <w:rsid w:val="2BFD7DB0"/>
    <w:rsid w:val="2C0C6D59"/>
    <w:rsid w:val="2C1D2D14"/>
    <w:rsid w:val="2C444745"/>
    <w:rsid w:val="2C4B7881"/>
    <w:rsid w:val="2C531738"/>
    <w:rsid w:val="2C5D1363"/>
    <w:rsid w:val="2C70553A"/>
    <w:rsid w:val="2C8C39F6"/>
    <w:rsid w:val="2C901738"/>
    <w:rsid w:val="2C9C632F"/>
    <w:rsid w:val="2CAA76C2"/>
    <w:rsid w:val="2CAD6A80"/>
    <w:rsid w:val="2CB01DDA"/>
    <w:rsid w:val="2CB125E7"/>
    <w:rsid w:val="2CB847EB"/>
    <w:rsid w:val="2CBC42DB"/>
    <w:rsid w:val="2CDC672B"/>
    <w:rsid w:val="2CDF24D2"/>
    <w:rsid w:val="2CFE2B46"/>
    <w:rsid w:val="2D485B6F"/>
    <w:rsid w:val="2D4E779A"/>
    <w:rsid w:val="2D522E91"/>
    <w:rsid w:val="2D542766"/>
    <w:rsid w:val="2D60735C"/>
    <w:rsid w:val="2D656721"/>
    <w:rsid w:val="2D7352E2"/>
    <w:rsid w:val="2D855015"/>
    <w:rsid w:val="2D915768"/>
    <w:rsid w:val="2D91690C"/>
    <w:rsid w:val="2D9942AF"/>
    <w:rsid w:val="2DA01E4F"/>
    <w:rsid w:val="2DA42713"/>
    <w:rsid w:val="2DB24153"/>
    <w:rsid w:val="2DB63420"/>
    <w:rsid w:val="2DBD655D"/>
    <w:rsid w:val="2DD83397"/>
    <w:rsid w:val="2DF14458"/>
    <w:rsid w:val="2DFA155F"/>
    <w:rsid w:val="2E13617D"/>
    <w:rsid w:val="2E3031D3"/>
    <w:rsid w:val="2E312239"/>
    <w:rsid w:val="2E47051C"/>
    <w:rsid w:val="2E494294"/>
    <w:rsid w:val="2E861045"/>
    <w:rsid w:val="2E8C3AEB"/>
    <w:rsid w:val="2E9A064C"/>
    <w:rsid w:val="2EA1758C"/>
    <w:rsid w:val="2EA472E5"/>
    <w:rsid w:val="2EBD258D"/>
    <w:rsid w:val="2ED022C0"/>
    <w:rsid w:val="2EDC6EB7"/>
    <w:rsid w:val="2EF11FBA"/>
    <w:rsid w:val="2EF37D5C"/>
    <w:rsid w:val="2EF53AD4"/>
    <w:rsid w:val="2EF75A9F"/>
    <w:rsid w:val="2F2B5748"/>
    <w:rsid w:val="2F2C49C9"/>
    <w:rsid w:val="2F3565C7"/>
    <w:rsid w:val="2F3D1607"/>
    <w:rsid w:val="2F3E77DB"/>
    <w:rsid w:val="2F427986"/>
    <w:rsid w:val="2F4D79CE"/>
    <w:rsid w:val="2F5E5B1E"/>
    <w:rsid w:val="2F820122"/>
    <w:rsid w:val="2F854E58"/>
    <w:rsid w:val="2F9C0981"/>
    <w:rsid w:val="2FB120F1"/>
    <w:rsid w:val="2FC35981"/>
    <w:rsid w:val="2FD858D0"/>
    <w:rsid w:val="2FD8767E"/>
    <w:rsid w:val="2FEA115F"/>
    <w:rsid w:val="2FFB15BE"/>
    <w:rsid w:val="30296460"/>
    <w:rsid w:val="303625F7"/>
    <w:rsid w:val="303845C1"/>
    <w:rsid w:val="303A1923"/>
    <w:rsid w:val="30442F65"/>
    <w:rsid w:val="30556F21"/>
    <w:rsid w:val="305F1B4D"/>
    <w:rsid w:val="307A3F9F"/>
    <w:rsid w:val="30801AC4"/>
    <w:rsid w:val="308C66BA"/>
    <w:rsid w:val="309061AB"/>
    <w:rsid w:val="30931CFC"/>
    <w:rsid w:val="30980BBB"/>
    <w:rsid w:val="30AC5AF9"/>
    <w:rsid w:val="30AE03DF"/>
    <w:rsid w:val="30B05F05"/>
    <w:rsid w:val="30C419B0"/>
    <w:rsid w:val="30D23ED2"/>
    <w:rsid w:val="30EB33E1"/>
    <w:rsid w:val="30ED684E"/>
    <w:rsid w:val="30EE2ED1"/>
    <w:rsid w:val="30F524B2"/>
    <w:rsid w:val="30FD4EC2"/>
    <w:rsid w:val="3103697D"/>
    <w:rsid w:val="311C359A"/>
    <w:rsid w:val="31436D79"/>
    <w:rsid w:val="31464ABB"/>
    <w:rsid w:val="314C1A34"/>
    <w:rsid w:val="31501496"/>
    <w:rsid w:val="316867E0"/>
    <w:rsid w:val="318D6246"/>
    <w:rsid w:val="31927D00"/>
    <w:rsid w:val="31B859B9"/>
    <w:rsid w:val="31B9703B"/>
    <w:rsid w:val="31D200FD"/>
    <w:rsid w:val="31DD71CE"/>
    <w:rsid w:val="31E4268D"/>
    <w:rsid w:val="31F14A11"/>
    <w:rsid w:val="32063522"/>
    <w:rsid w:val="320D4383"/>
    <w:rsid w:val="32117518"/>
    <w:rsid w:val="321B1AA4"/>
    <w:rsid w:val="32430FFB"/>
    <w:rsid w:val="324E3C27"/>
    <w:rsid w:val="325850F3"/>
    <w:rsid w:val="32696CB3"/>
    <w:rsid w:val="32786EF6"/>
    <w:rsid w:val="328E5178"/>
    <w:rsid w:val="32974F27"/>
    <w:rsid w:val="329A6E6D"/>
    <w:rsid w:val="32A45F3D"/>
    <w:rsid w:val="32AE0B6A"/>
    <w:rsid w:val="32DA370D"/>
    <w:rsid w:val="32EB3B6C"/>
    <w:rsid w:val="32ED1692"/>
    <w:rsid w:val="32F72511"/>
    <w:rsid w:val="3301513E"/>
    <w:rsid w:val="33062754"/>
    <w:rsid w:val="332D7CE1"/>
    <w:rsid w:val="335C6818"/>
    <w:rsid w:val="33631954"/>
    <w:rsid w:val="3363232F"/>
    <w:rsid w:val="337B4EF0"/>
    <w:rsid w:val="338418CB"/>
    <w:rsid w:val="33973471"/>
    <w:rsid w:val="339C6CC6"/>
    <w:rsid w:val="33A53D1B"/>
    <w:rsid w:val="33AD2BD0"/>
    <w:rsid w:val="33B61EB0"/>
    <w:rsid w:val="33C75E8C"/>
    <w:rsid w:val="33CB12A8"/>
    <w:rsid w:val="33DC34B5"/>
    <w:rsid w:val="33E10ACB"/>
    <w:rsid w:val="340B78F6"/>
    <w:rsid w:val="340F5638"/>
    <w:rsid w:val="341D54DA"/>
    <w:rsid w:val="342509B8"/>
    <w:rsid w:val="34473024"/>
    <w:rsid w:val="34767465"/>
    <w:rsid w:val="34825E0A"/>
    <w:rsid w:val="34A2025B"/>
    <w:rsid w:val="34CC177B"/>
    <w:rsid w:val="34CF1337"/>
    <w:rsid w:val="34E02B31"/>
    <w:rsid w:val="34E40873"/>
    <w:rsid w:val="34EB7DB9"/>
    <w:rsid w:val="34F0546A"/>
    <w:rsid w:val="34F52A80"/>
    <w:rsid w:val="34F76961"/>
    <w:rsid w:val="351C000D"/>
    <w:rsid w:val="351F7AFD"/>
    <w:rsid w:val="354B26A0"/>
    <w:rsid w:val="354B3290"/>
    <w:rsid w:val="35647C06"/>
    <w:rsid w:val="356E2833"/>
    <w:rsid w:val="356E45E1"/>
    <w:rsid w:val="35727D29"/>
    <w:rsid w:val="35733ACD"/>
    <w:rsid w:val="358E07DF"/>
    <w:rsid w:val="35A63D7A"/>
    <w:rsid w:val="35B446E9"/>
    <w:rsid w:val="35B4625C"/>
    <w:rsid w:val="35BD5D8E"/>
    <w:rsid w:val="35EA4D4B"/>
    <w:rsid w:val="35FD75B5"/>
    <w:rsid w:val="35FF348B"/>
    <w:rsid w:val="36064819"/>
    <w:rsid w:val="361104EB"/>
    <w:rsid w:val="36251143"/>
    <w:rsid w:val="3627310D"/>
    <w:rsid w:val="36557DE0"/>
    <w:rsid w:val="36560C32"/>
    <w:rsid w:val="365B6913"/>
    <w:rsid w:val="365F422E"/>
    <w:rsid w:val="36672989"/>
    <w:rsid w:val="36674C84"/>
    <w:rsid w:val="366C7387"/>
    <w:rsid w:val="36794FEB"/>
    <w:rsid w:val="367F5E2B"/>
    <w:rsid w:val="36837875"/>
    <w:rsid w:val="36877708"/>
    <w:rsid w:val="369A782E"/>
    <w:rsid w:val="36A725AC"/>
    <w:rsid w:val="36AC716F"/>
    <w:rsid w:val="36B424C7"/>
    <w:rsid w:val="36DF7544"/>
    <w:rsid w:val="36E32E66"/>
    <w:rsid w:val="36F86858"/>
    <w:rsid w:val="370B6CF4"/>
    <w:rsid w:val="372413FB"/>
    <w:rsid w:val="372F1B4E"/>
    <w:rsid w:val="373553B6"/>
    <w:rsid w:val="373650F3"/>
    <w:rsid w:val="37441A9D"/>
    <w:rsid w:val="374834F8"/>
    <w:rsid w:val="3752592C"/>
    <w:rsid w:val="37661A13"/>
    <w:rsid w:val="37662353"/>
    <w:rsid w:val="379A346B"/>
    <w:rsid w:val="37AD38FC"/>
    <w:rsid w:val="37AE5168"/>
    <w:rsid w:val="37B35C54"/>
    <w:rsid w:val="37B502A5"/>
    <w:rsid w:val="37D07E47"/>
    <w:rsid w:val="37F01608"/>
    <w:rsid w:val="37FC5ED4"/>
    <w:rsid w:val="380461FF"/>
    <w:rsid w:val="38086A85"/>
    <w:rsid w:val="380F3E59"/>
    <w:rsid w:val="381C6BD2"/>
    <w:rsid w:val="382A1B59"/>
    <w:rsid w:val="383513E6"/>
    <w:rsid w:val="3844244B"/>
    <w:rsid w:val="38471845"/>
    <w:rsid w:val="3848707D"/>
    <w:rsid w:val="38545D10"/>
    <w:rsid w:val="385851E1"/>
    <w:rsid w:val="3862667F"/>
    <w:rsid w:val="386A72E1"/>
    <w:rsid w:val="38763ED8"/>
    <w:rsid w:val="389820A0"/>
    <w:rsid w:val="389F5D39"/>
    <w:rsid w:val="38A071A7"/>
    <w:rsid w:val="38CC7F9C"/>
    <w:rsid w:val="38D429AD"/>
    <w:rsid w:val="38D806EF"/>
    <w:rsid w:val="38D94467"/>
    <w:rsid w:val="38EE1CC0"/>
    <w:rsid w:val="38EF77E6"/>
    <w:rsid w:val="38FA68B7"/>
    <w:rsid w:val="39180AEB"/>
    <w:rsid w:val="391F4D04"/>
    <w:rsid w:val="391F631E"/>
    <w:rsid w:val="39452F7E"/>
    <w:rsid w:val="394F1EF3"/>
    <w:rsid w:val="39553AED"/>
    <w:rsid w:val="39614AC2"/>
    <w:rsid w:val="39736669"/>
    <w:rsid w:val="397523E2"/>
    <w:rsid w:val="398919E9"/>
    <w:rsid w:val="39934616"/>
    <w:rsid w:val="39981C2C"/>
    <w:rsid w:val="39A95BE7"/>
    <w:rsid w:val="39B822CE"/>
    <w:rsid w:val="39BC1DBE"/>
    <w:rsid w:val="39E11A28"/>
    <w:rsid w:val="39E430C3"/>
    <w:rsid w:val="39E80634"/>
    <w:rsid w:val="39E906DA"/>
    <w:rsid w:val="3A0379ED"/>
    <w:rsid w:val="3A064DE8"/>
    <w:rsid w:val="3A137505"/>
    <w:rsid w:val="3A1514CF"/>
    <w:rsid w:val="3A241712"/>
    <w:rsid w:val="3A555D6F"/>
    <w:rsid w:val="3A6164C2"/>
    <w:rsid w:val="3A667F7C"/>
    <w:rsid w:val="3A685AA2"/>
    <w:rsid w:val="3A80103E"/>
    <w:rsid w:val="3A882831"/>
    <w:rsid w:val="3A95616C"/>
    <w:rsid w:val="3AAA1C17"/>
    <w:rsid w:val="3AB24F6F"/>
    <w:rsid w:val="3ABE1B66"/>
    <w:rsid w:val="3ACA050B"/>
    <w:rsid w:val="3ACF78CF"/>
    <w:rsid w:val="3AD038E2"/>
    <w:rsid w:val="3ADE3FB6"/>
    <w:rsid w:val="3AE80991"/>
    <w:rsid w:val="3AEA295B"/>
    <w:rsid w:val="3AF17846"/>
    <w:rsid w:val="3B201ED9"/>
    <w:rsid w:val="3B2A0FAA"/>
    <w:rsid w:val="3B2E0A9A"/>
    <w:rsid w:val="3B312338"/>
    <w:rsid w:val="3B443E1A"/>
    <w:rsid w:val="3B467297"/>
    <w:rsid w:val="3B583D69"/>
    <w:rsid w:val="3B5A363D"/>
    <w:rsid w:val="3B691AD2"/>
    <w:rsid w:val="3B7F4E52"/>
    <w:rsid w:val="3B9C3C56"/>
    <w:rsid w:val="3BA2117D"/>
    <w:rsid w:val="3BBB11DD"/>
    <w:rsid w:val="3BBD597A"/>
    <w:rsid w:val="3BCD02B3"/>
    <w:rsid w:val="3BDA652C"/>
    <w:rsid w:val="3BE9676F"/>
    <w:rsid w:val="3BF21AC7"/>
    <w:rsid w:val="3C090BBF"/>
    <w:rsid w:val="3C1864B0"/>
    <w:rsid w:val="3C1D39AC"/>
    <w:rsid w:val="3C30439E"/>
    <w:rsid w:val="3C375922"/>
    <w:rsid w:val="3C4F6F1A"/>
    <w:rsid w:val="3C58462D"/>
    <w:rsid w:val="3C65673D"/>
    <w:rsid w:val="3C6F136A"/>
    <w:rsid w:val="3C7544A7"/>
    <w:rsid w:val="3C885F88"/>
    <w:rsid w:val="3C8B1B79"/>
    <w:rsid w:val="3C964B49"/>
    <w:rsid w:val="3CCA65A0"/>
    <w:rsid w:val="3CCD04B8"/>
    <w:rsid w:val="3CD92C87"/>
    <w:rsid w:val="3CEA4D9C"/>
    <w:rsid w:val="3CF46EDF"/>
    <w:rsid w:val="3D335DE1"/>
    <w:rsid w:val="3D3D6D72"/>
    <w:rsid w:val="3D3F6F8E"/>
    <w:rsid w:val="3D4429D8"/>
    <w:rsid w:val="3D45031D"/>
    <w:rsid w:val="3D600CB3"/>
    <w:rsid w:val="3D724B4D"/>
    <w:rsid w:val="3D8516B1"/>
    <w:rsid w:val="3D87623F"/>
    <w:rsid w:val="3D882F8F"/>
    <w:rsid w:val="3D8B21D4"/>
    <w:rsid w:val="3D98044D"/>
    <w:rsid w:val="3D9B618F"/>
    <w:rsid w:val="3DA52B6A"/>
    <w:rsid w:val="3DAA5281"/>
    <w:rsid w:val="3DB37034"/>
    <w:rsid w:val="3DC05237"/>
    <w:rsid w:val="3DD365AF"/>
    <w:rsid w:val="3DFD2430"/>
    <w:rsid w:val="3DFD6502"/>
    <w:rsid w:val="3E00299B"/>
    <w:rsid w:val="3E045AE2"/>
    <w:rsid w:val="3E070796"/>
    <w:rsid w:val="3E077380"/>
    <w:rsid w:val="3E1A360C"/>
    <w:rsid w:val="3E2972F7"/>
    <w:rsid w:val="3E314816"/>
    <w:rsid w:val="3E391C30"/>
    <w:rsid w:val="3E4660FB"/>
    <w:rsid w:val="3E55633E"/>
    <w:rsid w:val="3E611186"/>
    <w:rsid w:val="3E66054B"/>
    <w:rsid w:val="3E6E18EC"/>
    <w:rsid w:val="3E740EBA"/>
    <w:rsid w:val="3E75078E"/>
    <w:rsid w:val="3E7A2248"/>
    <w:rsid w:val="3E9A0C3B"/>
    <w:rsid w:val="3E9E5F37"/>
    <w:rsid w:val="3EB05C6A"/>
    <w:rsid w:val="3EB4647A"/>
    <w:rsid w:val="3EC35187"/>
    <w:rsid w:val="3ED03C16"/>
    <w:rsid w:val="3ED7769E"/>
    <w:rsid w:val="3EF20030"/>
    <w:rsid w:val="3F0D55E9"/>
    <w:rsid w:val="3F2B709E"/>
    <w:rsid w:val="3F381EE7"/>
    <w:rsid w:val="3F4A1C1A"/>
    <w:rsid w:val="3F516B05"/>
    <w:rsid w:val="3F5900B0"/>
    <w:rsid w:val="3F60143E"/>
    <w:rsid w:val="3F6A406B"/>
    <w:rsid w:val="3F6E1604"/>
    <w:rsid w:val="3F79434E"/>
    <w:rsid w:val="3F8773B7"/>
    <w:rsid w:val="3F8D3D23"/>
    <w:rsid w:val="3FA550A3"/>
    <w:rsid w:val="3FAC4683"/>
    <w:rsid w:val="3FBA5CEB"/>
    <w:rsid w:val="3FBD063E"/>
    <w:rsid w:val="3FC01EDD"/>
    <w:rsid w:val="3FC81CF1"/>
    <w:rsid w:val="3FDB2873"/>
    <w:rsid w:val="3FE43E1D"/>
    <w:rsid w:val="3FF17476"/>
    <w:rsid w:val="3FF65710"/>
    <w:rsid w:val="3FFD010D"/>
    <w:rsid w:val="40104987"/>
    <w:rsid w:val="40167D4F"/>
    <w:rsid w:val="401819D8"/>
    <w:rsid w:val="401E559A"/>
    <w:rsid w:val="402027BB"/>
    <w:rsid w:val="4041301D"/>
    <w:rsid w:val="40433E2B"/>
    <w:rsid w:val="40446D95"/>
    <w:rsid w:val="40464190"/>
    <w:rsid w:val="4047615A"/>
    <w:rsid w:val="405D597D"/>
    <w:rsid w:val="405F34A4"/>
    <w:rsid w:val="405F5252"/>
    <w:rsid w:val="40833636"/>
    <w:rsid w:val="408B4299"/>
    <w:rsid w:val="408E5B37"/>
    <w:rsid w:val="40905D53"/>
    <w:rsid w:val="40B76E3C"/>
    <w:rsid w:val="40D07EFD"/>
    <w:rsid w:val="40D75730"/>
    <w:rsid w:val="40FA4F7A"/>
    <w:rsid w:val="41061B71"/>
    <w:rsid w:val="412D70FE"/>
    <w:rsid w:val="41325883"/>
    <w:rsid w:val="4134216D"/>
    <w:rsid w:val="41393CF5"/>
    <w:rsid w:val="41454E60"/>
    <w:rsid w:val="415E19AD"/>
    <w:rsid w:val="416B088F"/>
    <w:rsid w:val="416F3BBA"/>
    <w:rsid w:val="418238EE"/>
    <w:rsid w:val="418A27A2"/>
    <w:rsid w:val="418C651A"/>
    <w:rsid w:val="41926B13"/>
    <w:rsid w:val="419F644D"/>
    <w:rsid w:val="41A10FC2"/>
    <w:rsid w:val="41BE41FA"/>
    <w:rsid w:val="41C2018E"/>
    <w:rsid w:val="41C31810"/>
    <w:rsid w:val="41C732FD"/>
    <w:rsid w:val="41CC4B69"/>
    <w:rsid w:val="41D67795"/>
    <w:rsid w:val="422F38C0"/>
    <w:rsid w:val="423B584A"/>
    <w:rsid w:val="423E7D32"/>
    <w:rsid w:val="42426BD9"/>
    <w:rsid w:val="426052B1"/>
    <w:rsid w:val="42815953"/>
    <w:rsid w:val="42997141"/>
    <w:rsid w:val="42A15FF5"/>
    <w:rsid w:val="42A17DA3"/>
    <w:rsid w:val="42A50B42"/>
    <w:rsid w:val="42B20202"/>
    <w:rsid w:val="42B928AF"/>
    <w:rsid w:val="42C972FA"/>
    <w:rsid w:val="42F76188"/>
    <w:rsid w:val="430B7913"/>
    <w:rsid w:val="431C1B20"/>
    <w:rsid w:val="432A452D"/>
    <w:rsid w:val="432F1853"/>
    <w:rsid w:val="43432C09"/>
    <w:rsid w:val="435A0E6C"/>
    <w:rsid w:val="436C03B1"/>
    <w:rsid w:val="4387343D"/>
    <w:rsid w:val="43947557"/>
    <w:rsid w:val="439873F8"/>
    <w:rsid w:val="43A14DD7"/>
    <w:rsid w:val="43A81B71"/>
    <w:rsid w:val="43BB30E7"/>
    <w:rsid w:val="43BE6733"/>
    <w:rsid w:val="43C2407B"/>
    <w:rsid w:val="43C71A8C"/>
    <w:rsid w:val="43C875B2"/>
    <w:rsid w:val="43D16466"/>
    <w:rsid w:val="43D97042"/>
    <w:rsid w:val="43E268C5"/>
    <w:rsid w:val="43F403A7"/>
    <w:rsid w:val="43F87B9F"/>
    <w:rsid w:val="440B5E1C"/>
    <w:rsid w:val="44133CBA"/>
    <w:rsid w:val="44195A8C"/>
    <w:rsid w:val="4427252A"/>
    <w:rsid w:val="443133A9"/>
    <w:rsid w:val="443D58AA"/>
    <w:rsid w:val="445C6721"/>
    <w:rsid w:val="44782D86"/>
    <w:rsid w:val="44894F93"/>
    <w:rsid w:val="44913B8D"/>
    <w:rsid w:val="44953938"/>
    <w:rsid w:val="44A15C7B"/>
    <w:rsid w:val="44A27E03"/>
    <w:rsid w:val="44AB315B"/>
    <w:rsid w:val="44B10051"/>
    <w:rsid w:val="44C4421D"/>
    <w:rsid w:val="44CD1324"/>
    <w:rsid w:val="44D2693A"/>
    <w:rsid w:val="44D66CFC"/>
    <w:rsid w:val="44EE129A"/>
    <w:rsid w:val="45034D45"/>
    <w:rsid w:val="450B7CFD"/>
    <w:rsid w:val="451A208F"/>
    <w:rsid w:val="451D7BBE"/>
    <w:rsid w:val="452F78E8"/>
    <w:rsid w:val="45374644"/>
    <w:rsid w:val="4537679D"/>
    <w:rsid w:val="453B25D8"/>
    <w:rsid w:val="453F5652"/>
    <w:rsid w:val="454809AA"/>
    <w:rsid w:val="45662A44"/>
    <w:rsid w:val="457479F1"/>
    <w:rsid w:val="457F2A2A"/>
    <w:rsid w:val="45857501"/>
    <w:rsid w:val="458C4D3B"/>
    <w:rsid w:val="45991206"/>
    <w:rsid w:val="45AD4CB1"/>
    <w:rsid w:val="45BB732B"/>
    <w:rsid w:val="45BE6EBE"/>
    <w:rsid w:val="45BE73BB"/>
    <w:rsid w:val="45CF29F7"/>
    <w:rsid w:val="45D466E2"/>
    <w:rsid w:val="45D777CC"/>
    <w:rsid w:val="45E85CE9"/>
    <w:rsid w:val="46024FFD"/>
    <w:rsid w:val="461C509D"/>
    <w:rsid w:val="462431C5"/>
    <w:rsid w:val="462D68B0"/>
    <w:rsid w:val="46326F64"/>
    <w:rsid w:val="46380A1F"/>
    <w:rsid w:val="463F1DAD"/>
    <w:rsid w:val="46843C64"/>
    <w:rsid w:val="4685178A"/>
    <w:rsid w:val="46A240EA"/>
    <w:rsid w:val="46A26D85"/>
    <w:rsid w:val="46AA2F9F"/>
    <w:rsid w:val="46AC6D17"/>
    <w:rsid w:val="46B1432D"/>
    <w:rsid w:val="46C36860"/>
    <w:rsid w:val="46C6602A"/>
    <w:rsid w:val="46E110B6"/>
    <w:rsid w:val="46E464B1"/>
    <w:rsid w:val="46F54B62"/>
    <w:rsid w:val="4707219F"/>
    <w:rsid w:val="470D5A07"/>
    <w:rsid w:val="47180995"/>
    <w:rsid w:val="471A1ED2"/>
    <w:rsid w:val="47290367"/>
    <w:rsid w:val="474B6530"/>
    <w:rsid w:val="477572D7"/>
    <w:rsid w:val="477E4B57"/>
    <w:rsid w:val="47887784"/>
    <w:rsid w:val="478D6B48"/>
    <w:rsid w:val="47983486"/>
    <w:rsid w:val="47C36A0E"/>
    <w:rsid w:val="47C47D13"/>
    <w:rsid w:val="47D712BF"/>
    <w:rsid w:val="47D97FDF"/>
    <w:rsid w:val="47E32C0C"/>
    <w:rsid w:val="47E80223"/>
    <w:rsid w:val="480037BE"/>
    <w:rsid w:val="480C6DA2"/>
    <w:rsid w:val="483B47F6"/>
    <w:rsid w:val="48444755"/>
    <w:rsid w:val="484509CF"/>
    <w:rsid w:val="484F2050"/>
    <w:rsid w:val="488F5314"/>
    <w:rsid w:val="489B15FB"/>
    <w:rsid w:val="48B325DE"/>
    <w:rsid w:val="48BD5E62"/>
    <w:rsid w:val="48CB5B7A"/>
    <w:rsid w:val="48CC59A9"/>
    <w:rsid w:val="48D82045"/>
    <w:rsid w:val="48DA358F"/>
    <w:rsid w:val="48E85964"/>
    <w:rsid w:val="48E94252"/>
    <w:rsid w:val="48EC083D"/>
    <w:rsid w:val="48FA645F"/>
    <w:rsid w:val="49172B6D"/>
    <w:rsid w:val="49177011"/>
    <w:rsid w:val="491B090B"/>
    <w:rsid w:val="49221512"/>
    <w:rsid w:val="492E7EB7"/>
    <w:rsid w:val="493F0316"/>
    <w:rsid w:val="4950607F"/>
    <w:rsid w:val="49585058"/>
    <w:rsid w:val="49647D7D"/>
    <w:rsid w:val="498053EF"/>
    <w:rsid w:val="49883A6B"/>
    <w:rsid w:val="49A16269"/>
    <w:rsid w:val="49A308A5"/>
    <w:rsid w:val="49A62AA1"/>
    <w:rsid w:val="49B02FC2"/>
    <w:rsid w:val="49B20AE8"/>
    <w:rsid w:val="49BC54C3"/>
    <w:rsid w:val="49CC7DFC"/>
    <w:rsid w:val="49E4767C"/>
    <w:rsid w:val="49ED38CE"/>
    <w:rsid w:val="49F44C5D"/>
    <w:rsid w:val="4A0027BD"/>
    <w:rsid w:val="4A08695A"/>
    <w:rsid w:val="4A0C0D60"/>
    <w:rsid w:val="4A0D3F70"/>
    <w:rsid w:val="4A1E1CDA"/>
    <w:rsid w:val="4A227A1C"/>
    <w:rsid w:val="4A266DE0"/>
    <w:rsid w:val="4A424536"/>
    <w:rsid w:val="4A4522E8"/>
    <w:rsid w:val="4A4F27DB"/>
    <w:rsid w:val="4A542141"/>
    <w:rsid w:val="4A5751EC"/>
    <w:rsid w:val="4A5D4EF8"/>
    <w:rsid w:val="4A69389D"/>
    <w:rsid w:val="4A6F69D9"/>
    <w:rsid w:val="4A987CDE"/>
    <w:rsid w:val="4AA40BFE"/>
    <w:rsid w:val="4AAE12AF"/>
    <w:rsid w:val="4AAF6A1F"/>
    <w:rsid w:val="4ABE20F3"/>
    <w:rsid w:val="4AC00FE3"/>
    <w:rsid w:val="4AC40AD3"/>
    <w:rsid w:val="4AD64ECA"/>
    <w:rsid w:val="4AE50A49"/>
    <w:rsid w:val="4AE515FF"/>
    <w:rsid w:val="4AE72A13"/>
    <w:rsid w:val="4AF13892"/>
    <w:rsid w:val="4AFD2237"/>
    <w:rsid w:val="4AFF1B0B"/>
    <w:rsid w:val="4B1D01E3"/>
    <w:rsid w:val="4B2C6678"/>
    <w:rsid w:val="4B3F63AB"/>
    <w:rsid w:val="4B447E66"/>
    <w:rsid w:val="4B577B99"/>
    <w:rsid w:val="4B5A31E5"/>
    <w:rsid w:val="4B797B0F"/>
    <w:rsid w:val="4B7C315C"/>
    <w:rsid w:val="4B800805"/>
    <w:rsid w:val="4B8E2E8F"/>
    <w:rsid w:val="4B95246F"/>
    <w:rsid w:val="4B977F95"/>
    <w:rsid w:val="4BAB3A41"/>
    <w:rsid w:val="4BAD5A0B"/>
    <w:rsid w:val="4BBB7051"/>
    <w:rsid w:val="4BC10C51"/>
    <w:rsid w:val="4BC11BA9"/>
    <w:rsid w:val="4BC44B03"/>
    <w:rsid w:val="4BC468B1"/>
    <w:rsid w:val="4BC80BED"/>
    <w:rsid w:val="4BD048BE"/>
    <w:rsid w:val="4BE55EEE"/>
    <w:rsid w:val="4BFE7111"/>
    <w:rsid w:val="4C0A0767"/>
    <w:rsid w:val="4C123AC0"/>
    <w:rsid w:val="4C172E84"/>
    <w:rsid w:val="4C197DDF"/>
    <w:rsid w:val="4C2B74FF"/>
    <w:rsid w:val="4C312198"/>
    <w:rsid w:val="4C375DD8"/>
    <w:rsid w:val="4C3E48B5"/>
    <w:rsid w:val="4C4243A5"/>
    <w:rsid w:val="4C612351"/>
    <w:rsid w:val="4C6F2CC0"/>
    <w:rsid w:val="4C6F44E8"/>
    <w:rsid w:val="4C7A2675"/>
    <w:rsid w:val="4C871DB8"/>
    <w:rsid w:val="4C8B4D21"/>
    <w:rsid w:val="4C9E7102"/>
    <w:rsid w:val="4CC4452E"/>
    <w:rsid w:val="4CC633C5"/>
    <w:rsid w:val="4CD95A9D"/>
    <w:rsid w:val="4CE4720A"/>
    <w:rsid w:val="4CE511D4"/>
    <w:rsid w:val="4CEE0089"/>
    <w:rsid w:val="4CF02F19"/>
    <w:rsid w:val="4D072EF9"/>
    <w:rsid w:val="4D1B4BF6"/>
    <w:rsid w:val="4D341814"/>
    <w:rsid w:val="4D3D2DBF"/>
    <w:rsid w:val="4D437238"/>
    <w:rsid w:val="4D44414D"/>
    <w:rsid w:val="4D5C1497"/>
    <w:rsid w:val="4D752558"/>
    <w:rsid w:val="4D8602C2"/>
    <w:rsid w:val="4D8B58D8"/>
    <w:rsid w:val="4D8C33FE"/>
    <w:rsid w:val="4D9D560B"/>
    <w:rsid w:val="4DA3038B"/>
    <w:rsid w:val="4DAE5A6A"/>
    <w:rsid w:val="4DB07781"/>
    <w:rsid w:val="4DBD7A5B"/>
    <w:rsid w:val="4DBE1BD3"/>
    <w:rsid w:val="4DC764B2"/>
    <w:rsid w:val="4DDF3E76"/>
    <w:rsid w:val="4DE80F7C"/>
    <w:rsid w:val="4E031912"/>
    <w:rsid w:val="4E067654"/>
    <w:rsid w:val="4E0F4940"/>
    <w:rsid w:val="4E1A40D3"/>
    <w:rsid w:val="4E25051C"/>
    <w:rsid w:val="4E3B72FE"/>
    <w:rsid w:val="4E4A12EF"/>
    <w:rsid w:val="4E6A7BE3"/>
    <w:rsid w:val="4E7E368F"/>
    <w:rsid w:val="4E7E73A2"/>
    <w:rsid w:val="4E854A1D"/>
    <w:rsid w:val="4E8B1908"/>
    <w:rsid w:val="4E8D742E"/>
    <w:rsid w:val="4E9031B5"/>
    <w:rsid w:val="4EA5021E"/>
    <w:rsid w:val="4EAD757B"/>
    <w:rsid w:val="4EB33338"/>
    <w:rsid w:val="4EB66985"/>
    <w:rsid w:val="4ECF5C98"/>
    <w:rsid w:val="4EE07EA5"/>
    <w:rsid w:val="4EE42964"/>
    <w:rsid w:val="4EE96D5A"/>
    <w:rsid w:val="4F125567"/>
    <w:rsid w:val="4F133DD7"/>
    <w:rsid w:val="4F195165"/>
    <w:rsid w:val="4F251FAD"/>
    <w:rsid w:val="4F416B96"/>
    <w:rsid w:val="4F42290E"/>
    <w:rsid w:val="4F4641AC"/>
    <w:rsid w:val="4F6113D0"/>
    <w:rsid w:val="4F685D76"/>
    <w:rsid w:val="4F6F0BB5"/>
    <w:rsid w:val="4F714FA1"/>
    <w:rsid w:val="4F7E01A1"/>
    <w:rsid w:val="4F7F1309"/>
    <w:rsid w:val="4F8228DC"/>
    <w:rsid w:val="4F846A83"/>
    <w:rsid w:val="4F891A5E"/>
    <w:rsid w:val="4F892B8F"/>
    <w:rsid w:val="4FAE58AE"/>
    <w:rsid w:val="4FB54E8E"/>
    <w:rsid w:val="4FE11EA4"/>
    <w:rsid w:val="4FE956D1"/>
    <w:rsid w:val="4FF4781B"/>
    <w:rsid w:val="50025DC6"/>
    <w:rsid w:val="50055E16"/>
    <w:rsid w:val="500B2C8B"/>
    <w:rsid w:val="50120532"/>
    <w:rsid w:val="5023629C"/>
    <w:rsid w:val="50260B79"/>
    <w:rsid w:val="502618E8"/>
    <w:rsid w:val="502F74F4"/>
    <w:rsid w:val="50302CB9"/>
    <w:rsid w:val="50463208"/>
    <w:rsid w:val="505A06D8"/>
    <w:rsid w:val="505B0957"/>
    <w:rsid w:val="50615016"/>
    <w:rsid w:val="506348EA"/>
    <w:rsid w:val="506D39BB"/>
    <w:rsid w:val="5079410E"/>
    <w:rsid w:val="509372E2"/>
    <w:rsid w:val="50AA42C7"/>
    <w:rsid w:val="50AF6E33"/>
    <w:rsid w:val="50D77086"/>
    <w:rsid w:val="50E33C7D"/>
    <w:rsid w:val="51073809"/>
    <w:rsid w:val="510A2FB8"/>
    <w:rsid w:val="511E6A63"/>
    <w:rsid w:val="51246EB8"/>
    <w:rsid w:val="512C73D2"/>
    <w:rsid w:val="513916E5"/>
    <w:rsid w:val="513F0D1B"/>
    <w:rsid w:val="514A7858"/>
    <w:rsid w:val="51581F75"/>
    <w:rsid w:val="515A3F3F"/>
    <w:rsid w:val="51621046"/>
    <w:rsid w:val="51644DBE"/>
    <w:rsid w:val="51793678"/>
    <w:rsid w:val="51844B18"/>
    <w:rsid w:val="51847109"/>
    <w:rsid w:val="518B234A"/>
    <w:rsid w:val="51A927D1"/>
    <w:rsid w:val="51AD2C99"/>
    <w:rsid w:val="51AF590D"/>
    <w:rsid w:val="51B86EB8"/>
    <w:rsid w:val="51C8534D"/>
    <w:rsid w:val="51CC4711"/>
    <w:rsid w:val="51CC5E14"/>
    <w:rsid w:val="51E43809"/>
    <w:rsid w:val="51E57A85"/>
    <w:rsid w:val="51ED4DB3"/>
    <w:rsid w:val="52102850"/>
    <w:rsid w:val="52187956"/>
    <w:rsid w:val="522234FA"/>
    <w:rsid w:val="522462FB"/>
    <w:rsid w:val="52262073"/>
    <w:rsid w:val="52567651"/>
    <w:rsid w:val="52595FA5"/>
    <w:rsid w:val="525B75EF"/>
    <w:rsid w:val="529F5982"/>
    <w:rsid w:val="52AB07CA"/>
    <w:rsid w:val="52AB2578"/>
    <w:rsid w:val="52AE46BB"/>
    <w:rsid w:val="52B0193D"/>
    <w:rsid w:val="52B96A43"/>
    <w:rsid w:val="52CA2943"/>
    <w:rsid w:val="52DB2E5E"/>
    <w:rsid w:val="52E54374"/>
    <w:rsid w:val="52F83A10"/>
    <w:rsid w:val="531445C2"/>
    <w:rsid w:val="53177C0E"/>
    <w:rsid w:val="532E7431"/>
    <w:rsid w:val="532F6D06"/>
    <w:rsid w:val="533E33EC"/>
    <w:rsid w:val="534053B7"/>
    <w:rsid w:val="53517035"/>
    <w:rsid w:val="535D7D17"/>
    <w:rsid w:val="53620E89"/>
    <w:rsid w:val="536A2433"/>
    <w:rsid w:val="53764934"/>
    <w:rsid w:val="538A03E0"/>
    <w:rsid w:val="53B86CFB"/>
    <w:rsid w:val="53BA0CC5"/>
    <w:rsid w:val="53BD07B5"/>
    <w:rsid w:val="53C03E02"/>
    <w:rsid w:val="53C25DCC"/>
    <w:rsid w:val="53DA1367"/>
    <w:rsid w:val="53E144A4"/>
    <w:rsid w:val="53E75832"/>
    <w:rsid w:val="540B7773"/>
    <w:rsid w:val="540E7263"/>
    <w:rsid w:val="541D6E01"/>
    <w:rsid w:val="5426635A"/>
    <w:rsid w:val="5449029B"/>
    <w:rsid w:val="544B3BE4"/>
    <w:rsid w:val="54624EB9"/>
    <w:rsid w:val="54691A69"/>
    <w:rsid w:val="546D5D37"/>
    <w:rsid w:val="547B002C"/>
    <w:rsid w:val="547E00EE"/>
    <w:rsid w:val="548B08B3"/>
    <w:rsid w:val="548C3083"/>
    <w:rsid w:val="54A6749B"/>
    <w:rsid w:val="54CD2C7A"/>
    <w:rsid w:val="54FE1085"/>
    <w:rsid w:val="55180399"/>
    <w:rsid w:val="551B39E5"/>
    <w:rsid w:val="55306D65"/>
    <w:rsid w:val="553F58A9"/>
    <w:rsid w:val="55592760"/>
    <w:rsid w:val="556233C2"/>
    <w:rsid w:val="55652EB2"/>
    <w:rsid w:val="556829A3"/>
    <w:rsid w:val="556F1F83"/>
    <w:rsid w:val="556F3D31"/>
    <w:rsid w:val="55733C86"/>
    <w:rsid w:val="55851320"/>
    <w:rsid w:val="558603BE"/>
    <w:rsid w:val="55937A20"/>
    <w:rsid w:val="5596559C"/>
    <w:rsid w:val="559A32C4"/>
    <w:rsid w:val="55CA16CE"/>
    <w:rsid w:val="55D342C0"/>
    <w:rsid w:val="55DD0C9B"/>
    <w:rsid w:val="55DF2C65"/>
    <w:rsid w:val="55F36710"/>
    <w:rsid w:val="561731DC"/>
    <w:rsid w:val="561B17C3"/>
    <w:rsid w:val="563C00B7"/>
    <w:rsid w:val="56525419"/>
    <w:rsid w:val="565D002E"/>
    <w:rsid w:val="5661367A"/>
    <w:rsid w:val="56694C24"/>
    <w:rsid w:val="567F070F"/>
    <w:rsid w:val="568D26C1"/>
    <w:rsid w:val="569021B1"/>
    <w:rsid w:val="56EA0863"/>
    <w:rsid w:val="56EE0C86"/>
    <w:rsid w:val="57154464"/>
    <w:rsid w:val="571C3A45"/>
    <w:rsid w:val="571D0F95"/>
    <w:rsid w:val="571E5A0F"/>
    <w:rsid w:val="57283E05"/>
    <w:rsid w:val="57284198"/>
    <w:rsid w:val="573A51BB"/>
    <w:rsid w:val="574012EB"/>
    <w:rsid w:val="574134AB"/>
    <w:rsid w:val="574216FD"/>
    <w:rsid w:val="57467DC2"/>
    <w:rsid w:val="578F4217"/>
    <w:rsid w:val="57A001D2"/>
    <w:rsid w:val="57D63BF4"/>
    <w:rsid w:val="57D815CF"/>
    <w:rsid w:val="57E15072"/>
    <w:rsid w:val="57E36C12"/>
    <w:rsid w:val="57E83927"/>
    <w:rsid w:val="57F16C7F"/>
    <w:rsid w:val="57F17D46"/>
    <w:rsid w:val="57F329F7"/>
    <w:rsid w:val="57F6575D"/>
    <w:rsid w:val="58117322"/>
    <w:rsid w:val="581B3CFC"/>
    <w:rsid w:val="581F559B"/>
    <w:rsid w:val="583A1FD3"/>
    <w:rsid w:val="58472D43"/>
    <w:rsid w:val="58496ABB"/>
    <w:rsid w:val="584C2108"/>
    <w:rsid w:val="58550FBC"/>
    <w:rsid w:val="58584F50"/>
    <w:rsid w:val="587753D7"/>
    <w:rsid w:val="58823D7B"/>
    <w:rsid w:val="58873140"/>
    <w:rsid w:val="58883BC4"/>
    <w:rsid w:val="588B414B"/>
    <w:rsid w:val="58A3441E"/>
    <w:rsid w:val="58B101BD"/>
    <w:rsid w:val="58C252AC"/>
    <w:rsid w:val="58D36385"/>
    <w:rsid w:val="58ED5699"/>
    <w:rsid w:val="590148F8"/>
    <w:rsid w:val="59205A6E"/>
    <w:rsid w:val="59253085"/>
    <w:rsid w:val="59260BAB"/>
    <w:rsid w:val="592B61C1"/>
    <w:rsid w:val="594013EC"/>
    <w:rsid w:val="595C281E"/>
    <w:rsid w:val="595C45CC"/>
    <w:rsid w:val="597D4C6F"/>
    <w:rsid w:val="59837DAB"/>
    <w:rsid w:val="59945B14"/>
    <w:rsid w:val="59AA5338"/>
    <w:rsid w:val="59B166C6"/>
    <w:rsid w:val="59B73186"/>
    <w:rsid w:val="59BA391C"/>
    <w:rsid w:val="59CA59DA"/>
    <w:rsid w:val="59E545C2"/>
    <w:rsid w:val="59E85E60"/>
    <w:rsid w:val="59F20A8D"/>
    <w:rsid w:val="59F34F35"/>
    <w:rsid w:val="59F82DD5"/>
    <w:rsid w:val="5A0709DC"/>
    <w:rsid w:val="5A073D9A"/>
    <w:rsid w:val="5A0B6D6A"/>
    <w:rsid w:val="5A0F7891"/>
    <w:rsid w:val="5A1629CD"/>
    <w:rsid w:val="5A1804F3"/>
    <w:rsid w:val="5A274BDA"/>
    <w:rsid w:val="5A2C21F1"/>
    <w:rsid w:val="5A317807"/>
    <w:rsid w:val="5A3A490E"/>
    <w:rsid w:val="5A47702B"/>
    <w:rsid w:val="5A4E2167"/>
    <w:rsid w:val="5A696FA1"/>
    <w:rsid w:val="5A7B6CD4"/>
    <w:rsid w:val="5A7E4FF1"/>
    <w:rsid w:val="5A8C326F"/>
    <w:rsid w:val="5A93453F"/>
    <w:rsid w:val="5A957D96"/>
    <w:rsid w:val="5A987886"/>
    <w:rsid w:val="5AC33B31"/>
    <w:rsid w:val="5AC62645"/>
    <w:rsid w:val="5AC95C92"/>
    <w:rsid w:val="5ADC3C17"/>
    <w:rsid w:val="5ADF7263"/>
    <w:rsid w:val="5AE22E06"/>
    <w:rsid w:val="5B0942E0"/>
    <w:rsid w:val="5B0E18F6"/>
    <w:rsid w:val="5B130AB9"/>
    <w:rsid w:val="5B3A093D"/>
    <w:rsid w:val="5B423199"/>
    <w:rsid w:val="5B4502BB"/>
    <w:rsid w:val="5B45748A"/>
    <w:rsid w:val="5B4A5024"/>
    <w:rsid w:val="5B500161"/>
    <w:rsid w:val="5B6D2AC1"/>
    <w:rsid w:val="5B743E4F"/>
    <w:rsid w:val="5B767BC7"/>
    <w:rsid w:val="5B835E40"/>
    <w:rsid w:val="5BA87F9D"/>
    <w:rsid w:val="5BAD110F"/>
    <w:rsid w:val="5BF01D90"/>
    <w:rsid w:val="5C166CB5"/>
    <w:rsid w:val="5C25514A"/>
    <w:rsid w:val="5C341831"/>
    <w:rsid w:val="5C4A4BB0"/>
    <w:rsid w:val="5C537F09"/>
    <w:rsid w:val="5C554706"/>
    <w:rsid w:val="5C677510"/>
    <w:rsid w:val="5C7D31D8"/>
    <w:rsid w:val="5C7D3B9B"/>
    <w:rsid w:val="5C7D6D34"/>
    <w:rsid w:val="5C98591B"/>
    <w:rsid w:val="5C9A78E6"/>
    <w:rsid w:val="5C9F433D"/>
    <w:rsid w:val="5CA616B1"/>
    <w:rsid w:val="5CB85FBE"/>
    <w:rsid w:val="5CCC3ACC"/>
    <w:rsid w:val="5CD728E8"/>
    <w:rsid w:val="5CE20287"/>
    <w:rsid w:val="5CE23DC4"/>
    <w:rsid w:val="5CFA65D6"/>
    <w:rsid w:val="5CFD7E74"/>
    <w:rsid w:val="5D153410"/>
    <w:rsid w:val="5D2034DF"/>
    <w:rsid w:val="5D2062F7"/>
    <w:rsid w:val="5D276C9F"/>
    <w:rsid w:val="5D37777A"/>
    <w:rsid w:val="5D450961"/>
    <w:rsid w:val="5D5A1F82"/>
    <w:rsid w:val="5D6D0B56"/>
    <w:rsid w:val="5D6F0D72"/>
    <w:rsid w:val="5D700646"/>
    <w:rsid w:val="5D71365A"/>
    <w:rsid w:val="5D8440F2"/>
    <w:rsid w:val="5DCA244C"/>
    <w:rsid w:val="5DFD6725"/>
    <w:rsid w:val="5E0F1C0D"/>
    <w:rsid w:val="5E282CCF"/>
    <w:rsid w:val="5E2A4C99"/>
    <w:rsid w:val="5E316028"/>
    <w:rsid w:val="5E3B2A02"/>
    <w:rsid w:val="5E5A37D0"/>
    <w:rsid w:val="5E5F0DE7"/>
    <w:rsid w:val="5E6261E1"/>
    <w:rsid w:val="5E6E7BF9"/>
    <w:rsid w:val="5E7A5C21"/>
    <w:rsid w:val="5E8305E6"/>
    <w:rsid w:val="5E8C5954"/>
    <w:rsid w:val="5E960581"/>
    <w:rsid w:val="5E9B5B97"/>
    <w:rsid w:val="5EA54320"/>
    <w:rsid w:val="5EC56770"/>
    <w:rsid w:val="5ED61FE1"/>
    <w:rsid w:val="5ED829C0"/>
    <w:rsid w:val="5EE84EA8"/>
    <w:rsid w:val="5EF37781"/>
    <w:rsid w:val="5EFA28BD"/>
    <w:rsid w:val="5EFB03E4"/>
    <w:rsid w:val="5EFD0600"/>
    <w:rsid w:val="5F0B4ACB"/>
    <w:rsid w:val="5F0D0843"/>
    <w:rsid w:val="5F1A3A5A"/>
    <w:rsid w:val="5F1C0A86"/>
    <w:rsid w:val="5F217E4A"/>
    <w:rsid w:val="5F3538F6"/>
    <w:rsid w:val="5F4104EC"/>
    <w:rsid w:val="5F4F2976"/>
    <w:rsid w:val="5F5850AD"/>
    <w:rsid w:val="5F5C70D4"/>
    <w:rsid w:val="5F7C32D2"/>
    <w:rsid w:val="5F8913FD"/>
    <w:rsid w:val="5F904FD0"/>
    <w:rsid w:val="5F9C3975"/>
    <w:rsid w:val="5FBA3DFB"/>
    <w:rsid w:val="5FBC5DC5"/>
    <w:rsid w:val="5FC15189"/>
    <w:rsid w:val="5FCB1BCC"/>
    <w:rsid w:val="5FCD7FD2"/>
    <w:rsid w:val="5FCF3D4A"/>
    <w:rsid w:val="5FD01870"/>
    <w:rsid w:val="5FE13A7D"/>
    <w:rsid w:val="5FE5531C"/>
    <w:rsid w:val="5FE64BF0"/>
    <w:rsid w:val="5FF256F8"/>
    <w:rsid w:val="5FF4730D"/>
    <w:rsid w:val="5FF67529"/>
    <w:rsid w:val="60114363"/>
    <w:rsid w:val="602A0F80"/>
    <w:rsid w:val="603718EF"/>
    <w:rsid w:val="606A3A73"/>
    <w:rsid w:val="60733171"/>
    <w:rsid w:val="609603C4"/>
    <w:rsid w:val="60AE641B"/>
    <w:rsid w:val="60C70EC5"/>
    <w:rsid w:val="60D93ED3"/>
    <w:rsid w:val="60F63558"/>
    <w:rsid w:val="61073070"/>
    <w:rsid w:val="611152A2"/>
    <w:rsid w:val="612754C0"/>
    <w:rsid w:val="61363955"/>
    <w:rsid w:val="61430B52"/>
    <w:rsid w:val="614442C4"/>
    <w:rsid w:val="61810B75"/>
    <w:rsid w:val="619D0D68"/>
    <w:rsid w:val="61A31E51"/>
    <w:rsid w:val="61BC3E5A"/>
    <w:rsid w:val="61C3168D"/>
    <w:rsid w:val="61C6117D"/>
    <w:rsid w:val="61C80A51"/>
    <w:rsid w:val="61CB5F64"/>
    <w:rsid w:val="61CD42B9"/>
    <w:rsid w:val="61CD6067"/>
    <w:rsid w:val="61D10B4A"/>
    <w:rsid w:val="61DC274E"/>
    <w:rsid w:val="61E15FB7"/>
    <w:rsid w:val="61E57855"/>
    <w:rsid w:val="62065A1D"/>
    <w:rsid w:val="621243C2"/>
    <w:rsid w:val="621B3277"/>
    <w:rsid w:val="623E0D13"/>
    <w:rsid w:val="62481B92"/>
    <w:rsid w:val="6257756C"/>
    <w:rsid w:val="6267614B"/>
    <w:rsid w:val="627806C9"/>
    <w:rsid w:val="628A21AA"/>
    <w:rsid w:val="628F156F"/>
    <w:rsid w:val="62946B85"/>
    <w:rsid w:val="62A34831"/>
    <w:rsid w:val="62A72D5C"/>
    <w:rsid w:val="62C751AC"/>
    <w:rsid w:val="62DB0C58"/>
    <w:rsid w:val="62E01DCA"/>
    <w:rsid w:val="62E25B42"/>
    <w:rsid w:val="62EE44E7"/>
    <w:rsid w:val="630E2DDB"/>
    <w:rsid w:val="630F445E"/>
    <w:rsid w:val="63100901"/>
    <w:rsid w:val="63365E8E"/>
    <w:rsid w:val="634265E1"/>
    <w:rsid w:val="634467FD"/>
    <w:rsid w:val="63494E8F"/>
    <w:rsid w:val="63506F50"/>
    <w:rsid w:val="635602DE"/>
    <w:rsid w:val="635A1B7D"/>
    <w:rsid w:val="635A7DCF"/>
    <w:rsid w:val="635B3E85"/>
    <w:rsid w:val="635D78BF"/>
    <w:rsid w:val="636165B6"/>
    <w:rsid w:val="63676048"/>
    <w:rsid w:val="6384309D"/>
    <w:rsid w:val="639257BA"/>
    <w:rsid w:val="639D49EB"/>
    <w:rsid w:val="63A627B2"/>
    <w:rsid w:val="63B03E93"/>
    <w:rsid w:val="63B374DF"/>
    <w:rsid w:val="63B76EED"/>
    <w:rsid w:val="63B905EF"/>
    <w:rsid w:val="63C11BFC"/>
    <w:rsid w:val="63C811DC"/>
    <w:rsid w:val="63EB4ECB"/>
    <w:rsid w:val="63FE4BFE"/>
    <w:rsid w:val="63FE7061"/>
    <w:rsid w:val="64030466"/>
    <w:rsid w:val="640B00FD"/>
    <w:rsid w:val="641A755E"/>
    <w:rsid w:val="64312708"/>
    <w:rsid w:val="64361EE4"/>
    <w:rsid w:val="64432611"/>
    <w:rsid w:val="644D7933"/>
    <w:rsid w:val="644F5459"/>
    <w:rsid w:val="645544A8"/>
    <w:rsid w:val="64713622"/>
    <w:rsid w:val="647153D0"/>
    <w:rsid w:val="64843B01"/>
    <w:rsid w:val="64A532CB"/>
    <w:rsid w:val="64AD2180"/>
    <w:rsid w:val="64D709C5"/>
    <w:rsid w:val="64F1206D"/>
    <w:rsid w:val="64F34037"/>
    <w:rsid w:val="64F8164D"/>
    <w:rsid w:val="64FD59C8"/>
    <w:rsid w:val="65071890"/>
    <w:rsid w:val="651421FF"/>
    <w:rsid w:val="651B533C"/>
    <w:rsid w:val="653B778C"/>
    <w:rsid w:val="6541453A"/>
    <w:rsid w:val="654A79CF"/>
    <w:rsid w:val="655A7FDA"/>
    <w:rsid w:val="65624D19"/>
    <w:rsid w:val="65711400"/>
    <w:rsid w:val="65817895"/>
    <w:rsid w:val="6587477F"/>
    <w:rsid w:val="65921918"/>
    <w:rsid w:val="65A04C05"/>
    <w:rsid w:val="65A96B25"/>
    <w:rsid w:val="65BD2897"/>
    <w:rsid w:val="65CD59F4"/>
    <w:rsid w:val="65D42400"/>
    <w:rsid w:val="65F91B21"/>
    <w:rsid w:val="66077BB2"/>
    <w:rsid w:val="66077F48"/>
    <w:rsid w:val="6618187B"/>
    <w:rsid w:val="661B7749"/>
    <w:rsid w:val="661C136B"/>
    <w:rsid w:val="662446C4"/>
    <w:rsid w:val="662621EA"/>
    <w:rsid w:val="66293A88"/>
    <w:rsid w:val="66372649"/>
    <w:rsid w:val="664408C2"/>
    <w:rsid w:val="66482160"/>
    <w:rsid w:val="665E0BAB"/>
    <w:rsid w:val="66652D12"/>
    <w:rsid w:val="667411A7"/>
    <w:rsid w:val="66761E2C"/>
    <w:rsid w:val="667A4B61"/>
    <w:rsid w:val="667C4500"/>
    <w:rsid w:val="66833198"/>
    <w:rsid w:val="668B64F1"/>
    <w:rsid w:val="668B6B38"/>
    <w:rsid w:val="669462E4"/>
    <w:rsid w:val="66A15D14"/>
    <w:rsid w:val="66AA2E1B"/>
    <w:rsid w:val="66B07D06"/>
    <w:rsid w:val="66BF7866"/>
    <w:rsid w:val="66CF2882"/>
    <w:rsid w:val="66D87988"/>
    <w:rsid w:val="66F20268"/>
    <w:rsid w:val="66F80EDD"/>
    <w:rsid w:val="670A619C"/>
    <w:rsid w:val="670D6F06"/>
    <w:rsid w:val="67125292"/>
    <w:rsid w:val="671604B0"/>
    <w:rsid w:val="67397CFB"/>
    <w:rsid w:val="673F17B5"/>
    <w:rsid w:val="674C5C80"/>
    <w:rsid w:val="674D37A6"/>
    <w:rsid w:val="674F751F"/>
    <w:rsid w:val="6762247B"/>
    <w:rsid w:val="67687D74"/>
    <w:rsid w:val="67915D89"/>
    <w:rsid w:val="679C6C08"/>
    <w:rsid w:val="67A26CDE"/>
    <w:rsid w:val="67A7735B"/>
    <w:rsid w:val="67A96C2F"/>
    <w:rsid w:val="67AB6E4B"/>
    <w:rsid w:val="67C65A33"/>
    <w:rsid w:val="681D761D"/>
    <w:rsid w:val="682676EC"/>
    <w:rsid w:val="682B1D3A"/>
    <w:rsid w:val="683A01CF"/>
    <w:rsid w:val="68451B6B"/>
    <w:rsid w:val="68555008"/>
    <w:rsid w:val="685C1EF3"/>
    <w:rsid w:val="686C0F86"/>
    <w:rsid w:val="68766760"/>
    <w:rsid w:val="688879C5"/>
    <w:rsid w:val="68A9229B"/>
    <w:rsid w:val="68B65AA7"/>
    <w:rsid w:val="68CA77A4"/>
    <w:rsid w:val="68D67EF7"/>
    <w:rsid w:val="68E00D76"/>
    <w:rsid w:val="68ED3E2B"/>
    <w:rsid w:val="68F0088D"/>
    <w:rsid w:val="68FE744E"/>
    <w:rsid w:val="69140A20"/>
    <w:rsid w:val="69201173"/>
    <w:rsid w:val="69232A11"/>
    <w:rsid w:val="692778E4"/>
    <w:rsid w:val="69390486"/>
    <w:rsid w:val="694C640B"/>
    <w:rsid w:val="694F2063"/>
    <w:rsid w:val="69586B5E"/>
    <w:rsid w:val="6981105B"/>
    <w:rsid w:val="69813CD5"/>
    <w:rsid w:val="69852CC0"/>
    <w:rsid w:val="69872FA0"/>
    <w:rsid w:val="69913E1E"/>
    <w:rsid w:val="69961435"/>
    <w:rsid w:val="69A16399"/>
    <w:rsid w:val="69A71894"/>
    <w:rsid w:val="69A973BA"/>
    <w:rsid w:val="69AC0C58"/>
    <w:rsid w:val="69B60FD3"/>
    <w:rsid w:val="6A0665BA"/>
    <w:rsid w:val="6A1631A0"/>
    <w:rsid w:val="6A25387A"/>
    <w:rsid w:val="6A2D7FEB"/>
    <w:rsid w:val="6A3550F2"/>
    <w:rsid w:val="6A3C6480"/>
    <w:rsid w:val="6A3D5909"/>
    <w:rsid w:val="6A4F7FF6"/>
    <w:rsid w:val="6A502604"/>
    <w:rsid w:val="6A5061E6"/>
    <w:rsid w:val="6A617C95"/>
    <w:rsid w:val="6A6634FD"/>
    <w:rsid w:val="6A8676FB"/>
    <w:rsid w:val="6A8E035E"/>
    <w:rsid w:val="6A9040D6"/>
    <w:rsid w:val="6A941D6C"/>
    <w:rsid w:val="6AA94568"/>
    <w:rsid w:val="6AB51D8E"/>
    <w:rsid w:val="6AC547AA"/>
    <w:rsid w:val="6ADD2C7C"/>
    <w:rsid w:val="6ADE12E5"/>
    <w:rsid w:val="6AEC311A"/>
    <w:rsid w:val="6B251BDF"/>
    <w:rsid w:val="6B4C44A1"/>
    <w:rsid w:val="6B60318B"/>
    <w:rsid w:val="6B6A3579"/>
    <w:rsid w:val="6B6B5101"/>
    <w:rsid w:val="6B8356F1"/>
    <w:rsid w:val="6B8E03F7"/>
    <w:rsid w:val="6B9B6E65"/>
    <w:rsid w:val="6B9E2823"/>
    <w:rsid w:val="6BB02C64"/>
    <w:rsid w:val="6BB42046"/>
    <w:rsid w:val="6BCA186A"/>
    <w:rsid w:val="6BCB7ABB"/>
    <w:rsid w:val="6BD91AAD"/>
    <w:rsid w:val="6BDD159D"/>
    <w:rsid w:val="6BE0108D"/>
    <w:rsid w:val="6BE04BE9"/>
    <w:rsid w:val="6BE91CF0"/>
    <w:rsid w:val="6BFD579B"/>
    <w:rsid w:val="6C007039"/>
    <w:rsid w:val="6C133210"/>
    <w:rsid w:val="6C20148A"/>
    <w:rsid w:val="6C272818"/>
    <w:rsid w:val="6C2C7E2E"/>
    <w:rsid w:val="6C5555D7"/>
    <w:rsid w:val="6C5F1FB2"/>
    <w:rsid w:val="6C5F6456"/>
    <w:rsid w:val="6C727F37"/>
    <w:rsid w:val="6C77379F"/>
    <w:rsid w:val="6C830396"/>
    <w:rsid w:val="6C846764"/>
    <w:rsid w:val="6C861C34"/>
    <w:rsid w:val="6C89702F"/>
    <w:rsid w:val="6C8E28E7"/>
    <w:rsid w:val="6C975BF0"/>
    <w:rsid w:val="6C9C3206"/>
    <w:rsid w:val="6CA9147F"/>
    <w:rsid w:val="6CAB3449"/>
    <w:rsid w:val="6CAB51F7"/>
    <w:rsid w:val="6CB460DA"/>
    <w:rsid w:val="6CBB6F2A"/>
    <w:rsid w:val="6CC16DF8"/>
    <w:rsid w:val="6CCF631B"/>
    <w:rsid w:val="6CD258BD"/>
    <w:rsid w:val="6CDA5ADC"/>
    <w:rsid w:val="6CE54BAD"/>
    <w:rsid w:val="6CF15220"/>
    <w:rsid w:val="6D062D75"/>
    <w:rsid w:val="6D0A4613"/>
    <w:rsid w:val="6D0B183A"/>
    <w:rsid w:val="6D0B3EE8"/>
    <w:rsid w:val="6D1C7EA3"/>
    <w:rsid w:val="6D285A19"/>
    <w:rsid w:val="6D2B4580"/>
    <w:rsid w:val="6D341690"/>
    <w:rsid w:val="6D3B1768"/>
    <w:rsid w:val="6D417909"/>
    <w:rsid w:val="6D655CEE"/>
    <w:rsid w:val="6D667370"/>
    <w:rsid w:val="6D6A50B2"/>
    <w:rsid w:val="6D837F22"/>
    <w:rsid w:val="6DD15131"/>
    <w:rsid w:val="6DD642C4"/>
    <w:rsid w:val="6E072901"/>
    <w:rsid w:val="6E172CF1"/>
    <w:rsid w:val="6E3556C0"/>
    <w:rsid w:val="6E5972AD"/>
    <w:rsid w:val="6E612268"/>
    <w:rsid w:val="6E681C8B"/>
    <w:rsid w:val="6E7A1325"/>
    <w:rsid w:val="6E7D7067"/>
    <w:rsid w:val="6E940F29"/>
    <w:rsid w:val="6E9C573F"/>
    <w:rsid w:val="6EA168B2"/>
    <w:rsid w:val="6EA42846"/>
    <w:rsid w:val="6EA463A2"/>
    <w:rsid w:val="6EAA3023"/>
    <w:rsid w:val="6EB1286D"/>
    <w:rsid w:val="6EBA5BC5"/>
    <w:rsid w:val="6EBF142E"/>
    <w:rsid w:val="6EC151A6"/>
    <w:rsid w:val="6EFE3D04"/>
    <w:rsid w:val="6F05256C"/>
    <w:rsid w:val="6F0532E4"/>
    <w:rsid w:val="6F136B3D"/>
    <w:rsid w:val="6F256830"/>
    <w:rsid w:val="6F282B2F"/>
    <w:rsid w:val="6F655B31"/>
    <w:rsid w:val="6F834209"/>
    <w:rsid w:val="6FB81FE1"/>
    <w:rsid w:val="6FBA3920"/>
    <w:rsid w:val="6FD30844"/>
    <w:rsid w:val="6FE07C8E"/>
    <w:rsid w:val="6FF43359"/>
    <w:rsid w:val="6FFB6495"/>
    <w:rsid w:val="7007308C"/>
    <w:rsid w:val="700A492A"/>
    <w:rsid w:val="700A66D9"/>
    <w:rsid w:val="70114A8F"/>
    <w:rsid w:val="702637E6"/>
    <w:rsid w:val="70266A17"/>
    <w:rsid w:val="702A5AC2"/>
    <w:rsid w:val="702C664F"/>
    <w:rsid w:val="70350AE1"/>
    <w:rsid w:val="703B4AE4"/>
    <w:rsid w:val="703D260A"/>
    <w:rsid w:val="703D4792"/>
    <w:rsid w:val="703F45D4"/>
    <w:rsid w:val="70457711"/>
    <w:rsid w:val="706C2EEF"/>
    <w:rsid w:val="70891CF3"/>
    <w:rsid w:val="70897627"/>
    <w:rsid w:val="708F0738"/>
    <w:rsid w:val="7091206C"/>
    <w:rsid w:val="709D579F"/>
    <w:rsid w:val="70C40F7D"/>
    <w:rsid w:val="70D2369A"/>
    <w:rsid w:val="70D709BA"/>
    <w:rsid w:val="70E878E9"/>
    <w:rsid w:val="70F3716D"/>
    <w:rsid w:val="70F51137"/>
    <w:rsid w:val="70FC24C5"/>
    <w:rsid w:val="711F7F62"/>
    <w:rsid w:val="71211F2C"/>
    <w:rsid w:val="712A5353"/>
    <w:rsid w:val="712F289B"/>
    <w:rsid w:val="716B31A7"/>
    <w:rsid w:val="71752277"/>
    <w:rsid w:val="718C1A9B"/>
    <w:rsid w:val="71A5490B"/>
    <w:rsid w:val="71B42DA0"/>
    <w:rsid w:val="71B44B4E"/>
    <w:rsid w:val="71B52674"/>
    <w:rsid w:val="71B763EC"/>
    <w:rsid w:val="71BB0BAF"/>
    <w:rsid w:val="71CB32EE"/>
    <w:rsid w:val="71D62D16"/>
    <w:rsid w:val="71DC78E0"/>
    <w:rsid w:val="71DD22F7"/>
    <w:rsid w:val="71E74F23"/>
    <w:rsid w:val="71E857EE"/>
    <w:rsid w:val="71F475E4"/>
    <w:rsid w:val="71F633B8"/>
    <w:rsid w:val="720A0C12"/>
    <w:rsid w:val="720A37A0"/>
    <w:rsid w:val="720D24B0"/>
    <w:rsid w:val="721101F2"/>
    <w:rsid w:val="72113D4E"/>
    <w:rsid w:val="72181581"/>
    <w:rsid w:val="72264492"/>
    <w:rsid w:val="722E059A"/>
    <w:rsid w:val="7256051A"/>
    <w:rsid w:val="725B76BF"/>
    <w:rsid w:val="725C4E77"/>
    <w:rsid w:val="72646574"/>
    <w:rsid w:val="727453AB"/>
    <w:rsid w:val="72807126"/>
    <w:rsid w:val="728704B4"/>
    <w:rsid w:val="728A58AF"/>
    <w:rsid w:val="72911507"/>
    <w:rsid w:val="729D1A86"/>
    <w:rsid w:val="72A252EE"/>
    <w:rsid w:val="72AB5F51"/>
    <w:rsid w:val="72CE60E3"/>
    <w:rsid w:val="72D354A8"/>
    <w:rsid w:val="72F01BB6"/>
    <w:rsid w:val="72FF004B"/>
    <w:rsid w:val="730833A3"/>
    <w:rsid w:val="731354B7"/>
    <w:rsid w:val="73155AC0"/>
    <w:rsid w:val="731A76E0"/>
    <w:rsid w:val="7329156C"/>
    <w:rsid w:val="735465E8"/>
    <w:rsid w:val="7355410F"/>
    <w:rsid w:val="736B3932"/>
    <w:rsid w:val="736D1458"/>
    <w:rsid w:val="736F3422"/>
    <w:rsid w:val="736F68EF"/>
    <w:rsid w:val="7375380A"/>
    <w:rsid w:val="73781BAB"/>
    <w:rsid w:val="738A200A"/>
    <w:rsid w:val="73927EC3"/>
    <w:rsid w:val="7395275D"/>
    <w:rsid w:val="73A155A6"/>
    <w:rsid w:val="73AF1A71"/>
    <w:rsid w:val="73C2796C"/>
    <w:rsid w:val="73C80D84"/>
    <w:rsid w:val="73D97178"/>
    <w:rsid w:val="73DE5EB2"/>
    <w:rsid w:val="74031DBD"/>
    <w:rsid w:val="740F0761"/>
    <w:rsid w:val="7416389E"/>
    <w:rsid w:val="742E0CB5"/>
    <w:rsid w:val="7431020B"/>
    <w:rsid w:val="74387CB8"/>
    <w:rsid w:val="744643E5"/>
    <w:rsid w:val="744A79EB"/>
    <w:rsid w:val="74561EEC"/>
    <w:rsid w:val="7460720F"/>
    <w:rsid w:val="746960C4"/>
    <w:rsid w:val="746E5488"/>
    <w:rsid w:val="747405C4"/>
    <w:rsid w:val="74890514"/>
    <w:rsid w:val="74962C31"/>
    <w:rsid w:val="74A76BEC"/>
    <w:rsid w:val="74B51309"/>
    <w:rsid w:val="74BD640F"/>
    <w:rsid w:val="74C7103C"/>
    <w:rsid w:val="74CC21AE"/>
    <w:rsid w:val="74DD0860"/>
    <w:rsid w:val="74DF1EE2"/>
    <w:rsid w:val="74E90FB2"/>
    <w:rsid w:val="74F304AB"/>
    <w:rsid w:val="75096F5F"/>
    <w:rsid w:val="75104791"/>
    <w:rsid w:val="751C3E82"/>
    <w:rsid w:val="752E2E69"/>
    <w:rsid w:val="753F0BD2"/>
    <w:rsid w:val="754F2D09"/>
    <w:rsid w:val="75524DAA"/>
    <w:rsid w:val="755651FF"/>
    <w:rsid w:val="75703482"/>
    <w:rsid w:val="75750A98"/>
    <w:rsid w:val="758E56B6"/>
    <w:rsid w:val="7592506D"/>
    <w:rsid w:val="75AB6268"/>
    <w:rsid w:val="75B3693F"/>
    <w:rsid w:val="75B94E29"/>
    <w:rsid w:val="75BE41ED"/>
    <w:rsid w:val="75D51537"/>
    <w:rsid w:val="75E20EFD"/>
    <w:rsid w:val="75EA6CDC"/>
    <w:rsid w:val="75FB71EF"/>
    <w:rsid w:val="76037E52"/>
    <w:rsid w:val="76051E1C"/>
    <w:rsid w:val="7608131E"/>
    <w:rsid w:val="760B1A49"/>
    <w:rsid w:val="762F6E99"/>
    <w:rsid w:val="763B3A90"/>
    <w:rsid w:val="766C1E9B"/>
    <w:rsid w:val="766C3C49"/>
    <w:rsid w:val="76746FA2"/>
    <w:rsid w:val="76932C64"/>
    <w:rsid w:val="76A74BC4"/>
    <w:rsid w:val="76AA4771"/>
    <w:rsid w:val="76AC4D83"/>
    <w:rsid w:val="76AE4262"/>
    <w:rsid w:val="76AF71DD"/>
    <w:rsid w:val="76B86E8E"/>
    <w:rsid w:val="76CC0B8C"/>
    <w:rsid w:val="76E732D0"/>
    <w:rsid w:val="7706409E"/>
    <w:rsid w:val="771B1288"/>
    <w:rsid w:val="77274014"/>
    <w:rsid w:val="77316C41"/>
    <w:rsid w:val="773329B9"/>
    <w:rsid w:val="7746449A"/>
    <w:rsid w:val="7750356B"/>
    <w:rsid w:val="77505319"/>
    <w:rsid w:val="77521091"/>
    <w:rsid w:val="775C3CBE"/>
    <w:rsid w:val="77737259"/>
    <w:rsid w:val="77853006"/>
    <w:rsid w:val="778817D1"/>
    <w:rsid w:val="7789082B"/>
    <w:rsid w:val="77A56281"/>
    <w:rsid w:val="77AB69F3"/>
    <w:rsid w:val="77B85277"/>
    <w:rsid w:val="77B92EBE"/>
    <w:rsid w:val="77BD2282"/>
    <w:rsid w:val="77D06EE8"/>
    <w:rsid w:val="77DC6BAC"/>
    <w:rsid w:val="77DE0B76"/>
    <w:rsid w:val="77EB5041"/>
    <w:rsid w:val="77F24622"/>
    <w:rsid w:val="77F739E6"/>
    <w:rsid w:val="77FA7033"/>
    <w:rsid w:val="78174088"/>
    <w:rsid w:val="78283BA0"/>
    <w:rsid w:val="78345A42"/>
    <w:rsid w:val="7856485D"/>
    <w:rsid w:val="7856695F"/>
    <w:rsid w:val="785E3A65"/>
    <w:rsid w:val="78642166"/>
    <w:rsid w:val="786864F0"/>
    <w:rsid w:val="787119EB"/>
    <w:rsid w:val="788039DC"/>
    <w:rsid w:val="78B33DB1"/>
    <w:rsid w:val="78B93FE1"/>
    <w:rsid w:val="78D90CAF"/>
    <w:rsid w:val="78DB6E64"/>
    <w:rsid w:val="790C34C1"/>
    <w:rsid w:val="791A0184"/>
    <w:rsid w:val="793D7B1F"/>
    <w:rsid w:val="79504562"/>
    <w:rsid w:val="796926C2"/>
    <w:rsid w:val="796A6496"/>
    <w:rsid w:val="796B01E8"/>
    <w:rsid w:val="797F3C93"/>
    <w:rsid w:val="798D4602"/>
    <w:rsid w:val="79AC2069"/>
    <w:rsid w:val="79AD4D1E"/>
    <w:rsid w:val="79C97604"/>
    <w:rsid w:val="79CD2C51"/>
    <w:rsid w:val="79FA6E68"/>
    <w:rsid w:val="7A0643B5"/>
    <w:rsid w:val="7A066163"/>
    <w:rsid w:val="7A0874D3"/>
    <w:rsid w:val="7A0F2CE0"/>
    <w:rsid w:val="7A1A39BC"/>
    <w:rsid w:val="7A3E58FC"/>
    <w:rsid w:val="7A4A1E7C"/>
    <w:rsid w:val="7A63380E"/>
    <w:rsid w:val="7A777060"/>
    <w:rsid w:val="7A8B6668"/>
    <w:rsid w:val="7A9419C0"/>
    <w:rsid w:val="7A990D85"/>
    <w:rsid w:val="7AB14320"/>
    <w:rsid w:val="7AB23BF5"/>
    <w:rsid w:val="7AB81A37"/>
    <w:rsid w:val="7ABB0489"/>
    <w:rsid w:val="7ABD2CC5"/>
    <w:rsid w:val="7ABE6A3D"/>
    <w:rsid w:val="7ACC2F08"/>
    <w:rsid w:val="7AD16771"/>
    <w:rsid w:val="7AE55D78"/>
    <w:rsid w:val="7AEF5A05"/>
    <w:rsid w:val="7AF20495"/>
    <w:rsid w:val="7B022443"/>
    <w:rsid w:val="7B2368A0"/>
    <w:rsid w:val="7B283308"/>
    <w:rsid w:val="7B310FBD"/>
    <w:rsid w:val="7B346CFF"/>
    <w:rsid w:val="7B354F51"/>
    <w:rsid w:val="7B3C37B5"/>
    <w:rsid w:val="7B551150"/>
    <w:rsid w:val="7B5D1DB2"/>
    <w:rsid w:val="7B6E13BE"/>
    <w:rsid w:val="7B963516"/>
    <w:rsid w:val="7BA23C69"/>
    <w:rsid w:val="7BA45228"/>
    <w:rsid w:val="7BC003EF"/>
    <w:rsid w:val="7BC736D0"/>
    <w:rsid w:val="7BCE0F02"/>
    <w:rsid w:val="7BDA1655"/>
    <w:rsid w:val="7BF5648F"/>
    <w:rsid w:val="7C105077"/>
    <w:rsid w:val="7C1A23A3"/>
    <w:rsid w:val="7C2A2621"/>
    <w:rsid w:val="7C352D2F"/>
    <w:rsid w:val="7C43544C"/>
    <w:rsid w:val="7C443420"/>
    <w:rsid w:val="7C4E5B9F"/>
    <w:rsid w:val="7C4F2043"/>
    <w:rsid w:val="7C52743D"/>
    <w:rsid w:val="7C684EB3"/>
    <w:rsid w:val="7C792C1C"/>
    <w:rsid w:val="7C855A65"/>
    <w:rsid w:val="7C8A6109"/>
    <w:rsid w:val="7C8B1F44"/>
    <w:rsid w:val="7C975798"/>
    <w:rsid w:val="7CAF4D87"/>
    <w:rsid w:val="7CB400F8"/>
    <w:rsid w:val="7CD73DE6"/>
    <w:rsid w:val="7CEA1D6C"/>
    <w:rsid w:val="7CEA58C8"/>
    <w:rsid w:val="7CF14EA8"/>
    <w:rsid w:val="7CF8248D"/>
    <w:rsid w:val="7D040667"/>
    <w:rsid w:val="7D0C3A90"/>
    <w:rsid w:val="7D1666BD"/>
    <w:rsid w:val="7D31043A"/>
    <w:rsid w:val="7D4A280A"/>
    <w:rsid w:val="7D502BB4"/>
    <w:rsid w:val="7D60202E"/>
    <w:rsid w:val="7D676E06"/>
    <w:rsid w:val="7D697E7F"/>
    <w:rsid w:val="7D6C6DA7"/>
    <w:rsid w:val="7D7A4E9D"/>
    <w:rsid w:val="7D831878"/>
    <w:rsid w:val="7D916CAB"/>
    <w:rsid w:val="7DA63EE4"/>
    <w:rsid w:val="7DA97531"/>
    <w:rsid w:val="7DB75537"/>
    <w:rsid w:val="7DB976B4"/>
    <w:rsid w:val="7DBA173E"/>
    <w:rsid w:val="7DC12ACC"/>
    <w:rsid w:val="7DCE51E9"/>
    <w:rsid w:val="7DE15AE6"/>
    <w:rsid w:val="7DF84014"/>
    <w:rsid w:val="7E0238C8"/>
    <w:rsid w:val="7E026C41"/>
    <w:rsid w:val="7E062BD5"/>
    <w:rsid w:val="7E094473"/>
    <w:rsid w:val="7E0C3CB7"/>
    <w:rsid w:val="7E0C7AC0"/>
    <w:rsid w:val="7E2B6198"/>
    <w:rsid w:val="7E3314F0"/>
    <w:rsid w:val="7E3808B5"/>
    <w:rsid w:val="7E585737"/>
    <w:rsid w:val="7E5C45A3"/>
    <w:rsid w:val="7E7919BB"/>
    <w:rsid w:val="7E7A2568"/>
    <w:rsid w:val="7E8B30DA"/>
    <w:rsid w:val="7E8B6C36"/>
    <w:rsid w:val="7E9A3134"/>
    <w:rsid w:val="7EA036EC"/>
    <w:rsid w:val="7EA06B86"/>
    <w:rsid w:val="7EC42148"/>
    <w:rsid w:val="7EE747B5"/>
    <w:rsid w:val="7EEF3669"/>
    <w:rsid w:val="7F080287"/>
    <w:rsid w:val="7F155E8B"/>
    <w:rsid w:val="7F173325"/>
    <w:rsid w:val="7F2F3A66"/>
    <w:rsid w:val="7F3E1EFB"/>
    <w:rsid w:val="7F4B6252"/>
    <w:rsid w:val="7FAE7080"/>
    <w:rsid w:val="7FD5285F"/>
    <w:rsid w:val="7FD665D7"/>
    <w:rsid w:val="7FF16F6D"/>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jc w:val="both"/>
    </w:pPr>
    <w:rPr>
      <w:rFonts w:ascii="Times New Roman" w:hAnsi="Times New Roman" w:eastAsia="宋体" w:cs="Times New Roman"/>
      <w:sz w:val="21"/>
      <w:szCs w:val="21"/>
      <w:lang w:val="en-US" w:eastAsia="zh-CN" w:bidi="ar-SA"/>
    </w:rPr>
  </w:style>
  <w:style w:type="paragraph" w:styleId="2">
    <w:name w:val="heading 1"/>
    <w:basedOn w:val="1"/>
    <w:next w:val="1"/>
    <w:link w:val="36"/>
    <w:autoRedefine/>
    <w:qFormat/>
    <w:uiPriority w:val="9"/>
    <w:pPr>
      <w:keepNext/>
      <w:keepLines/>
      <w:spacing w:line="360" w:lineRule="auto"/>
      <w:outlineLvl w:val="0"/>
    </w:pPr>
    <w:rPr>
      <w:b/>
      <w:bCs/>
      <w:kern w:val="44"/>
      <w:sz w:val="30"/>
      <w:szCs w:val="44"/>
    </w:rPr>
  </w:style>
  <w:style w:type="paragraph" w:styleId="3">
    <w:name w:val="heading 3"/>
    <w:basedOn w:val="1"/>
    <w:next w:val="1"/>
    <w:link w:val="3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37"/>
    <w:autoRedefine/>
    <w:qFormat/>
    <w:uiPriority w:val="99"/>
    <w:pPr>
      <w:keepNext/>
      <w:keepLines/>
      <w:spacing w:before="280" w:after="290" w:line="374" w:lineRule="auto"/>
      <w:outlineLvl w:val="3"/>
    </w:pPr>
    <w:rPr>
      <w:rFonts w:ascii="Calibri Light" w:hAnsi="Calibri Light"/>
      <w:b/>
      <w:bCs/>
      <w:sz w:val="28"/>
      <w:szCs w:val="28"/>
    </w:rPr>
  </w:style>
  <w:style w:type="character" w:default="1" w:styleId="28">
    <w:name w:val="Default Paragraph Font"/>
    <w:autoRedefine/>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List 3"/>
    <w:basedOn w:val="1"/>
    <w:qFormat/>
    <w:uiPriority w:val="0"/>
    <w:pPr>
      <w:ind w:left="100" w:leftChars="400" w:hanging="200" w:hangingChars="200"/>
    </w:pPr>
  </w:style>
  <w:style w:type="paragraph" w:styleId="6">
    <w:name w:val="Normal Indent"/>
    <w:basedOn w:val="1"/>
    <w:semiHidden/>
    <w:unhideWhenUsed/>
    <w:qFormat/>
    <w:uiPriority w:val="99"/>
    <w:pPr>
      <w:ind w:firstLine="420" w:firstLineChars="200"/>
    </w:pPr>
  </w:style>
  <w:style w:type="paragraph" w:styleId="7">
    <w:name w:val="caption"/>
    <w:basedOn w:val="1"/>
    <w:next w:val="1"/>
    <w:qFormat/>
    <w:uiPriority w:val="0"/>
    <w:rPr>
      <w:rFonts w:ascii="Arial" w:hAnsi="Arial" w:eastAsia="黑体"/>
      <w:sz w:val="20"/>
    </w:rPr>
  </w:style>
  <w:style w:type="paragraph" w:styleId="8">
    <w:name w:val="annotation text"/>
    <w:basedOn w:val="1"/>
    <w:link w:val="63"/>
    <w:autoRedefine/>
    <w:semiHidden/>
    <w:unhideWhenUsed/>
    <w:qFormat/>
    <w:uiPriority w:val="99"/>
    <w:pPr>
      <w:jc w:val="left"/>
    </w:pPr>
  </w:style>
  <w:style w:type="paragraph" w:styleId="9">
    <w:name w:val="Body Text"/>
    <w:basedOn w:val="1"/>
    <w:next w:val="1"/>
    <w:link w:val="38"/>
    <w:qFormat/>
    <w:uiPriority w:val="1"/>
    <w:pPr>
      <w:jc w:val="left"/>
    </w:pPr>
    <w:rPr>
      <w:rFonts w:ascii="宋体" w:hAnsi="宋体" w:cs="宋体"/>
      <w:sz w:val="24"/>
      <w:szCs w:val="24"/>
      <w:lang w:val="zh-CN" w:bidi="zh-CN"/>
    </w:rPr>
  </w:style>
  <w:style w:type="paragraph" w:styleId="10">
    <w:name w:val="Body Text Indent"/>
    <w:basedOn w:val="1"/>
    <w:link w:val="42"/>
    <w:autoRedefine/>
    <w:unhideWhenUsed/>
    <w:qFormat/>
    <w:uiPriority w:val="99"/>
    <w:pPr>
      <w:spacing w:after="120"/>
      <w:ind w:left="420" w:leftChars="200"/>
    </w:pPr>
  </w:style>
  <w:style w:type="paragraph" w:styleId="11">
    <w:name w:val="toc 3"/>
    <w:basedOn w:val="1"/>
    <w:next w:val="1"/>
    <w:autoRedefine/>
    <w:unhideWhenUsed/>
    <w:qFormat/>
    <w:uiPriority w:val="39"/>
    <w:pPr>
      <w:ind w:left="840" w:leftChars="400"/>
    </w:pPr>
  </w:style>
  <w:style w:type="paragraph" w:styleId="12">
    <w:name w:val="Plain Text"/>
    <w:basedOn w:val="1"/>
    <w:qFormat/>
    <w:uiPriority w:val="99"/>
    <w:pPr>
      <w:tabs>
        <w:tab w:val="left" w:pos="0"/>
      </w:tabs>
      <w:snapToGrid w:val="0"/>
      <w:spacing w:line="324" w:lineRule="auto"/>
    </w:pPr>
    <w:rPr>
      <w:rFonts w:ascii="宋体" w:hAnsi="Courier New"/>
      <w:szCs w:val="21"/>
    </w:rPr>
  </w:style>
  <w:style w:type="paragraph" w:styleId="13">
    <w:name w:val="Balloon Text"/>
    <w:basedOn w:val="1"/>
    <w:link w:val="46"/>
    <w:semiHidden/>
    <w:unhideWhenUsed/>
    <w:qFormat/>
    <w:uiPriority w:val="99"/>
    <w:rPr>
      <w:sz w:val="18"/>
      <w:szCs w:val="18"/>
    </w:rPr>
  </w:style>
  <w:style w:type="paragraph" w:styleId="14">
    <w:name w:val="footer"/>
    <w:basedOn w:val="1"/>
    <w:link w:val="58"/>
    <w:unhideWhenUsed/>
    <w:qFormat/>
    <w:uiPriority w:val="99"/>
    <w:pPr>
      <w:tabs>
        <w:tab w:val="center" w:pos="4153"/>
        <w:tab w:val="right" w:pos="8306"/>
      </w:tabs>
      <w:snapToGrid w:val="0"/>
      <w:jc w:val="left"/>
    </w:pPr>
    <w:rPr>
      <w:sz w:val="18"/>
      <w:szCs w:val="18"/>
    </w:rPr>
  </w:style>
  <w:style w:type="paragraph" w:styleId="15">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Subtitle"/>
    <w:next w:val="18"/>
    <w:autoRedefine/>
    <w:qFormat/>
    <w:uiPriority w:val="11"/>
    <w:pPr>
      <w:spacing w:line="300" w:lineRule="auto"/>
      <w:jc w:val="center"/>
    </w:pPr>
    <w:rPr>
      <w:rFonts w:ascii="Times New Roman" w:hAnsi="Times New Roman" w:eastAsia="宋体" w:cstheme="majorBidi"/>
      <w:b/>
      <w:bCs/>
      <w:kern w:val="28"/>
      <w:sz w:val="21"/>
      <w:szCs w:val="32"/>
      <w:lang w:val="en-US" w:eastAsia="zh-CN" w:bidi="ar-SA"/>
    </w:rPr>
  </w:style>
  <w:style w:type="paragraph" w:styleId="18">
    <w:name w:val="No Spacing"/>
    <w:qFormat/>
    <w:uiPriority w:val="1"/>
    <w:pPr>
      <w:widowControl w:val="0"/>
      <w:autoSpaceDE w:val="0"/>
      <w:autoSpaceDN w:val="0"/>
      <w:jc w:val="both"/>
    </w:pPr>
    <w:rPr>
      <w:rFonts w:ascii="Times New Roman" w:hAnsi="Times New Roman" w:eastAsia="宋体" w:cs="Times New Roman"/>
      <w:sz w:val="21"/>
      <w:szCs w:val="21"/>
      <w:lang w:val="en-US" w:eastAsia="zh-CN" w:bidi="ar-SA"/>
    </w:rPr>
  </w:style>
  <w:style w:type="paragraph" w:styleId="19">
    <w:name w:val="toc 2"/>
    <w:basedOn w:val="1"/>
    <w:next w:val="1"/>
    <w:autoRedefine/>
    <w:unhideWhenUsed/>
    <w:qFormat/>
    <w:uiPriority w:val="39"/>
    <w:pPr>
      <w:ind w:left="420" w:leftChars="200"/>
    </w:pPr>
  </w:style>
  <w:style w:type="paragraph" w:styleId="20">
    <w:name w:val="Body Text 2"/>
    <w:basedOn w:val="1"/>
    <w:unhideWhenUsed/>
    <w:qFormat/>
    <w:uiPriority w:val="99"/>
    <w:pPr>
      <w:spacing w:after="120" w:line="480" w:lineRule="auto"/>
    </w:pPr>
  </w:style>
  <w:style w:type="paragraph" w:styleId="21">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22">
    <w:name w:val="Title"/>
    <w:next w:val="1"/>
    <w:link w:val="51"/>
    <w:qFormat/>
    <w:uiPriority w:val="10"/>
    <w:pPr>
      <w:jc w:val="center"/>
    </w:pPr>
    <w:rPr>
      <w:rFonts w:ascii="Times New Roman" w:hAnsi="Times New Roman" w:eastAsia="宋体" w:cs="Times New Roman"/>
      <w:bCs/>
      <w:kern w:val="2"/>
      <w:sz w:val="21"/>
      <w:szCs w:val="32"/>
      <w:lang w:val="en-US" w:eastAsia="zh-CN" w:bidi="ar-SA"/>
    </w:rPr>
  </w:style>
  <w:style w:type="paragraph" w:styleId="23">
    <w:name w:val="annotation subject"/>
    <w:basedOn w:val="8"/>
    <w:next w:val="8"/>
    <w:link w:val="64"/>
    <w:autoRedefine/>
    <w:semiHidden/>
    <w:unhideWhenUsed/>
    <w:qFormat/>
    <w:uiPriority w:val="99"/>
    <w:rPr>
      <w:b/>
      <w:bCs/>
    </w:rPr>
  </w:style>
  <w:style w:type="paragraph" w:styleId="24">
    <w:name w:val="Body Text First Indent"/>
    <w:basedOn w:val="1"/>
    <w:autoRedefine/>
    <w:qFormat/>
    <w:uiPriority w:val="0"/>
    <w:pPr>
      <w:ind w:firstLine="420" w:firstLineChars="100"/>
    </w:pPr>
    <w:rPr>
      <w:szCs w:val="24"/>
    </w:rPr>
  </w:style>
  <w:style w:type="paragraph" w:styleId="25">
    <w:name w:val="Body Text First Indent 2"/>
    <w:basedOn w:val="10"/>
    <w:next w:val="1"/>
    <w:qFormat/>
    <w:uiPriority w:val="0"/>
    <w:pPr>
      <w:ind w:firstLine="420" w:firstLineChars="200"/>
    </w:pPr>
  </w:style>
  <w:style w:type="table" w:styleId="27">
    <w:name w:val="Table Grid"/>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Hyperlink"/>
    <w:basedOn w:val="28"/>
    <w:autoRedefine/>
    <w:unhideWhenUsed/>
    <w:qFormat/>
    <w:uiPriority w:val="99"/>
    <w:rPr>
      <w:color w:val="0000FF" w:themeColor="hyperlink"/>
      <w:u w:val="single"/>
      <w14:textFill>
        <w14:solidFill>
          <w14:schemeClr w14:val="hlink"/>
        </w14:solidFill>
      </w14:textFill>
    </w:rPr>
  </w:style>
  <w:style w:type="character" w:styleId="30">
    <w:name w:val="annotation reference"/>
    <w:autoRedefine/>
    <w:qFormat/>
    <w:uiPriority w:val="0"/>
    <w:rPr>
      <w:sz w:val="21"/>
      <w:szCs w:val="21"/>
    </w:rPr>
  </w:style>
  <w:style w:type="character" w:customStyle="1" w:styleId="31">
    <w:name w:val="标题 3 Char"/>
    <w:basedOn w:val="28"/>
    <w:link w:val="3"/>
    <w:autoRedefine/>
    <w:qFormat/>
    <w:uiPriority w:val="9"/>
    <w:rPr>
      <w:rFonts w:ascii="Times New Roman" w:hAnsi="Times New Roman" w:eastAsia="宋体" w:cs="Times New Roman"/>
      <w:b/>
      <w:bCs/>
      <w:kern w:val="0"/>
      <w:sz w:val="32"/>
      <w:szCs w:val="32"/>
    </w:rPr>
  </w:style>
  <w:style w:type="paragraph" w:customStyle="1" w:styleId="32">
    <w:name w:val="Default"/>
    <w:basedOn w:val="33"/>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33">
    <w:name w:val="纯文本1"/>
    <w:autoRedefine/>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34">
    <w:name w:val="0正文"/>
    <w:basedOn w:val="9"/>
    <w:autoRedefine/>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35">
    <w:name w:val="目录 31"/>
    <w:basedOn w:val="1"/>
    <w:next w:val="1"/>
    <w:autoRedefine/>
    <w:qFormat/>
    <w:uiPriority w:val="99"/>
    <w:pPr>
      <w:ind w:left="840" w:leftChars="400"/>
    </w:pPr>
  </w:style>
  <w:style w:type="character" w:customStyle="1" w:styleId="36">
    <w:name w:val="标题 1 Char"/>
    <w:basedOn w:val="28"/>
    <w:link w:val="2"/>
    <w:autoRedefine/>
    <w:qFormat/>
    <w:uiPriority w:val="9"/>
    <w:rPr>
      <w:rFonts w:ascii="Times New Roman" w:hAnsi="Times New Roman" w:eastAsia="宋体" w:cs="Times New Roman"/>
      <w:b/>
      <w:bCs/>
      <w:kern w:val="44"/>
      <w:sz w:val="30"/>
      <w:szCs w:val="44"/>
    </w:rPr>
  </w:style>
  <w:style w:type="character" w:customStyle="1" w:styleId="37">
    <w:name w:val="标题 4 Char"/>
    <w:basedOn w:val="28"/>
    <w:link w:val="4"/>
    <w:autoRedefine/>
    <w:qFormat/>
    <w:uiPriority w:val="99"/>
    <w:rPr>
      <w:rFonts w:ascii="Calibri Light" w:hAnsi="Calibri Light" w:eastAsia="宋体" w:cs="Times New Roman"/>
      <w:b/>
      <w:bCs/>
      <w:kern w:val="0"/>
      <w:sz w:val="28"/>
      <w:szCs w:val="28"/>
    </w:rPr>
  </w:style>
  <w:style w:type="character" w:customStyle="1" w:styleId="38">
    <w:name w:val="正文文本 Char"/>
    <w:basedOn w:val="28"/>
    <w:link w:val="9"/>
    <w:autoRedefine/>
    <w:qFormat/>
    <w:uiPriority w:val="1"/>
    <w:rPr>
      <w:rFonts w:ascii="宋体" w:hAnsi="宋体" w:eastAsia="宋体" w:cs="宋体"/>
      <w:kern w:val="0"/>
      <w:sz w:val="24"/>
      <w:szCs w:val="24"/>
      <w:lang w:val="zh-CN" w:bidi="zh-CN"/>
    </w:rPr>
  </w:style>
  <w:style w:type="character" w:customStyle="1" w:styleId="39">
    <w:name w:val="页眉 Char"/>
    <w:basedOn w:val="28"/>
    <w:link w:val="15"/>
    <w:autoRedefine/>
    <w:semiHidden/>
    <w:qFormat/>
    <w:uiPriority w:val="99"/>
    <w:rPr>
      <w:rFonts w:ascii="Times New Roman" w:hAnsi="Times New Roman" w:eastAsia="宋体" w:cs="Times New Roman"/>
      <w:kern w:val="0"/>
      <w:sz w:val="18"/>
      <w:szCs w:val="18"/>
    </w:rPr>
  </w:style>
  <w:style w:type="character" w:customStyle="1" w:styleId="40">
    <w:name w:val="页眉 Char1"/>
    <w:basedOn w:val="28"/>
    <w:link w:val="15"/>
    <w:autoRedefine/>
    <w:qFormat/>
    <w:uiPriority w:val="99"/>
    <w:rPr>
      <w:rFonts w:ascii="Times New Roman" w:hAnsi="Times New Roman" w:eastAsia="宋体" w:cs="Times New Roman"/>
      <w:kern w:val="0"/>
      <w:sz w:val="18"/>
      <w:szCs w:val="18"/>
    </w:rPr>
  </w:style>
  <w:style w:type="paragraph" w:customStyle="1" w:styleId="41">
    <w:name w:val="我的正文 Char Char"/>
    <w:basedOn w:val="9"/>
    <w:autoRedefine/>
    <w:qFormat/>
    <w:uiPriority w:val="0"/>
    <w:pPr>
      <w:autoSpaceDE/>
      <w:autoSpaceDN/>
      <w:spacing w:line="360" w:lineRule="auto"/>
      <w:ind w:firstLine="480" w:firstLineChars="200"/>
    </w:pPr>
    <w:rPr>
      <w:rFonts w:hAnsi="Times New Roman"/>
      <w:kern w:val="2"/>
      <w:lang w:val="en-US" w:bidi="ar-SA"/>
    </w:rPr>
  </w:style>
  <w:style w:type="character" w:customStyle="1" w:styleId="42">
    <w:name w:val="正文文本缩进 Char"/>
    <w:basedOn w:val="28"/>
    <w:link w:val="10"/>
    <w:autoRedefine/>
    <w:qFormat/>
    <w:uiPriority w:val="99"/>
    <w:rPr>
      <w:rFonts w:ascii="Times New Roman" w:hAnsi="Times New Roman" w:eastAsia="宋体" w:cs="Times New Roman"/>
      <w:kern w:val="0"/>
      <w:szCs w:val="21"/>
    </w:rPr>
  </w:style>
  <w:style w:type="character" w:customStyle="1" w:styleId="43">
    <w:name w:val="样式 正文缩进首行缩进两字标题4正文不缩进s4正文（首行缩进两字） Char Char Char Char Char ... Char Char"/>
    <w:link w:val="44"/>
    <w:autoRedefine/>
    <w:qFormat/>
    <w:uiPriority w:val="0"/>
    <w:rPr>
      <w:rFonts w:cs="宋体"/>
      <w:sz w:val="24"/>
      <w:szCs w:val="24"/>
    </w:rPr>
  </w:style>
  <w:style w:type="paragraph" w:customStyle="1" w:styleId="44">
    <w:name w:val="样式 正文缩进首行缩进两字标题4正文不缩进s4正文（首行缩进两字） Char Char Char Char Char ..."/>
    <w:basedOn w:val="6"/>
    <w:link w:val="43"/>
    <w:autoRedefine/>
    <w:qFormat/>
    <w:uiPriority w:val="0"/>
    <w:pPr>
      <w:autoSpaceDE/>
      <w:autoSpaceDN/>
      <w:ind w:firstLine="495"/>
    </w:pPr>
    <w:rPr>
      <w:rFonts w:cs="宋体" w:asciiTheme="minorHAnsi" w:hAnsiTheme="minorHAnsi" w:eastAsiaTheme="minorEastAsia"/>
      <w:kern w:val="2"/>
      <w:sz w:val="24"/>
      <w:szCs w:val="24"/>
    </w:rPr>
  </w:style>
  <w:style w:type="paragraph" w:styleId="45">
    <w:name w:val="List Paragraph"/>
    <w:basedOn w:val="1"/>
    <w:qFormat/>
    <w:uiPriority w:val="1"/>
    <w:pPr>
      <w:ind w:left="1419" w:hanging="602"/>
      <w:jc w:val="left"/>
    </w:pPr>
    <w:rPr>
      <w:rFonts w:ascii="宋体" w:hAnsi="宋体" w:cs="宋体"/>
      <w:sz w:val="22"/>
      <w:szCs w:val="22"/>
      <w:lang w:val="zh-CN" w:bidi="zh-CN"/>
    </w:rPr>
  </w:style>
  <w:style w:type="character" w:customStyle="1" w:styleId="46">
    <w:name w:val="批注框文本 Char"/>
    <w:basedOn w:val="28"/>
    <w:link w:val="13"/>
    <w:autoRedefine/>
    <w:semiHidden/>
    <w:qFormat/>
    <w:uiPriority w:val="99"/>
    <w:rPr>
      <w:rFonts w:ascii="Times New Roman" w:hAnsi="Times New Roman" w:eastAsia="宋体" w:cs="Times New Roman"/>
      <w:kern w:val="0"/>
      <w:sz w:val="18"/>
      <w:szCs w:val="18"/>
    </w:rPr>
  </w:style>
  <w:style w:type="paragraph" w:customStyle="1" w:styleId="47">
    <w:name w:val="Table Paragraph"/>
    <w:basedOn w:val="1"/>
    <w:autoRedefine/>
    <w:qFormat/>
    <w:uiPriority w:val="1"/>
    <w:pPr>
      <w:jc w:val="left"/>
    </w:pPr>
    <w:rPr>
      <w:rFonts w:ascii="宋体" w:hAnsi="宋体" w:cs="宋体"/>
      <w:sz w:val="22"/>
      <w:szCs w:val="22"/>
      <w:lang w:val="zh-CN" w:bidi="zh-CN"/>
    </w:rPr>
  </w:style>
  <w:style w:type="character" w:customStyle="1" w:styleId="48">
    <w:name w:val="表格居中 Char Char"/>
    <w:link w:val="49"/>
    <w:autoRedefine/>
    <w:qFormat/>
    <w:uiPriority w:val="0"/>
    <w:rPr>
      <w:rFonts w:cs="Arial"/>
      <w:szCs w:val="21"/>
    </w:rPr>
  </w:style>
  <w:style w:type="paragraph" w:customStyle="1" w:styleId="49">
    <w:name w:val="表格居中"/>
    <w:basedOn w:val="1"/>
    <w:link w:val="48"/>
    <w:autoRedefine/>
    <w:qFormat/>
    <w:uiPriority w:val="0"/>
    <w:pPr>
      <w:autoSpaceDE/>
      <w:autoSpaceDN/>
      <w:spacing w:line="0" w:lineRule="atLeast"/>
      <w:jc w:val="center"/>
    </w:pPr>
    <w:rPr>
      <w:rFonts w:cs="Arial" w:asciiTheme="minorHAnsi" w:hAnsiTheme="minorHAnsi" w:eastAsiaTheme="minorEastAsia"/>
      <w:kern w:val="2"/>
    </w:rPr>
  </w:style>
  <w:style w:type="paragraph" w:customStyle="1" w:styleId="50">
    <w:name w:val="列出段落3"/>
    <w:basedOn w:val="1"/>
    <w:autoRedefine/>
    <w:qFormat/>
    <w:uiPriority w:val="99"/>
    <w:pPr>
      <w:spacing w:line="240" w:lineRule="atLeast"/>
      <w:ind w:firstLine="420" w:firstLineChars="200"/>
    </w:pPr>
    <w:rPr>
      <w:rFonts w:ascii="Calibri" w:hAnsi="Calibri"/>
    </w:rPr>
  </w:style>
  <w:style w:type="character" w:customStyle="1" w:styleId="51">
    <w:name w:val="标题 Char"/>
    <w:basedOn w:val="28"/>
    <w:link w:val="22"/>
    <w:autoRedefine/>
    <w:qFormat/>
    <w:uiPriority w:val="10"/>
    <w:rPr>
      <w:rFonts w:ascii="Times New Roman" w:hAnsi="Times New Roman" w:eastAsia="宋体" w:cs="Times New Roman"/>
      <w:bCs/>
      <w:szCs w:val="32"/>
    </w:rPr>
  </w:style>
  <w:style w:type="character" w:customStyle="1" w:styleId="52">
    <w:name w:val="font21"/>
    <w:basedOn w:val="28"/>
    <w:autoRedefine/>
    <w:qFormat/>
    <w:uiPriority w:val="0"/>
    <w:rPr>
      <w:rFonts w:hint="default" w:ascii="Times New Roman" w:hAnsi="Times New Roman" w:cs="Times New Roman"/>
      <w:color w:val="000000"/>
      <w:sz w:val="21"/>
      <w:szCs w:val="21"/>
      <w:u w:val="none"/>
    </w:rPr>
  </w:style>
  <w:style w:type="character" w:customStyle="1" w:styleId="53">
    <w:name w:val="表内格式 Char1"/>
    <w:link w:val="54"/>
    <w:qFormat/>
    <w:uiPriority w:val="0"/>
    <w:rPr>
      <w:rFonts w:ascii="宋体" w:hAnsi="宋体" w:eastAsia="宋体"/>
    </w:rPr>
  </w:style>
  <w:style w:type="paragraph" w:customStyle="1" w:styleId="54">
    <w:name w:val="表内格式"/>
    <w:basedOn w:val="55"/>
    <w:next w:val="56"/>
    <w:link w:val="53"/>
    <w:autoRedefine/>
    <w:qFormat/>
    <w:uiPriority w:val="0"/>
    <w:pPr>
      <w:widowControl/>
      <w:autoSpaceDE/>
      <w:autoSpaceDN/>
      <w:spacing w:line="240" w:lineRule="exact"/>
      <w:jc w:val="center"/>
    </w:pPr>
    <w:rPr>
      <w:rFonts w:ascii="宋体" w:hAnsi="宋体" w:cstheme="minorBidi"/>
      <w:kern w:val="2"/>
      <w:szCs w:val="22"/>
    </w:rPr>
  </w:style>
  <w:style w:type="paragraph" w:customStyle="1" w:styleId="55">
    <w:name w:val="表头"/>
    <w:basedOn w:val="5"/>
    <w:next w:val="1"/>
    <w:qFormat/>
    <w:uiPriority w:val="0"/>
    <w:pPr>
      <w:autoSpaceDE/>
      <w:autoSpaceDN/>
      <w:adjustRightInd w:val="0"/>
      <w:spacing w:line="360" w:lineRule="auto"/>
      <w:jc w:val="center"/>
    </w:pPr>
    <w:rPr>
      <w:kern w:val="2"/>
      <w:sz w:val="24"/>
      <w:szCs w:val="20"/>
    </w:rPr>
  </w:style>
  <w:style w:type="paragraph" w:customStyle="1" w:styleId="56">
    <w:name w:val="报告表正文"/>
    <w:basedOn w:val="1"/>
    <w:qFormat/>
    <w:uiPriority w:val="0"/>
    <w:pPr>
      <w:spacing w:line="360" w:lineRule="auto"/>
      <w:ind w:firstLine="200" w:firstLineChars="200"/>
    </w:pPr>
    <w:rPr>
      <w:rFonts w:eastAsia="楷体_GB2312"/>
      <w:kern w:val="2"/>
    </w:rPr>
  </w:style>
  <w:style w:type="paragraph" w:customStyle="1" w:styleId="57">
    <w:name w:val="样式1"/>
    <w:basedOn w:val="20"/>
    <w:next w:val="1"/>
    <w:autoRedefine/>
    <w:qFormat/>
    <w:uiPriority w:val="0"/>
    <w:pPr>
      <w:spacing w:line="500" w:lineRule="exact"/>
      <w:ind w:firstLine="480" w:firstLineChars="200"/>
    </w:pPr>
    <w:rPr>
      <w:sz w:val="24"/>
    </w:rPr>
  </w:style>
  <w:style w:type="character" w:customStyle="1" w:styleId="58">
    <w:name w:val="页脚 Char"/>
    <w:basedOn w:val="28"/>
    <w:link w:val="14"/>
    <w:autoRedefine/>
    <w:qFormat/>
    <w:uiPriority w:val="99"/>
    <w:rPr>
      <w:rFonts w:ascii="Times New Roman" w:hAnsi="Times New Roman" w:eastAsia="宋体" w:cs="Times New Roman"/>
      <w:kern w:val="0"/>
      <w:sz w:val="18"/>
      <w:szCs w:val="18"/>
    </w:rPr>
  </w:style>
  <w:style w:type="paragraph" w:customStyle="1" w:styleId="59">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60">
    <w:name w:val="15"/>
    <w:basedOn w:val="28"/>
    <w:qFormat/>
    <w:uiPriority w:val="0"/>
    <w:rPr>
      <w:rFonts w:hint="default" w:ascii="Calibri" w:hAnsi="Calibri" w:eastAsia="楷体_GB2312" w:cs="Calibri"/>
      <w:kern w:val="2"/>
      <w:sz w:val="24"/>
      <w:szCs w:val="24"/>
    </w:rPr>
  </w:style>
  <w:style w:type="paragraph" w:customStyle="1" w:styleId="61">
    <w:name w:val="Char1"/>
    <w:basedOn w:val="3"/>
    <w:autoRedefine/>
    <w:qFormat/>
    <w:uiPriority w:val="0"/>
    <w:pPr>
      <w:tabs>
        <w:tab w:val="left" w:pos="360"/>
        <w:tab w:val="left" w:pos="900"/>
      </w:tabs>
      <w:snapToGrid w:val="0"/>
      <w:spacing w:before="120" w:after="120"/>
      <w:ind w:left="542" w:leftChars="-12" w:firstLine="200" w:firstLineChars="200"/>
    </w:pPr>
    <w:rPr>
      <w:rFonts w:eastAsia="黑体"/>
      <w:b w:val="0"/>
      <w:bCs w:val="0"/>
      <w:snapToGrid w:val="0"/>
      <w:szCs w:val="24"/>
    </w:rPr>
  </w:style>
  <w:style w:type="paragraph" w:customStyle="1" w:styleId="62">
    <w:name w:val="标准段落"/>
    <w:basedOn w:val="1"/>
    <w:autoRedefine/>
    <w:qFormat/>
    <w:uiPriority w:val="0"/>
    <w:pPr>
      <w:adjustRightInd w:val="0"/>
      <w:snapToGrid w:val="0"/>
      <w:spacing w:beforeLines="50" w:line="360" w:lineRule="auto"/>
      <w:ind w:firstLine="200" w:firstLineChars="200"/>
    </w:pPr>
    <w:rPr>
      <w:sz w:val="28"/>
    </w:rPr>
  </w:style>
  <w:style w:type="character" w:customStyle="1" w:styleId="63">
    <w:name w:val="批注文字 Char"/>
    <w:basedOn w:val="28"/>
    <w:link w:val="8"/>
    <w:autoRedefine/>
    <w:semiHidden/>
    <w:qFormat/>
    <w:uiPriority w:val="99"/>
    <w:rPr>
      <w:sz w:val="21"/>
      <w:szCs w:val="21"/>
    </w:rPr>
  </w:style>
  <w:style w:type="character" w:customStyle="1" w:styleId="64">
    <w:name w:val="批注主题 Char"/>
    <w:basedOn w:val="63"/>
    <w:link w:val="23"/>
    <w:autoRedefine/>
    <w:qFormat/>
    <w:uiPriority w:val="0"/>
  </w:style>
  <w:style w:type="paragraph" w:customStyle="1" w:styleId="65">
    <w:name w:val="表头3"/>
    <w:basedOn w:val="1"/>
    <w:autoRedefine/>
    <w:qFormat/>
    <w:uiPriority w:val="0"/>
    <w:pPr>
      <w:jc w:val="center"/>
    </w:pPr>
    <w:rPr>
      <w:rFonts w:eastAsia="黑体"/>
      <w:sz w:val="24"/>
    </w:rPr>
  </w:style>
  <w:style w:type="table" w:customStyle="1" w:styleId="66">
    <w:name w:val="网格型1"/>
    <w:basedOn w:val="2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7">
    <w:name w:val="表内字体"/>
    <w:basedOn w:val="1"/>
    <w:next w:val="1"/>
    <w:autoRedefine/>
    <w:qFormat/>
    <w:uiPriority w:val="0"/>
    <w:pPr>
      <w:adjustRightInd w:val="0"/>
      <w:snapToGrid w:val="0"/>
      <w:jc w:val="center"/>
      <w:textAlignment w:val="baseline"/>
    </w:pPr>
    <w:rPr>
      <w:kern w:val="0"/>
      <w:sz w:val="18"/>
      <w:szCs w:val="18"/>
    </w:rPr>
  </w:style>
  <w:style w:type="paragraph" w:customStyle="1" w:styleId="68">
    <w:name w:val="14-表文"/>
    <w:basedOn w:val="1"/>
    <w:autoRedefine/>
    <w:qFormat/>
    <w:uiPriority w:val="99"/>
    <w:pPr>
      <w:adjustRightInd w:val="0"/>
      <w:snapToGrid w:val="0"/>
      <w:spacing w:line="240" w:lineRule="auto"/>
      <w:ind w:firstLine="0" w:firstLineChars="0"/>
      <w:jc w:val="center"/>
    </w:pPr>
    <w:rPr>
      <w:sz w:val="18"/>
      <w:szCs w:val="18"/>
    </w:rPr>
  </w:style>
  <w:style w:type="table" w:customStyle="1" w:styleId="69">
    <w:name w:val="样式4"/>
    <w:basedOn w:val="26"/>
    <w:autoRedefine/>
    <w:qFormat/>
    <w:uiPriority w:val="99"/>
    <w:pPr>
      <w:jc w:val="center"/>
    </w:pPr>
    <w:rPr>
      <w:rFonts w:eastAsia="宋体"/>
      <w:sz w:val="18"/>
    </w:rPr>
    <w:tblPr>
      <w:tblBorders>
        <w:top w:val="single" w:color="auto" w:sz="8" w:space="0"/>
        <w:bottom w:val="single" w:color="auto" w:sz="8" w:space="0"/>
        <w:insideH w:val="single" w:color="auto" w:sz="4" w:space="0"/>
        <w:insideV w:val="single" w:color="auto" w:sz="4" w:space="0"/>
      </w:tblBorders>
    </w:tblPr>
    <w:tcPr>
      <w:vAlign w:val="center"/>
    </w:tcPr>
    <w:tblStylePr w:type="firstRow">
      <w:tcPr>
        <w:tcBorders>
          <w:top w:val="single" w:color="auto" w:sz="8" w:space="0"/>
          <w:left w:val="nil"/>
          <w:bottom w:val="single" w:color="auto" w:sz="8" w:space="0"/>
          <w:right w:val="nil"/>
          <w:insideH w:val="nil"/>
          <w:insideV w:val="single" w:sz="4" w:space="0"/>
          <w:tl2br w:val="nil"/>
          <w:tr2bl w:val="nil"/>
        </w:tcBorders>
      </w:tcPr>
    </w:tblStylePr>
  </w:style>
  <w:style w:type="paragraph" w:customStyle="1" w:styleId="70">
    <w:name w:val="表格中文字"/>
    <w:basedOn w:val="1"/>
    <w:autoRedefine/>
    <w:qFormat/>
    <w:uiPriority w:val="0"/>
    <w:pPr>
      <w:snapToGrid w:val="0"/>
      <w:spacing w:before="0" w:line="240" w:lineRule="auto"/>
      <w:ind w:firstLine="0"/>
      <w:jc w:val="center"/>
      <w:textAlignment w:val="auto"/>
    </w:pPr>
    <w:rPr>
      <w:kern w:val="18"/>
      <w:sz w:val="21"/>
      <w:szCs w:val="21"/>
      <w:lang w:val="zh-CN"/>
    </w:rPr>
  </w:style>
  <w:style w:type="paragraph" w:customStyle="1" w:styleId="71">
    <w:name w:val="表格"/>
    <w:basedOn w:val="72"/>
    <w:next w:val="72"/>
    <w:qFormat/>
    <w:uiPriority w:val="0"/>
    <w:pPr>
      <w:adjustRightInd w:val="0"/>
      <w:snapToGrid w:val="0"/>
      <w:spacing w:line="240" w:lineRule="atLeast"/>
      <w:jc w:val="center"/>
      <w:textAlignment w:val="baseline"/>
    </w:pPr>
    <w:rPr>
      <w:rFonts w:ascii="Times New Roman" w:hAnsi="Times New Roman" w:eastAsia="仿宋_GB2312"/>
      <w:kern w:val="0"/>
      <w:sz w:val="24"/>
      <w:szCs w:val="20"/>
    </w:rPr>
  </w:style>
  <w:style w:type="paragraph" w:customStyle="1" w:styleId="72">
    <w:name w:val="居中"/>
    <w:basedOn w:val="1"/>
    <w:qFormat/>
    <w:uiPriority w:val="0"/>
    <w:pPr>
      <w:ind w:firstLine="0" w:firstLineChars="0"/>
    </w:pPr>
    <w:rPr>
      <w:bCs/>
    </w:rPr>
  </w:style>
  <w:style w:type="character" w:customStyle="1" w:styleId="73">
    <w:name w:val="font31"/>
    <w:basedOn w:val="28"/>
    <w:autoRedefine/>
    <w:qFormat/>
    <w:uiPriority w:val="0"/>
    <w:rPr>
      <w:rFonts w:hint="eastAsia" w:ascii="宋体" w:hAnsi="宋体" w:eastAsia="宋体" w:cs="宋体"/>
      <w:color w:val="000000"/>
      <w:sz w:val="21"/>
      <w:szCs w:val="21"/>
      <w:u w:val="none"/>
    </w:rPr>
  </w:style>
  <w:style w:type="character" w:customStyle="1" w:styleId="74">
    <w:name w:val="font11"/>
    <w:basedOn w:val="28"/>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emf"/><Relationship Id="rId12" Type="http://schemas.openxmlformats.org/officeDocument/2006/relationships/oleObject" Target="embeddings/oleObject3.bin"/><Relationship Id="rId11" Type="http://schemas.openxmlformats.org/officeDocument/2006/relationships/image" Target="media/image3.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2455</Words>
  <Characters>3014</Characters>
  <Lines>51</Lines>
  <Paragraphs>48</Paragraphs>
  <TotalTime>1</TotalTime>
  <ScaleCrop>false</ScaleCrop>
  <LinksUpToDate>false</LinksUpToDate>
  <CharactersWithSpaces>3099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2020-01-06T02:52:00Z</dcterms:created>
  <dc:creator>ZhaoXinwei</dc:creator>
  <cp:lastModifiedBy>悟空</cp:lastModifiedBy>
  <cp:lastPrinted>2025-05-26T08:38:00Z</cp:lastPrinted>
  <dcterms:modified xsi:type="dcterms:W3CDTF">2025-11-14T03:56:25Z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F3FA6790D37E4D19A81A1B4566BC20A5_13</vt:lpwstr>
  </property>
  <property fmtid="{D5CDD505-2E9C-101B-9397-08002B2CF9AE}" pid="4" name="KSOTemplateDocerSaveRecord">
    <vt:lpwstr>eyJoZGlkIjoiNzY1YzZlZDA0ZjIwMmY1MTNhMTIzMDFmODkwY2I1MTUiLCJ1c2VySWQiOiIxMzIwMTIxNjQ5In0=</vt:lpwstr>
  </property>
</Properties>
</file>